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rFonts w:ascii="Noto Serif" w:hAnsi="Noto Serif" w:eastAsia="Noto Serif" w:cs="Noto Serif"/>
        </w:rPr>
        <w:t xml:space="preserve">Kashyap</w:t>
      </w:r>
      <w:r>
        <w:rPr>
          <w:rFonts w:ascii="Noto Serif" w:hAnsi="Noto Serif" w:eastAsia="Noto Serif" w:cs="Noto Serif"/>
        </w:rPr>
        <w:t xml:space="preserve"> </w:t>
      </w:r>
      <w:r>
        <w:rPr>
          <w:rFonts w:ascii="Noto Serif" w:hAnsi="Noto Serif" w:eastAsia="Noto Serif" w:cs="Noto Serif"/>
        </w:rPr>
        <w:t xml:space="preserve">Gotra</w:t>
      </w:r>
      <w:r>
        <w:rPr>
          <w:rFonts w:ascii="Noto Serif" w:hAnsi="Noto Serif" w:eastAsia="Noto Serif" w:cs="Noto Serif"/>
        </w:rPr>
        <w:t xml:space="preserve"> </w:t>
      </w:r>
      <w:r>
        <w:rPr>
          <w:rFonts w:ascii="Noto Serif" w:hAnsi="Noto Serif" w:eastAsia="Noto Serif" w:cs="Noto Serif"/>
        </w:rPr>
        <w:t xml:space="preserve">Adhikari</w:t>
      </w:r>
      <w:r>
        <w:rPr>
          <w:rFonts w:ascii="Noto Serif" w:hAnsi="Noto Serif" w:eastAsia="Noto Serif" w:cs="Noto Serif"/>
        </w:rPr>
        <w:t xml:space="preserve"> </w:t>
      </w:r>
      <w:r>
        <w:rPr>
          <w:rFonts w:ascii="Noto Serif" w:hAnsi="Noto Serif" w:eastAsia="Noto Serif" w:cs="Noto Serif"/>
        </w:rPr>
        <w:t xml:space="preserve">Genealogy</w:t>
      </w:r>
      <w:r>
        <w:rPr>
          <w:rFonts w:ascii="Noto Serif" w:hAnsi="Noto Serif" w:eastAsia="Noto Serif" w:cs="Noto Serif"/>
        </w:rPr>
        <w:t xml:space="preserve"> </w:t>
      </w:r>
      <w:r>
        <w:rPr>
          <w:rFonts w:ascii="Noto Serif" w:hAnsi="Noto Serif" w:eastAsia="Noto Serif" w:cs="Noto Serif"/>
        </w:rPr>
        <w:t xml:space="preserve">&amp;</w:t>
      </w:r>
      <w:r>
        <w:rPr>
          <w:rFonts w:ascii="Noto Serif" w:hAnsi="Noto Serif" w:eastAsia="Noto Serif" w:cs="Noto Serif"/>
        </w:rPr>
        <w:t xml:space="preserve"> </w:t>
      </w:r>
      <w:r>
        <w:rPr>
          <w:rFonts w:ascii="Noto Serif" w:hAnsi="Noto Serif" w:eastAsia="Noto Serif" w:cs="Noto Serif"/>
        </w:rPr>
        <w:t xml:space="preserve">Community</w:t>
      </w:r>
      <w:r>
        <w:rPr>
          <w:rFonts w:ascii="Noto Serif" w:hAnsi="Noto Serif" w:eastAsia="Noto Serif" w:cs="Noto Serif"/>
        </w:rPr>
        <w:t xml:space="preserve"> </w:t>
      </w:r>
      <w:r>
        <w:rPr>
          <w:rFonts w:ascii="Noto Serif" w:hAnsi="Noto Serif" w:eastAsia="Noto Serif" w:cs="Noto Serif"/>
        </w:rPr>
        <w:t xml:space="preserve">Platform</w:t>
      </w:r>
    </w:p>
    <w:p>
      <w:pPr>
        <w:pStyle w:val="Subtitle"/>
        <w:jc w:val="left"/>
      </w:pPr>
      <w:r>
        <w:t>MASTER REQUIREMENTS &amp; SDLC SPECIFICATION — Version 1.1</w:t>
      </w:r>
    </w:p>
    <w:p>
      <w:pPr>
        <w:pStyle w:val="Author"/>
        <w:spacing w:after="64" w:line="252" w:lineRule="auto"/>
        <w:jc w:val="left"/>
      </w:pPr>
      <w:r>
        <w:rPr>
          <w:rFonts w:ascii="Noto Sans" w:hAnsi="Noto Sans" w:eastAsia="Noto Sans" w:cs="Noto Sans"/>
          <w:color w:val="1F2937"/>
          <w:sz w:val="20"/>
        </w:rPr>
        <w:t xml:space="preserve">Project</w:t>
      </w:r>
      <w:r>
        <w:rPr>
          <w:rFonts w:ascii="Noto Sans" w:hAnsi="Noto Sans" w:eastAsia="Noto Sans" w:cs="Noto Sans"/>
          <w:color w:val="1F2937"/>
          <w:sz w:val="20"/>
        </w:rPr>
        <w:t xml:space="preserve"> </w:t>
      </w:r>
      <w:r>
        <w:rPr>
          <w:rFonts w:ascii="Noto Sans" w:hAnsi="Noto Sans" w:eastAsia="Noto Sans" w:cs="Noto Sans"/>
          <w:color w:val="1F2937"/>
          <w:sz w:val="20"/>
        </w:rPr>
        <w:t xml:space="preserve">Requirements</w:t>
      </w:r>
      <w:r>
        <w:rPr>
          <w:rFonts w:ascii="Noto Sans" w:hAnsi="Noto Sans" w:eastAsia="Noto Sans" w:cs="Noto Sans"/>
          <w:color w:val="1F2937"/>
          <w:sz w:val="20"/>
        </w:rPr>
        <w:t xml:space="preserve"> </w:t>
      </w:r>
      <w:r>
        <w:rPr>
          <w:rFonts w:ascii="Noto Sans" w:hAnsi="Noto Sans" w:eastAsia="Noto Sans" w:cs="Noto Sans"/>
          <w:color w:val="1F2937"/>
          <w:sz w:val="20"/>
        </w:rPr>
        <w:t xml:space="preserve">Team</w:t>
      </w:r>
    </w:p>
    <w:p>
      <w:pPr>
        <w:pStyle w:val="Date"/>
        <w:spacing w:after="64" w:line="252" w:lineRule="auto"/>
        <w:jc w:val="left"/>
      </w:pPr>
      <w:r>
        <w:t>6 September 2026</w:t>
      </w:r>
    </w:p>
    <w:p>
      <w:pPr>
        <w:pStyle w:val="FirstParagraph"/>
        <w:spacing w:after="160" w:line="252" w:lineRule="auto" w:before="100"/>
        <w:shd w:fill="F7F1E8" w:val="clear"/>
        <w:pBdr>
          <w:left w:val="single" w:sz="18" w:space="8" w:color="8D4B00"/>
        </w:pBdr>
        <w:ind w:left="173" w:right="115"/>
      </w:pPr>
      <w:r>
        <w:t>Status: Consolidated final pre-development baseline for architecture, design, implementation, testing and operations</w:t>
        <w:br/>
        <w:t>Target platforms: Android, iOS, and web-based administration portal</w:t>
        <w:br/>
        <w:t>Release philosophy: Release 1.0 includes the complete documented scope. No approved feature is intentionally deferred to a future commercial phase.</w:t>
      </w:r>
    </w:p>
    <w:p>
      <w:pPr>
        <w:pStyle w:val="CaptionedFigure"/>
        <w:spacing w:after="40" w:line="252" w:lineRule="auto" w:before="80"/>
        <w:jc w:val="center"/>
      </w:pPr>
      <w:r>
        <w:rPr>
          <w:rFonts w:ascii="Noto Sans" w:hAnsi="Noto Sans" w:eastAsia="Noto Sans" w:cs="Noto Sans"/>
        </w:rPr>
        <w:drawing>
          <wp:inline>
            <wp:extent cx="6184900" cy="3000334"/>
            <wp:effectExtent b="0" l="0" r="0" t="0"/>
            <wp:docPr descr="Software Development Life Cycle baseline" title="" id="21" name="Picture"/>
            <a:graphic>
              <a:graphicData uri="http://schemas.openxmlformats.org/drawingml/2006/picture">
                <pic:pic>
                  <pic:nvPicPr>
                    <pic:cNvPr descr="/mnt/data/373bf13a-e1e3-4c24-b6ce-475d084e6425.png" id="22" name="Picture"/>
                    <pic:cNvPicPr>
                      <a:picLocks noChangeArrowheads="1" noChangeAspect="1"/>
                    </pic:cNvPicPr>
                  </pic:nvPicPr>
                  <pic:blipFill>
                    <a:blip r:embed="rId20"/>
                    <a:stretch>
                      <a:fillRect/>
                    </a:stretch>
                  </pic:blipFill>
                  <pic:spPr bwMode="auto">
                    <a:xfrm>
                      <a:off x="0" y="0"/>
                      <a:ext cx="6184900" cy="3000334"/>
                    </a:xfrm>
                    <a:prstGeom prst="rect">
                      <a:avLst/>
                    </a:prstGeom>
                    <a:noFill/>
                    <a:ln w="9525">
                      <a:noFill/>
                      <a:headEnd/>
                      <a:tailEnd/>
                    </a:ln>
                  </pic:spPr>
                </pic:pic>
              </a:graphicData>
            </a:graphic>
          </wp:inline>
        </w:drawing>
      </w:r>
    </w:p>
    <w:p>
      <w:pPr>
        <w:pStyle w:val="Caption"/>
        <w:spacing w:after="64" w:line="252" w:lineRule="auto"/>
        <w:jc w:val="center"/>
      </w:pPr>
      <w:r>
        <w:rPr>
          <w:rFonts w:ascii="Noto Sans" w:hAnsi="Noto Sans" w:eastAsia="Noto Sans" w:cs="Noto Sans"/>
        </w:rPr>
        <w:t xml:space="preserve">Software Development Life Cycle baseline</w:t>
      </w:r>
    </w:p>
    <w:p>
      <w:pPr>
        <w:pStyle w:val="BlockText"/>
        <w:spacing w:after="40" w:line="252" w:lineRule="auto" w:before="80"/>
        <w:shd w:fill="FBF8F4" w:val="clear"/>
        <w:pBdr>
          <w:left w:val="single" w:sz="14" w:space="8" w:color="8D4B00"/>
        </w:pBdr>
        <w:ind w:left="173" w:right="115"/>
      </w:pPr>
      <w:r>
        <w:rPr>
          <w:rFonts w:ascii="Noto Sans" w:hAnsi="Noto Sans" w:eastAsia="Noto Sans" w:cs="Noto Sans"/>
          <w:b/>
          <w:bCs/>
          <w:sz w:val="17"/>
        </w:rPr>
        <w:t xml:space="preserve">Scope Rule.</w:t>
      </w:r>
      <w:r>
        <w:rPr>
          <w:rFonts w:ascii="Noto Sans" w:hAnsi="Noto Sans" w:eastAsia="Noto Sans" w:cs="Noto Sans"/>
          <w:sz w:val="17"/>
        </w:rPr>
        <w:t xml:space="preserve"> </w:t>
      </w:r>
      <w:r>
        <w:rPr>
          <w:rFonts w:ascii="Noto Sans" w:hAnsi="Noto Sans" w:eastAsia="Noto Sans" w:cs="Noto Sans"/>
          <w:sz w:val="17"/>
        </w:rPr>
        <w:t xml:space="preserve">Every feature described in the approved requirements is part of Release 1.0. Items previously described as optional, later, or phase 2–5 are now mandatory launch capabilities. Cultural/religious rule data still requires authorized domain sign-off; this is a prerequisite to implementation, not a scope deferral.</w:t>
      </w:r>
    </w:p>
    <w:bookmarkStart w:id="26" w:name="document-control"/>
    <w:p>
      <w:pPr>
        <w:pStyle w:val="Heading1"/>
        <w:pageBreakBefore/>
        <w:pBdr>
          <w:bottom w:val="single" w:sz="12" w:space="5" w:color="8D4B00"/>
        </w:pBdr>
      </w:pPr>
      <w:r>
        <w:rPr>
          <w:rFonts w:ascii="Noto Serif" w:hAnsi="Noto Serif" w:eastAsia="Noto Serif" w:cs="Noto Serif"/>
        </w:rPr>
        <w:t xml:space="preserve">Document Control</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425"/>
        <w:gridCol w:w="5177"/>
        <w:gridCol w:w="1521"/>
      </w:tblGrid>
      <w:tr>
        <w:trPr>
          <w:tblHeader w:val="true"/>
          <w:cantSplit/>
          <w:tblHeader w:val="true"/>
        </w:trPr>
        <w:tc>
          <w:tcPr>
            <w:tcW w:w="342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Role</w:t>
            </w:r>
          </w:p>
        </w:tc>
        <w:tc>
          <w:tcPr>
            <w:tcW w:w="517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Approval Responsibility</w:t>
            </w:r>
          </w:p>
        </w:tc>
        <w:tc>
          <w:tcPr>
            <w:tcW w:w="152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Sign-off</w:t>
            </w:r>
          </w:p>
        </w:tc>
      </w:tr>
      <w:tr>
        <w:trPr>
          <w:cantSplit/>
        </w:trPr>
        <w:tc>
          <w:tcPr>
            <w:tcW w:w="34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Business Sponsor / Steering Committee</w:t>
            </w:r>
          </w:p>
        </w:tc>
        <w:tc>
          <w:tcPr>
            <w:tcW w:w="5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Business scope, budget, launch approval</w:t>
            </w:r>
          </w:p>
        </w:tc>
        <w:tc>
          <w:tcPr>
            <w:tcW w:w="15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34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 Owner</w:t>
            </w:r>
          </w:p>
        </w:tc>
        <w:tc>
          <w:tcPr>
            <w:tcW w:w="5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 requirements, prioritization, acceptance</w:t>
            </w:r>
          </w:p>
        </w:tc>
        <w:tc>
          <w:tcPr>
            <w:tcW w:w="15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34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Governance Lead</w:t>
            </w:r>
          </w:p>
        </w:tc>
        <w:tc>
          <w:tcPr>
            <w:tcW w:w="5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integrity, branch governance, verification rules</w:t>
            </w:r>
          </w:p>
        </w:tc>
        <w:tc>
          <w:tcPr>
            <w:tcW w:w="15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34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 / Religious Representative</w:t>
            </w:r>
          </w:p>
        </w:tc>
        <w:tc>
          <w:tcPr>
            <w:tcW w:w="5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Nata/Saino, Jutho, Tithi, Shraddha, rituals and authoritative cultural content</w:t>
            </w:r>
          </w:p>
        </w:tc>
        <w:tc>
          <w:tcPr>
            <w:tcW w:w="15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34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Technical Lead / Architect</w:t>
            </w:r>
          </w:p>
        </w:tc>
        <w:tc>
          <w:tcPr>
            <w:tcW w:w="5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Architecture, data, APIs, security and engineering feasibility</w:t>
            </w:r>
          </w:p>
        </w:tc>
        <w:tc>
          <w:tcPr>
            <w:tcW w:w="15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34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 &amp; Privacy Lead</w:t>
            </w:r>
          </w:p>
        </w:tc>
        <w:tc>
          <w:tcPr>
            <w:tcW w:w="5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 access control, security controls, incident readiness</w:t>
            </w:r>
          </w:p>
        </w:tc>
        <w:tc>
          <w:tcPr>
            <w:tcW w:w="15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34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QA / UAT Lead</w:t>
            </w:r>
          </w:p>
        </w:tc>
        <w:tc>
          <w:tcPr>
            <w:tcW w:w="5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Traceability, test coverage, release quality gates</w:t>
            </w:r>
          </w:p>
        </w:tc>
        <w:tc>
          <w:tcPr>
            <w:tcW w:w="15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bl>
    <w:bookmarkStart w:id="23" w:name="source-basis-and-interpretation"/>
    <w:p>
      <w:pPr>
        <w:pStyle w:val="Heading2"/>
        <w:keepNext/>
      </w:pPr>
      <w:r>
        <w:rPr>
          <w:rFonts w:ascii="Noto Serif" w:hAnsi="Noto Serif" w:eastAsia="Noto Serif" w:cs="Noto Serif"/>
        </w:rPr>
        <w:t xml:space="preserve">Source Basis and Interpretation</w:t>
      </w:r>
    </w:p>
    <w:p>
      <w:pPr>
        <w:pStyle w:val="FirstParagraph"/>
        <w:spacing w:after="64" w:line="252" w:lineRule="auto"/>
      </w:pPr>
      <w:r>
        <w:rPr>
          <w:rFonts w:ascii="Noto Sans" w:hAnsi="Noto Sans" w:eastAsia="Noto Sans" w:cs="Noto Sans"/>
        </w:rPr>
        <w:t xml:space="preserve">This specification consolidates the supplied project materials into one team-readable baseline:</w:t>
      </w:r>
    </w:p>
    <w:p>
      <w:pPr>
        <w:pStyle w:val="Compact"/>
        <w:numPr>
          <w:ilvl w:val="0"/>
          <w:numId w:val="1001"/>
        </w:numPr>
        <w:spacing w:after="32" w:line="252" w:lineRule="auto"/>
      </w:pPr>
      <w:r>
        <w:t>Kashyap_Adhikari_Business_Requirements.docx — final business baseline dated 6 September 2026, including governed business requirements, measurable quality targets, privacy/security controls, acceptance gates, change control and authoritative references.</w:t>
      </w:r>
    </w:p>
    <w:p>
      <w:pPr>
        <w:pStyle w:val="Compact"/>
        <w:numPr>
          <w:ilvl w:val="0"/>
          <w:numId w:val="1001"/>
        </w:numPr>
        <w:spacing w:after="32" w:line="252" w:lineRule="auto"/>
      </w:pPr>
      <w:r>
        <w:rPr>
          <w:rFonts w:ascii="Noto Sans" w:hAnsi="Noto Sans" w:eastAsia="Noto Sans" w:cs="Noto Sans"/>
          <w:b/>
          <w:bCs/>
          <w:sz w:val="18"/>
        </w:rPr>
        <w:t xml:space="preserve">Kashyap Mobile App DOCS.docx</w:t>
      </w:r>
      <w:r>
        <w:rPr>
          <w:rFonts w:ascii="Noto Sans" w:hAnsi="Noto Sans" w:eastAsia="Noto Sans" w:cs="Noto Sans"/>
          <w:sz w:val="18"/>
        </w:rPr>
        <w:t xml:space="preserve"> </w:t>
      </w:r>
      <w:r>
        <w:rPr>
          <w:rFonts w:ascii="Noto Sans" w:hAnsi="Noto Sans" w:eastAsia="Noto Sans" w:cs="Noto Sans"/>
          <w:sz w:val="18"/>
        </w:rPr>
        <w:t xml:space="preserve">— required pre-development documents: Product Vision, BRD, PRD, roadmap, SRS, use cases, permissions, traceability, UX, domain rules, data, architecture, API, engineering, security and privacy.</w:t>
      </w:r>
    </w:p>
    <w:p>
      <w:pPr>
        <w:pStyle w:val="Compact"/>
        <w:numPr>
          <w:ilvl w:val="0"/>
          <w:numId w:val="1001"/>
        </w:numPr>
        <w:spacing w:after="32" w:line="252" w:lineRule="auto"/>
      </w:pPr>
      <w:r>
        <w:rPr>
          <w:rFonts w:ascii="Noto Sans" w:hAnsi="Noto Sans" w:eastAsia="Noto Sans" w:cs="Noto Sans"/>
          <w:b/>
          <w:bCs/>
          <w:sz w:val="18"/>
        </w:rPr>
        <w:t xml:space="preserve">stitch_kashyap_adhikari_genealogy_network.zip</w:t>
      </w:r>
      <w:r>
        <w:rPr>
          <w:rFonts w:ascii="Noto Sans" w:hAnsi="Noto Sans" w:eastAsia="Noto Sans" w:cs="Noto Sans"/>
          <w:sz w:val="18"/>
        </w:rPr>
        <w:t xml:space="preserve"> </w:t>
      </w:r>
      <w:r>
        <w:rPr>
          <w:rFonts w:ascii="Noto Sans" w:hAnsi="Noto Sans" w:eastAsia="Noto Sans" w:cs="Noto Sans"/>
          <w:sz w:val="18"/>
        </w:rPr>
        <w:t xml:space="preserve">— member-facing UX/prototype evidence. It is a design reference, not a production codebase.</w:t>
      </w:r>
    </w:p>
    <w:p>
      <w:pPr>
        <w:pStyle w:val="Compact"/>
        <w:numPr>
          <w:ilvl w:val="0"/>
          <w:numId w:val="1001"/>
        </w:numPr>
        <w:spacing w:after="32" w:line="252" w:lineRule="auto"/>
      </w:pPr>
      <w:r>
        <w:t>Stakeholder direction confirmed through 6 September 2026 — every documented capability is required for the single Release 1.0 market launch; internal workstreams do not create feature deferral.</w:t>
      </w:r>
    </w:p>
    <w:p>
      <w:pPr>
        <w:pStyle w:val="BlockText"/>
        <w:spacing w:after="64" w:line="252" w:lineRule="auto"/>
      </w:pPr>
      <w:r>
        <w:rPr>
          <w:rFonts w:ascii="Noto Sans" w:hAnsi="Noto Sans" w:eastAsia="Noto Sans" w:cs="Noto Sans"/>
          <w:b/>
          <w:bCs/>
        </w:rPr>
        <w:t xml:space="preserve">Interpretation Rule.</w:t>
      </w:r>
      <w:r>
        <w:rPr>
          <w:rFonts w:ascii="Noto Sans" w:hAnsi="Noto Sans" w:eastAsia="Noto Sans" w:cs="Noto Sans"/>
        </w:rPr>
        <w:t xml:space="preserve"> </w:t>
      </w:r>
      <w:r>
        <w:rPr>
          <w:rFonts w:ascii="Noto Sans" w:hAnsi="Noto Sans" w:eastAsia="Noto Sans" w:cs="Noto Sans"/>
        </w:rPr>
        <w:t xml:space="preserve">Where the source identifies a feature but does not provide the exact authoritative rule — for example Jutho exceptions, complete Nata/Saino terminology or Tithi recurrence — this document defines the required engine, workflow, data model and test obligation. Engineering must not invent the cultural rule itself. The designated authority must sign the rule table before production acceptance.</w:t>
      </w:r>
    </w:p>
    <w:bookmarkEnd w:id="23"/>
    <w:bookmarkStart w:id="24" w:name="how-the-team-must-use-this-document"/>
    <w:p>
      <w:pPr>
        <w:pStyle w:val="Heading2"/>
        <w:keepNext/>
      </w:pPr>
      <w:r>
        <w:rPr>
          <w:rFonts w:ascii="Noto Serif" w:hAnsi="Noto Serif" w:eastAsia="Noto Serif" w:cs="Noto Serif"/>
        </w:rPr>
        <w:t xml:space="preserve">How the Team Must Use This Document</w:t>
      </w:r>
    </w:p>
    <w:p>
      <w:pPr>
        <w:pStyle w:val="Compact"/>
        <w:numPr>
          <w:ilvl w:val="0"/>
          <w:numId w:val="1002"/>
        </w:numPr>
        <w:spacing w:after="32" w:line="252" w:lineRule="auto"/>
      </w:pPr>
      <w:r>
        <w:rPr>
          <w:rFonts w:ascii="Noto Sans" w:hAnsi="Noto Sans" w:eastAsia="Noto Sans" w:cs="Noto Sans"/>
          <w:sz w:val="18"/>
        </w:rPr>
        <w:t xml:space="preserve">Business and domain stakeholders sign off the product scope and authoritative domain rule tables.</w:t>
      </w:r>
    </w:p>
    <w:p>
      <w:pPr>
        <w:pStyle w:val="Compact"/>
        <w:numPr>
          <w:ilvl w:val="0"/>
          <w:numId w:val="1002"/>
        </w:numPr>
        <w:spacing w:after="32" w:line="252" w:lineRule="auto"/>
      </w:pPr>
      <w:r>
        <w:rPr>
          <w:rFonts w:ascii="Noto Sans" w:hAnsi="Noto Sans" w:eastAsia="Noto Sans" w:cs="Noto Sans"/>
          <w:sz w:val="18"/>
        </w:rPr>
        <w:t xml:space="preserve">UX and architecture teams design against the requirement IDs in this specification.</w:t>
      </w:r>
    </w:p>
    <w:p>
      <w:pPr>
        <w:pStyle w:val="Compact"/>
        <w:numPr>
          <w:ilvl w:val="0"/>
          <w:numId w:val="1002"/>
        </w:numPr>
        <w:spacing w:after="32" w:line="252" w:lineRule="auto"/>
      </w:pPr>
      <w:r>
        <w:rPr>
          <w:rFonts w:ascii="Noto Sans" w:hAnsi="Noto Sans" w:eastAsia="Noto Sans" w:cs="Noto Sans"/>
          <w:sz w:val="18"/>
        </w:rPr>
        <w:t xml:space="preserve">Developers link work items and pull requests to requirement IDs.</w:t>
      </w:r>
    </w:p>
    <w:p>
      <w:pPr>
        <w:pStyle w:val="Compact"/>
        <w:numPr>
          <w:ilvl w:val="0"/>
          <w:numId w:val="1002"/>
        </w:numPr>
        <w:spacing w:after="32" w:line="252" w:lineRule="auto"/>
      </w:pPr>
      <w:r>
        <w:rPr>
          <w:rFonts w:ascii="Noto Sans" w:hAnsi="Noto Sans" w:eastAsia="Noto Sans" w:cs="Noto Sans"/>
          <w:sz w:val="18"/>
        </w:rPr>
        <w:t xml:space="preserve">QA derives test cases from the acceptance criteria and maintains traceability.</w:t>
      </w:r>
    </w:p>
    <w:p>
      <w:pPr>
        <w:pStyle w:val="Compact"/>
        <w:numPr>
          <w:ilvl w:val="0"/>
          <w:numId w:val="1002"/>
        </w:numPr>
        <w:spacing w:after="32" w:line="252" w:lineRule="auto"/>
      </w:pPr>
      <w:r>
        <w:rPr>
          <w:rFonts w:ascii="Noto Sans" w:hAnsi="Noto Sans" w:eastAsia="Noto Sans" w:cs="Noto Sans"/>
          <w:sz w:val="18"/>
        </w:rPr>
        <w:t xml:space="preserve">No material behavior is added, removed or reinterpreted without a formally approved change to this baseline.</w:t>
      </w:r>
    </w:p>
    <w:p>
      <w:pPr>
        <w:pStyle w:val="Compact"/>
        <w:numPr>
          <w:ilvl w:val="0"/>
          <w:numId w:val="1002"/>
        </w:numPr>
        <w:spacing w:after="32" w:line="252" w:lineRule="auto"/>
      </w:pPr>
      <w:r>
        <w:rPr>
          <w:rFonts w:ascii="Noto Sans" w:hAnsi="Noto Sans" w:eastAsia="Noto Sans" w:cs="Noto Sans"/>
          <w:sz w:val="18"/>
        </w:rPr>
        <w:t xml:space="preserve">Release 1.0 is not complete until every mandatory requirement is implemented, tested, documented and accepted.</w:t>
      </w:r>
    </w:p>
    <w:bookmarkEnd w:id="24"/>
    <w:bookmarkStart w:id="25" w:name="document-map"/>
    <w:p>
      <w:pPr>
        <w:pStyle w:val="Heading2"/>
        <w:keepNext/>
      </w:pPr>
      <w:r>
        <w:rPr>
          <w:rFonts w:ascii="Noto Serif" w:hAnsi="Noto Serif" w:eastAsia="Noto Serif" w:cs="Noto Serif"/>
        </w:rPr>
        <w:t xml:space="preserve">Document Map</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486"/>
        <w:gridCol w:w="7637"/>
      </w:tblGrid>
      <w:tr>
        <w:trPr>
          <w:tblHeader w:val="true"/>
          <w:cantSplit/>
          <w:tblHeader w:val="true"/>
        </w:trPr>
        <w:tc>
          <w:tcPr>
            <w:tcW w:w="248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Part</w:t>
            </w:r>
          </w:p>
        </w:tc>
        <w:tc>
          <w:tcPr>
            <w:tcW w:w="763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Coverage</w:t>
            </w:r>
          </w:p>
        </w:tc>
      </w:tr>
      <w:tr>
        <w:trPr>
          <w:cantSplit/>
        </w:trPr>
        <w:tc>
          <w:tcPr>
            <w:tcW w:w="24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Part A</w:t>
            </w:r>
          </w:p>
        </w:tc>
        <w:tc>
          <w:tcPr>
            <w:tcW w:w="76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SDLC Step 1 — Product, Business and Software Scope</w:t>
            </w:r>
          </w:p>
        </w:tc>
      </w:tr>
      <w:tr>
        <w:trPr>
          <w:cantSplit/>
        </w:trPr>
        <w:tc>
          <w:tcPr>
            <w:tcW w:w="24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Part B</w:t>
            </w:r>
          </w:p>
        </w:tc>
        <w:tc>
          <w:tcPr>
            <w:tcW w:w="76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SDLC Step 2 — UX, Domain, Data, Architecture and API Design</w:t>
            </w:r>
          </w:p>
        </w:tc>
      </w:tr>
      <w:tr>
        <w:trPr>
          <w:cantSplit/>
        </w:trPr>
        <w:tc>
          <w:tcPr>
            <w:tcW w:w="24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Part C</w:t>
            </w:r>
          </w:p>
        </w:tc>
        <w:tc>
          <w:tcPr>
            <w:tcW w:w="76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SDLC Step 3 — Engineering and Development Standards</w:t>
            </w:r>
          </w:p>
        </w:tc>
      </w:tr>
      <w:tr>
        <w:trPr>
          <w:cantSplit/>
        </w:trPr>
        <w:tc>
          <w:tcPr>
            <w:tcW w:w="24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Part D</w:t>
            </w:r>
          </w:p>
        </w:tc>
        <w:tc>
          <w:tcPr>
            <w:tcW w:w="76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SDLC Step 4 — Integration, Testing, UAT and Release Gates</w:t>
            </w:r>
          </w:p>
        </w:tc>
      </w:tr>
      <w:tr>
        <w:trPr>
          <w:cantSplit/>
        </w:trPr>
        <w:tc>
          <w:tcPr>
            <w:tcW w:w="24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Part E</w:t>
            </w:r>
          </w:p>
        </w:tc>
        <w:tc>
          <w:tcPr>
            <w:tcW w:w="76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SDLC Step 5 — Operations, Security, Backup, Support and Maintenance</w:t>
            </w:r>
          </w:p>
        </w:tc>
      </w:tr>
      <w:tr>
        <w:trPr>
          <w:cantSplit/>
        </w:trPr>
        <w:tc>
          <w:tcPr>
            <w:tcW w:w="24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Appendices</w:t>
            </w:r>
          </w:p>
        </w:tc>
        <w:tc>
          <w:tcPr>
            <w:tcW w:w="76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Permissions, business rules, screens, APIs, errors, data dictionary, traceability and sign-off templates</w:t>
            </w:r>
          </w:p>
        </w:tc>
      </w:tr>
    </w:tbl>
    <w:bookmarkEnd w:id="25"/>
    <w:bookmarkEnd w:id="26"/>
    <w:bookmarkStart w:id="69" w:name="X3c1f114a75472fb28b7ee124100edabaa8ee6c8"/>
    <w:p>
      <w:pPr>
        <w:pStyle w:val="Heading1"/>
        <w:pageBreakBefore/>
        <w:pBdr>
          <w:bottom w:val="single" w:sz="12" w:space="5" w:color="8D4B00"/>
        </w:pBdr>
      </w:pPr>
      <w:r>
        <w:rPr>
          <w:rFonts w:ascii="Noto Serif" w:hAnsi="Noto Serif" w:eastAsia="Noto Serif" w:cs="Noto Serif"/>
        </w:rPr>
        <w:t xml:space="preserve">PART A — SDLC STEP 1: DEFINE AND FREEZE THE COMPLETE SCOPE</w:t>
      </w:r>
    </w:p>
    <w:p>
      <w:pPr>
        <w:pStyle w:val="CaptionedFigure"/>
        <w:spacing w:after="40" w:line="252" w:lineRule="auto" w:before="80"/>
        <w:jc w:val="center"/>
      </w:pPr>
      <w:r>
        <w:rPr>
          <w:rFonts w:ascii="Noto Sans" w:hAnsi="Noto Sans" w:eastAsia="Noto Sans" w:cs="Noto Sans"/>
        </w:rPr>
        <w:drawing>
          <wp:inline>
            <wp:extent cx="6184900" cy="291803"/>
            <wp:effectExtent b="0" l="0" r="0" t="0"/>
            <wp:docPr descr="SDLC scope" title="" id="28" name="Picture"/>
            <a:graphic>
              <a:graphicData uri="http://schemas.openxmlformats.org/drawingml/2006/picture">
                <pic:pic>
                  <pic:nvPicPr>
                    <pic:cNvPr descr="/mnt/data/kashyap_master_assets/sdlc.png" id="29" name="Picture"/>
                    <pic:cNvPicPr>
                      <a:picLocks noChangeArrowheads="1" noChangeAspect="1"/>
                    </pic:cNvPicPr>
                  </pic:nvPicPr>
                  <pic:blipFill>
                    <a:blip r:embed="rId27"/>
                    <a:stretch>
                      <a:fillRect/>
                    </a:stretch>
                  </pic:blipFill>
                  <pic:spPr bwMode="auto">
                    <a:xfrm>
                      <a:off x="0" y="0"/>
                      <a:ext cx="6184900" cy="291803"/>
                    </a:xfrm>
                    <a:prstGeom prst="rect">
                      <a:avLst/>
                    </a:prstGeom>
                    <a:noFill/>
                    <a:ln w="9525">
                      <a:noFill/>
                      <a:headEnd/>
                      <a:tailEnd/>
                    </a:ln>
                  </pic:spPr>
                </pic:pic>
              </a:graphicData>
            </a:graphic>
          </wp:inline>
        </w:drawing>
      </w:r>
    </w:p>
    <w:p>
      <w:pPr>
        <w:pStyle w:val="Caption"/>
        <w:spacing w:after="64" w:line="252" w:lineRule="auto"/>
        <w:jc w:val="center"/>
      </w:pPr>
      <w:r>
        <w:rPr>
          <w:rFonts w:ascii="Noto Sans" w:hAnsi="Noto Sans" w:eastAsia="Noto Sans" w:cs="Noto Sans"/>
        </w:rPr>
        <w:t xml:space="preserve">SDLC scope</w:t>
      </w:r>
    </w:p>
    <w:bookmarkStart w:id="35" w:name="product-vision"/>
    <w:p>
      <w:pPr>
        <w:pStyle w:val="Heading2"/>
        <w:keepNext/>
      </w:pPr>
      <w:r>
        <w:rPr>
          <w:rFonts w:ascii="Noto Serif" w:hAnsi="Noto Serif" w:eastAsia="Noto Serif" w:cs="Noto Serif"/>
        </w:rPr>
        <w:t xml:space="preserve">1. Product Vision</w:t>
      </w:r>
    </w:p>
    <w:bookmarkStart w:id="30" w:name="problem-statement"/>
    <w:p>
      <w:pPr>
        <w:pStyle w:val="Heading3"/>
        <w:keepNext/>
      </w:pPr>
      <w:r>
        <w:rPr>
          <w:rFonts w:ascii="Noto Sans" w:hAnsi="Noto Sans" w:eastAsia="Noto Sans" w:cs="Noto Sans"/>
        </w:rPr>
        <w:t xml:space="preserve">1.1 Problem Statement</w:t>
      </w:r>
    </w:p>
    <w:p>
      <w:pPr>
        <w:pStyle w:val="FirstParagraph"/>
        <w:spacing w:after="64" w:line="252" w:lineRule="auto"/>
      </w:pPr>
      <w:r>
        <w:rPr>
          <w:rFonts w:ascii="Noto Sans" w:hAnsi="Noto Sans" w:eastAsia="Noto Sans" w:cs="Noto Sans"/>
        </w:rPr>
        <w:t xml:space="preserve">The platform will provide a trusted, centralized and continuously maintained digital system for preserving and managing Kashyap/Kashyapa Gotra Adhikari genealogy, history, culture and community activities across Nepal. The verified genealogy is the system of record on which relationship discovery, family events, notifications, invitations, Jutho/Shraddha services, community interactions and communication depend.</w:t>
      </w:r>
    </w:p>
    <w:p>
      <w:pPr>
        <w:pStyle w:val="BodyText"/>
        <w:spacing w:after="64" w:line="252" w:lineRule="auto"/>
      </w:pPr>
      <w:r>
        <w:rPr>
          <w:rFonts w:ascii="Noto Sans" w:hAnsi="Noto Sans" w:eastAsia="Noto Sans" w:cs="Noto Sans"/>
        </w:rPr>
        <w:t xml:space="preserve">The product must solve the following problems:</w:t>
      </w:r>
    </w:p>
    <w:p>
      <w:pPr>
        <w:pStyle w:val="Compact"/>
        <w:numPr>
          <w:ilvl w:val="0"/>
          <w:numId w:val="1003"/>
        </w:numPr>
        <w:spacing w:after="32" w:line="252" w:lineRule="auto"/>
      </w:pPr>
      <w:r>
        <w:rPr>
          <w:rFonts w:ascii="Noto Sans" w:hAnsi="Noto Sans" w:eastAsia="Noto Sans" w:cs="Noto Sans"/>
          <w:sz w:val="18"/>
        </w:rPr>
        <w:t xml:space="preserve">Genealogy information is distributed across generations, branches, locations and historical records and must be preserved in a structured, searchable form.</w:t>
      </w:r>
    </w:p>
    <w:p>
      <w:pPr>
        <w:pStyle w:val="Compact"/>
        <w:numPr>
          <w:ilvl w:val="0"/>
          <w:numId w:val="1003"/>
        </w:numPr>
        <w:spacing w:after="32" w:line="252" w:lineRule="auto"/>
      </w:pPr>
      <w:r>
        <w:rPr>
          <w:rFonts w:ascii="Noto Sans" w:hAnsi="Noto Sans" w:eastAsia="Noto Sans" w:cs="Noto Sans"/>
          <w:sz w:val="18"/>
        </w:rPr>
        <w:t xml:space="preserve">Members need a controlled way to contribute corrections and additions without directly compromising the official genealogy.</w:t>
      </w:r>
    </w:p>
    <w:p>
      <w:pPr>
        <w:pStyle w:val="Compact"/>
        <w:numPr>
          <w:ilvl w:val="0"/>
          <w:numId w:val="1003"/>
        </w:numPr>
        <w:spacing w:after="32" w:line="252" w:lineRule="auto"/>
      </w:pPr>
      <w:r>
        <w:rPr>
          <w:rFonts w:ascii="Noto Sans" w:hAnsi="Noto Sans" w:eastAsia="Noto Sans" w:cs="Noto Sans"/>
          <w:sz w:val="18"/>
        </w:rPr>
        <w:t xml:space="preserve">Direct family facts must be verified and indirect relationships calculated automatically from the trusted graph.</w:t>
      </w:r>
    </w:p>
    <w:p>
      <w:pPr>
        <w:pStyle w:val="Compact"/>
        <w:numPr>
          <w:ilvl w:val="0"/>
          <w:numId w:val="1003"/>
        </w:numPr>
        <w:spacing w:after="32" w:line="252" w:lineRule="auto"/>
      </w:pPr>
      <w:r>
        <w:rPr>
          <w:rFonts w:ascii="Noto Sans" w:hAnsi="Noto Sans" w:eastAsia="Noto Sans" w:cs="Noto Sans"/>
          <w:sz w:val="18"/>
        </w:rPr>
        <w:t xml:space="preserve">Cultural and religious knowledge must be managed as authoritative, versioned content under designated governance.</w:t>
      </w:r>
    </w:p>
    <w:p>
      <w:pPr>
        <w:pStyle w:val="Compact"/>
        <w:numPr>
          <w:ilvl w:val="0"/>
          <w:numId w:val="1003"/>
        </w:numPr>
        <w:spacing w:after="32" w:line="252" w:lineRule="auto"/>
      </w:pPr>
      <w:r>
        <w:rPr>
          <w:rFonts w:ascii="Noto Sans" w:hAnsi="Noto Sans" w:eastAsia="Noto Sans" w:cs="Noto Sans"/>
          <w:sz w:val="18"/>
        </w:rPr>
        <w:t xml:space="preserve">Community events, invitations, announcements and communication must be connected to the verified family network.</w:t>
      </w:r>
    </w:p>
    <w:p>
      <w:pPr>
        <w:pStyle w:val="Compact"/>
        <w:numPr>
          <w:ilvl w:val="0"/>
          <w:numId w:val="1003"/>
        </w:numPr>
        <w:spacing w:after="32" w:line="252" w:lineRule="auto"/>
      </w:pPr>
      <w:r>
        <w:rPr>
          <w:rFonts w:ascii="Noto Sans" w:hAnsi="Noto Sans" w:eastAsia="Noto Sans" w:cs="Noto Sans"/>
          <w:sz w:val="18"/>
        </w:rPr>
        <w:t xml:space="preserve">The application must be attractive and easy to understand at first use while remaining fast, bilingual, accessible and dependable.</w:t>
      </w:r>
    </w:p>
    <w:p>
      <w:pPr>
        <w:pStyle w:val="Compact"/>
        <w:numPr>
          <w:ilvl w:val="0"/>
          <w:numId w:val="1003"/>
        </w:numPr>
        <w:spacing w:after="32" w:line="252" w:lineRule="auto"/>
      </w:pPr>
      <w:r>
        <w:rPr>
          <w:rFonts w:ascii="Noto Sans" w:hAnsi="Noto Sans" w:eastAsia="Noto Sans" w:cs="Noto Sans"/>
          <w:sz w:val="18"/>
        </w:rPr>
        <w:t xml:space="preserve">National production use requires security, privacy, moderation, auditability, backup, disaster recovery and operational support from day one.</w:t>
      </w:r>
    </w:p>
    <w:bookmarkEnd w:id="30"/>
    <w:bookmarkStart w:id="31" w:name="product-value-proposition"/>
    <w:p>
      <w:pPr>
        <w:pStyle w:val="Heading3"/>
        <w:keepNext/>
      </w:pPr>
      <w:r>
        <w:rPr>
          <w:rFonts w:ascii="Noto Sans" w:hAnsi="Noto Sans" w:eastAsia="Noto Sans" w:cs="Noto Sans"/>
        </w:rPr>
        <w:t xml:space="preserve">1.2 Product Value Proposition</w:t>
      </w:r>
    </w:p>
    <w:p>
      <w:pPr>
        <w:pStyle w:val="BlockText"/>
        <w:spacing w:after="64" w:line="252" w:lineRule="auto"/>
      </w:pPr>
      <w:r>
        <w:rPr>
          <w:rFonts w:ascii="Noto Sans" w:hAnsi="Noto Sans" w:eastAsia="Noto Sans" w:cs="Noto Sans"/>
          <w:b/>
          <w:bCs/>
        </w:rPr>
        <w:t xml:space="preserve">A verified digital genealogy and cultural network for Kashyap Gotra Adhikari families in which identity, family relationships, events, invitations, community communication and culturally governed services operate around one trusted family graph.</w:t>
      </w:r>
    </w:p>
    <w:bookmarkEnd w:id="31"/>
    <w:bookmarkStart w:id="32" w:name="long-term-vision"/>
    <w:p>
      <w:pPr>
        <w:pStyle w:val="Heading3"/>
        <w:keepNext/>
      </w:pPr>
      <w:r>
        <w:rPr>
          <w:rFonts w:ascii="Noto Sans" w:hAnsi="Noto Sans" w:eastAsia="Noto Sans" w:cs="Noto Sans"/>
        </w:rPr>
        <w:t xml:space="preserve">1.3 Long-Term Vision</w:t>
      </w:r>
    </w:p>
    <w:p>
      <w:pPr>
        <w:pStyle w:val="FirstParagraph"/>
        <w:spacing w:after="64" w:line="252" w:lineRule="auto"/>
      </w:pPr>
      <w:r>
        <w:rPr>
          <w:rFonts w:ascii="Noto Sans" w:hAnsi="Noto Sans" w:eastAsia="Noto Sans" w:cs="Noto Sans"/>
        </w:rPr>
        <w:t xml:space="preserve">Establish the authoritative, community-governed digital genealogy and cultural archive of Kashyap/Kashyapa Gotra Adhikari families across Nepal, capable of preserving many generations of history while giving living members a modern, secure and culturally respectful community platform.</w:t>
      </w:r>
    </w:p>
    <w:bookmarkEnd w:id="32"/>
    <w:bookmarkStart w:id="33" w:name="business-objectives"/>
    <w:p>
      <w:pPr>
        <w:pStyle w:val="Heading3"/>
        <w:keepNext/>
      </w:pPr>
      <w:r>
        <w:rPr>
          <w:rFonts w:ascii="Noto Sans" w:hAnsi="Noto Sans" w:eastAsia="Noto Sans" w:cs="Noto Sans"/>
        </w:rPr>
        <w:t xml:space="preserve">1.4 Business Objectives</w:t>
      </w:r>
    </w:p>
    <w:p>
      <w:pPr>
        <w:pStyle w:val="Compact"/>
        <w:numPr>
          <w:ilvl w:val="0"/>
          <w:numId w:val="1004"/>
        </w:numPr>
        <w:spacing w:after="32" w:line="252" w:lineRule="auto"/>
      </w:pPr>
      <w:r>
        <w:rPr>
          <w:rFonts w:ascii="Noto Sans" w:hAnsi="Noto Sans" w:eastAsia="Noto Sans" w:cs="Noto Sans"/>
          <w:sz w:val="18"/>
        </w:rPr>
        <w:t xml:space="preserve">Preserve historical genealogy and cultural knowledge for present and future generations.</w:t>
      </w:r>
    </w:p>
    <w:p>
      <w:pPr>
        <w:pStyle w:val="Compact"/>
        <w:numPr>
          <w:ilvl w:val="0"/>
          <w:numId w:val="1004"/>
        </w:numPr>
        <w:spacing w:after="32" w:line="252" w:lineRule="auto"/>
      </w:pPr>
      <w:r>
        <w:rPr>
          <w:rFonts w:ascii="Noto Sans" w:hAnsi="Noto Sans" w:eastAsia="Noto Sans" w:cs="Noto Sans"/>
          <w:sz w:val="18"/>
        </w:rPr>
        <w:t xml:space="preserve">Create one verified and searchable family network across branches and locations.</w:t>
      </w:r>
    </w:p>
    <w:p>
      <w:pPr>
        <w:pStyle w:val="Compact"/>
        <w:numPr>
          <w:ilvl w:val="0"/>
          <w:numId w:val="1004"/>
        </w:numPr>
        <w:spacing w:after="32" w:line="252" w:lineRule="auto"/>
      </w:pPr>
      <w:r>
        <w:rPr>
          <w:rFonts w:ascii="Noto Sans" w:hAnsi="Noto Sans" w:eastAsia="Noto Sans" w:cs="Noto Sans"/>
          <w:sz w:val="18"/>
        </w:rPr>
        <w:t xml:space="preserve">Allow controlled member contributions while protecting official genealogy integrity.</w:t>
      </w:r>
    </w:p>
    <w:p>
      <w:pPr>
        <w:pStyle w:val="Compact"/>
        <w:numPr>
          <w:ilvl w:val="0"/>
          <w:numId w:val="1004"/>
        </w:numPr>
        <w:spacing w:after="32" w:line="252" w:lineRule="auto"/>
      </w:pPr>
      <w:r>
        <w:rPr>
          <w:rFonts w:ascii="Noto Sans" w:hAnsi="Noto Sans" w:eastAsia="Noto Sans" w:cs="Noto Sans"/>
          <w:sz w:val="18"/>
        </w:rPr>
        <w:t xml:space="preserve">Automatically identify family relationships and approved Nepali Nata/Saino terminology.</w:t>
      </w:r>
    </w:p>
    <w:p>
      <w:pPr>
        <w:pStyle w:val="Compact"/>
        <w:numPr>
          <w:ilvl w:val="0"/>
          <w:numId w:val="1004"/>
        </w:numPr>
        <w:spacing w:after="32" w:line="252" w:lineRule="auto"/>
      </w:pPr>
      <w:r>
        <w:rPr>
          <w:rFonts w:ascii="Noto Sans" w:hAnsi="Noto Sans" w:eastAsia="Noto Sans" w:cs="Noto Sans"/>
          <w:sz w:val="18"/>
        </w:rPr>
        <w:t xml:space="preserve">Improve awareness of birthdays, deaths, Shraddha, 84 Puja, marriage, Bratabandha, Dewali/Goth Puja, gatherings and community events.</w:t>
      </w:r>
    </w:p>
    <w:p>
      <w:pPr>
        <w:pStyle w:val="Compact"/>
        <w:numPr>
          <w:ilvl w:val="0"/>
          <w:numId w:val="1004"/>
        </w:numPr>
        <w:spacing w:after="32" w:line="252" w:lineRule="auto"/>
      </w:pPr>
      <w:r>
        <w:rPr>
          <w:rFonts w:ascii="Noto Sans" w:hAnsi="Noto Sans" w:eastAsia="Noto Sans" w:cs="Noto Sans"/>
          <w:sz w:val="18"/>
        </w:rPr>
        <w:t xml:space="preserve">Provide digital invitations with genealogy- and relationship-aware recipient selection.</w:t>
      </w:r>
    </w:p>
    <w:p>
      <w:pPr>
        <w:pStyle w:val="Compact"/>
        <w:numPr>
          <w:ilvl w:val="0"/>
          <w:numId w:val="1004"/>
        </w:numPr>
        <w:spacing w:after="32" w:line="252" w:lineRule="auto"/>
      </w:pPr>
      <w:r>
        <w:rPr>
          <w:rFonts w:ascii="Noto Sans" w:hAnsi="Noto Sans" w:eastAsia="Noto Sans" w:cs="Noto Sans"/>
          <w:sz w:val="18"/>
        </w:rPr>
        <w:t xml:space="preserve">Enable community announcements, missing-person notices, property/room notices, assistance requests and programs with responsible moderation.</w:t>
      </w:r>
    </w:p>
    <w:p>
      <w:pPr>
        <w:pStyle w:val="Compact"/>
        <w:numPr>
          <w:ilvl w:val="0"/>
          <w:numId w:val="1004"/>
        </w:numPr>
        <w:spacing w:after="32" w:line="252" w:lineRule="auto"/>
      </w:pPr>
      <w:r>
        <w:rPr>
          <w:rFonts w:ascii="Noto Sans" w:hAnsi="Noto Sans" w:eastAsia="Noto Sans" w:cs="Noto Sans"/>
          <w:sz w:val="18"/>
        </w:rPr>
        <w:t xml:space="preserve">Provide one-to-one and group communication with media sharing, read state, blocking, reporting and safety controls.</w:t>
      </w:r>
    </w:p>
    <w:p>
      <w:pPr>
        <w:pStyle w:val="Compact"/>
        <w:numPr>
          <w:ilvl w:val="0"/>
          <w:numId w:val="1004"/>
        </w:numPr>
        <w:spacing w:after="32" w:line="252" w:lineRule="auto"/>
      </w:pPr>
      <w:r>
        <w:rPr>
          <w:rFonts w:ascii="Noto Sans" w:hAnsi="Noto Sans" w:eastAsia="Noto Sans" w:cs="Noto Sans"/>
          <w:sz w:val="18"/>
        </w:rPr>
        <w:t xml:space="preserve">Maintain transparent administration, privacy controls, auditability, backup and disaster recovery.</w:t>
      </w:r>
    </w:p>
    <w:p>
      <w:pPr>
        <w:pStyle w:val="Compact"/>
        <w:numPr>
          <w:ilvl w:val="0"/>
          <w:numId w:val="1004"/>
        </w:numPr>
        <w:spacing w:after="32" w:line="252" w:lineRule="auto"/>
      </w:pPr>
      <w:r>
        <w:rPr>
          <w:rFonts w:ascii="Noto Sans" w:hAnsi="Noto Sans" w:eastAsia="Noto Sans" w:cs="Noto Sans"/>
          <w:sz w:val="18"/>
        </w:rPr>
        <w:t xml:space="preserve">Deliver a polished bilingual application that represents the community professionally in the market.</w:t>
      </w:r>
    </w:p>
    <w:bookmarkEnd w:id="33"/>
    <w:bookmarkStart w:id="34" w:name="X9dbe773b1a6842d13fcae5d489e65f7cf1ed0ba"/>
    <w:p>
      <w:pPr>
        <w:pStyle w:val="Heading3"/>
        <w:keepNext/>
      </w:pPr>
      <w:r>
        <w:rPr>
          <w:rFonts w:ascii="Noto Sans" w:hAnsi="Noto Sans" w:eastAsia="Noto Sans" w:cs="Noto Sans"/>
        </w:rPr>
        <w:t xml:space="preserve">1.5 Success Metrics and Release Quality Targets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058"/>
        <w:gridCol w:w="7065"/>
      </w:tblGrid>
      <w:tr>
        <w:trPr>
          <w:tblHeader w:val="true"/>
          <w:cantSplit/>
          <w:tblHeader w:val="true"/>
        </w:trPr>
        <w:tc>
          <w:tcPr>
            <w:tcW w:w="305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Area</w:t>
            </w:r>
          </w:p>
        </w:tc>
        <w:tc>
          <w:tcPr>
            <w:tcW w:w="706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Release 1.0 Target</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governance</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100% of official genealogy mutations originate from authorized admin actions, approved requests or controlled imports with audit evidence.</w:t>
            </w:r>
          </w:p>
        </w:tc>
      </w:tr>
      <w:tr>
        <w:trPr>
          <w:cantSplit/>
        </w:trPr>
        <w:tc>
          <w:tcPr>
            <w:tcW w:w="30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 coverage</w:t>
            </w:r>
          </w:p>
        </w:tc>
        <w:tc>
          <w:tcPr>
            <w:tcW w:w="70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100% of material administrative, merge, verification, moderation and rule-publication actions are auditable.</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Duplicate prevention</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100% of Person creation/import paths execute duplicate-candidate evaluation.</w:t>
            </w:r>
          </w:p>
        </w:tc>
      </w:tr>
      <w:tr>
        <w:trPr>
          <w:cantSplit/>
        </w:trPr>
        <w:tc>
          <w:tcPr>
            <w:tcW w:w="30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 correctness</w:t>
            </w:r>
          </w:p>
        </w:tc>
        <w:tc>
          <w:tcPr>
            <w:tcW w:w="70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100% pass rate on the signed domain relationship-rule test suite; no known critical kinship-rule defects at launch.</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Jutho/Tithi correctness</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100% pass rate against signed religious/domain reference cases.</w:t>
            </w:r>
          </w:p>
        </w:tc>
      </w:tr>
      <w:tr>
        <w:trPr>
          <w:cantSplit/>
        </w:trPr>
        <w:tc>
          <w:tcPr>
            <w:tcW w:w="30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Availability</w:t>
            </w:r>
          </w:p>
        </w:tc>
        <w:tc>
          <w:tcPr>
            <w:tcW w:w="70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99.9% monthly service availability target excluding announced maintenance.</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performance</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p95 ≤ 1 second for normal search requests at baseline load.</w:t>
            </w:r>
          </w:p>
        </w:tc>
      </w:tr>
      <w:tr>
        <w:trPr>
          <w:cantSplit/>
        </w:trPr>
        <w:tc>
          <w:tcPr>
            <w:tcW w:w="30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Core API performance</w:t>
            </w:r>
          </w:p>
        </w:tc>
        <w:tc>
          <w:tcPr>
            <w:tcW w:w="70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p95 ≤ 500 ms reads and ≤ 800 ms standard writes, excluding third-party latency.</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 quality</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≥99.5% crash-free sessions target.</w:t>
            </w:r>
          </w:p>
        </w:tc>
      </w:tr>
      <w:tr>
        <w:trPr>
          <w:cantSplit/>
        </w:trPr>
        <w:tc>
          <w:tcPr>
            <w:tcW w:w="30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w:t>
            </w:r>
          </w:p>
        </w:tc>
        <w:tc>
          <w:tcPr>
            <w:tcW w:w="70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Zero known Critical/High exploitable vulnerabilities at release.</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Backup</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Automated backup success ≥99.9%; quarterly restore test passes.</w:t>
            </w:r>
          </w:p>
        </w:tc>
      </w:tr>
      <w:tr>
        <w:trPr>
          <w:cantSplit/>
        </w:trPr>
        <w:tc>
          <w:tcPr>
            <w:tcW w:w="30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Localization</w:t>
            </w:r>
          </w:p>
        </w:tc>
        <w:tc>
          <w:tcPr>
            <w:tcW w:w="70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100% user-visible system strings available in Nepali and English.</w:t>
            </w:r>
          </w:p>
        </w:tc>
      </w:tr>
      <w:tr>
        <w:trPr>
          <w:cantSplit/>
        </w:trPr>
        <w:tc>
          <w:tcPr>
            <w:tcW w:w="30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Accessibility</w:t>
            </w:r>
          </w:p>
        </w:tc>
        <w:tc>
          <w:tcPr>
            <w:tcW w:w="70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Critical member and admin workflows support screen readers, scalable text and keyboard navigation where applicable.</w:t>
            </w:r>
          </w:p>
        </w:tc>
      </w:tr>
    </w:tbl>
    <w:bookmarkEnd w:id="34"/>
    <w:bookmarkEnd w:id="35"/>
    <w:bookmarkStart w:id="36" w:name="users-personas-and-governance"/>
    <w:p>
      <w:pPr>
        <w:pStyle w:val="Heading2"/>
        <w:keepNext/>
      </w:pPr>
      <w:r>
        <w:rPr>
          <w:rFonts w:ascii="Noto Serif" w:hAnsi="Noto Serif" w:eastAsia="Noto Serif" w:cs="Noto Serif"/>
        </w:rPr>
        <w:t xml:space="preserve">2. Users, Personas and Governance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965"/>
        <w:gridCol w:w="3917"/>
        <w:gridCol w:w="4241"/>
      </w:tblGrid>
      <w:tr>
        <w:trPr>
          <w:tblHeader w:val="true"/>
          <w:cantSplit/>
          <w:tblHeader w:val="true"/>
        </w:trPr>
        <w:tc>
          <w:tcPr>
            <w:tcW w:w="196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Role</w:t>
            </w:r>
          </w:p>
        </w:tc>
        <w:tc>
          <w:tcPr>
            <w:tcW w:w="391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Primary Need</w:t>
            </w:r>
          </w:p>
        </w:tc>
        <w:tc>
          <w:tcPr>
            <w:tcW w:w="424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Authority / Constraint</w:t>
            </w:r>
          </w:p>
        </w:tc>
      </w:tr>
      <w:tr>
        <w:trPr>
          <w:cantSplit/>
        </w:trPr>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9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Register, claim a Person profile, view permitted genealogy, submit changes, follow relatives/branches, use culture, events, invitations, community, map and chat.</w:t>
            </w:r>
          </w:p>
        </w:tc>
        <w:tc>
          <w:tcPr>
            <w:tcW w:w="42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Cannot directly alter the trusted genealogy. Privacy and moderation rules apply.</w:t>
            </w:r>
          </w:p>
        </w:tc>
      </w:tr>
      <w:tr>
        <w:trPr>
          <w:cantSplit/>
        </w:trPr>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Family/Branch Verifier</w:t>
            </w:r>
          </w:p>
        </w:tc>
        <w:tc>
          <w:tcPr>
            <w:tcW w:w="39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claims and genealogy requests within assigned family/branch scope.</w:t>
            </w:r>
          </w:p>
        </w:tc>
        <w:tc>
          <w:tcPr>
            <w:tcW w:w="42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 approve, reject, request correction and escalate. Cannot decide outside assigned authority.</w:t>
            </w:r>
          </w:p>
        </w:tc>
      </w:tr>
      <w:tr>
        <w:trPr>
          <w:cantSplit/>
        </w:trPr>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Content/Community Moderator</w:t>
            </w:r>
          </w:p>
        </w:tc>
        <w:tc>
          <w:tcPr>
            <w:tcW w:w="39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Manage community content, reports and assigned cultural content.</w:t>
            </w:r>
          </w:p>
        </w:tc>
        <w:tc>
          <w:tcPr>
            <w:tcW w:w="42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Can hide/remove/reinstate content and take authorized moderation action; all material actions audited.</w:t>
            </w:r>
          </w:p>
        </w:tc>
      </w:tr>
      <w:tr>
        <w:trPr>
          <w:cantSplit/>
        </w:trPr>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9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Highest operational authority.</w:t>
            </w:r>
          </w:p>
        </w:tc>
        <w:tc>
          <w:tcPr>
            <w:tcW w:w="42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Manages users/roles, branches, cross-branch links, disputes, duplicates, sensitive corrections, rules, settings and audit oversight.</w:t>
            </w:r>
          </w:p>
        </w:tc>
      </w:tr>
      <w:tr>
        <w:trPr>
          <w:cantSplit/>
        </w:trPr>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Community/Religious Representative</w:t>
            </w:r>
          </w:p>
        </w:tc>
        <w:tc>
          <w:tcPr>
            <w:tcW w:w="39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Authoritative cultural/domain approver.</w:t>
            </w:r>
          </w:p>
        </w:tc>
        <w:tc>
          <w:tcPr>
            <w:tcW w:w="42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Signs off Nata/Saino, Jutho, Tithi/Shraddha, rituals and authoritative cultural/historical content.</w:t>
            </w:r>
          </w:p>
        </w:tc>
      </w:tr>
      <w:tr>
        <w:trPr>
          <w:cantSplit/>
        </w:trPr>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 Editor</w:t>
            </w:r>
          </w:p>
        </w:tc>
        <w:tc>
          <w:tcPr>
            <w:tcW w:w="39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and maintain server-managed cultural/history content.</w:t>
            </w:r>
          </w:p>
        </w:tc>
        <w:tc>
          <w:tcPr>
            <w:tcW w:w="42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Cannot publish authoritative content unless approval workflow permits.</w:t>
            </w:r>
          </w:p>
        </w:tc>
      </w:tr>
      <w:tr>
        <w:trPr>
          <w:cantSplit/>
        </w:trPr>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Support/Operations</w:t>
            </w:r>
          </w:p>
        </w:tc>
        <w:tc>
          <w:tcPr>
            <w:tcW w:w="39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Handle technical support and operational incidents.</w:t>
            </w:r>
          </w:p>
        </w:tc>
        <w:tc>
          <w:tcPr>
            <w:tcW w:w="42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 business-data override unless separately authorized; privileged support access is audited.</w:t>
            </w:r>
          </w:p>
        </w:tc>
      </w:tr>
    </w:tbl>
    <w:bookmarkEnd w:id="36"/>
    <w:bookmarkStart w:id="37" w:name="Xedab4dcb22ed9b843443aa8c94d03083e9823e2"/>
    <w:p>
      <w:pPr>
        <w:pStyle w:val="Heading2"/>
        <w:keepNext/>
      </w:pPr>
      <w:r>
        <w:rPr>
          <w:rFonts w:ascii="Noto Serif" w:hAnsi="Noto Serif" w:eastAsia="Noto Serif" w:cs="Noto Serif"/>
        </w:rPr>
        <w:t xml:space="preserve">3. Core Domain Principle: Person Is Not User Account</w:t>
      </w:r>
    </w:p>
    <w:p>
      <w:pPr>
        <w:pStyle w:val="FirstParagraph"/>
        <w:spacing w:after="64" w:line="252" w:lineRule="auto"/>
      </w:pPr>
      <w:r>
        <w:rPr>
          <w:rFonts w:ascii="Noto Sans" w:hAnsi="Noto Sans" w:eastAsia="Noto Sans" w:cs="Noto Sans"/>
        </w:rPr>
        <w:t xml:space="preserve">A</w:t>
      </w:r>
      <w:r>
        <w:rPr>
          <w:rFonts w:ascii="Noto Sans" w:hAnsi="Noto Sans" w:eastAsia="Noto Sans" w:cs="Noto Sans"/>
        </w:rPr>
        <w:t xml:space="preserve"> </w:t>
      </w:r>
      <w:r>
        <w:rPr>
          <w:rFonts w:ascii="Noto Sans" w:hAnsi="Noto Sans" w:eastAsia="Noto Sans" w:cs="Noto Sans"/>
          <w:b/>
          <w:bCs/>
        </w:rPr>
        <w:t xml:space="preserve">Person</w:t>
      </w:r>
      <w:r>
        <w:rPr>
          <w:rFonts w:ascii="Noto Sans" w:hAnsi="Noto Sans" w:eastAsia="Noto Sans" w:cs="Noto Sans"/>
        </w:rPr>
        <w:t xml:space="preserve"> </w:t>
      </w:r>
      <w:r>
        <w:rPr>
          <w:rFonts w:ascii="Noto Sans" w:hAnsi="Noto Sans" w:eastAsia="Noto Sans" w:cs="Noto Sans"/>
        </w:rPr>
        <w:t xml:space="preserve">is a permanent genealogy entity. A Person may be a registered member, living non-user, child, deceased person or historical ancestor. A</w:t>
      </w:r>
      <w:r>
        <w:rPr>
          <w:rFonts w:ascii="Noto Sans" w:hAnsi="Noto Sans" w:eastAsia="Noto Sans" w:cs="Noto Sans"/>
        </w:rPr>
        <w:t xml:space="preserve"> </w:t>
      </w:r>
      <w:r>
        <w:rPr>
          <w:rFonts w:ascii="Noto Sans" w:hAnsi="Noto Sans" w:eastAsia="Noto Sans" w:cs="Noto Sans"/>
          <w:b/>
          <w:bCs/>
        </w:rPr>
        <w:t xml:space="preserve">User Account</w:t>
      </w:r>
      <w:r>
        <w:rPr>
          <w:rFonts w:ascii="Noto Sans" w:hAnsi="Noto Sans" w:eastAsia="Noto Sans" w:cs="Noto Sans"/>
        </w:rPr>
        <w:t xml:space="preserve"> </w:t>
      </w:r>
      <w:r>
        <w:rPr>
          <w:rFonts w:ascii="Noto Sans" w:hAnsi="Noto Sans" w:eastAsia="Noto Sans" w:cs="Noto Sans"/>
        </w:rPr>
        <w:t xml:space="preserve">is an authentication identity that can use application features. These concepts remain separate throughout the data model, APIs and lifecycle.</w:t>
      </w:r>
    </w:p>
    <w:p>
      <w:pPr>
        <w:pStyle w:val="BodyText"/>
        <w:spacing w:after="64" w:line="252" w:lineRule="auto"/>
      </w:pPr>
      <w:r>
        <w:rPr>
          <w:rFonts w:ascii="Noto Sans" w:hAnsi="Noto Sans" w:eastAsia="Noto Sans" w:cs="Noto Sans"/>
        </w:rPr>
        <w:t xml:space="preserve">Consequences:</w:t>
      </w:r>
    </w:p>
    <w:p>
      <w:pPr>
        <w:pStyle w:val="Compact"/>
        <w:numPr>
          <w:ilvl w:val="0"/>
          <w:numId w:val="1005"/>
        </w:numPr>
        <w:spacing w:after="32" w:line="252" w:lineRule="auto"/>
      </w:pPr>
      <w:r>
        <w:rPr>
          <w:rFonts w:ascii="Noto Sans" w:hAnsi="Noto Sans" w:eastAsia="Noto Sans" w:cs="Noto Sans"/>
          <w:sz w:val="18"/>
        </w:rPr>
        <w:t xml:space="preserve">Every Person receives a permanent unique Person ID.</w:t>
      </w:r>
    </w:p>
    <w:p>
      <w:pPr>
        <w:pStyle w:val="Compact"/>
        <w:numPr>
          <w:ilvl w:val="0"/>
          <w:numId w:val="1005"/>
        </w:numPr>
        <w:spacing w:after="32" w:line="252" w:lineRule="auto"/>
      </w:pPr>
      <w:r>
        <w:rPr>
          <w:rFonts w:ascii="Noto Sans" w:hAnsi="Noto Sans" w:eastAsia="Noto Sans" w:cs="Noto Sans"/>
          <w:sz w:val="18"/>
        </w:rPr>
        <w:t xml:space="preserve">Historical ancestors and non-users can exist without an account.</w:t>
      </w:r>
    </w:p>
    <w:p>
      <w:pPr>
        <w:pStyle w:val="Compact"/>
        <w:numPr>
          <w:ilvl w:val="0"/>
          <w:numId w:val="1005"/>
        </w:numPr>
        <w:spacing w:after="32" w:line="252" w:lineRule="auto"/>
      </w:pPr>
      <w:r>
        <w:rPr>
          <w:rFonts w:ascii="Noto Sans" w:hAnsi="Noto Sans" w:eastAsia="Noto Sans" w:cs="Noto Sans"/>
          <w:sz w:val="18"/>
        </w:rPr>
        <w:t xml:space="preserve">A User Account gains association with a Person only after an approved profile claim or authorized administrative action.</w:t>
      </w:r>
    </w:p>
    <w:p>
      <w:pPr>
        <w:pStyle w:val="Compact"/>
        <w:numPr>
          <w:ilvl w:val="0"/>
          <w:numId w:val="1005"/>
        </w:numPr>
        <w:spacing w:after="32" w:line="252" w:lineRule="auto"/>
      </w:pPr>
      <w:r>
        <w:rPr>
          <w:rFonts w:ascii="Noto Sans" w:hAnsi="Noto Sans" w:eastAsia="Noto Sans" w:cs="Noto Sans"/>
          <w:sz w:val="18"/>
        </w:rPr>
        <w:t xml:space="preserve">Deleting/deactivating an account does not automatically erase historical genealogy facts.</w:t>
      </w:r>
    </w:p>
    <w:p>
      <w:pPr>
        <w:pStyle w:val="Compact"/>
        <w:numPr>
          <w:ilvl w:val="0"/>
          <w:numId w:val="1005"/>
        </w:numPr>
        <w:spacing w:after="32" w:line="252" w:lineRule="auto"/>
      </w:pPr>
      <w:r>
        <w:rPr>
          <w:rFonts w:ascii="Noto Sans" w:hAnsi="Noto Sans" w:eastAsia="Noto Sans" w:cs="Noto Sans"/>
          <w:sz w:val="18"/>
        </w:rPr>
        <w:t xml:space="preserve">Genealogy permissions depend on verified Person linkage, role, branch scope and privacy rules.</w:t>
      </w:r>
    </w:p>
    <w:bookmarkEnd w:id="37"/>
    <w:bookmarkStart w:id="38" w:name="release-1.0-complete-mandatory-scope"/>
    <w:p>
      <w:pPr>
        <w:pStyle w:val="Heading2"/>
        <w:keepNext/>
      </w:pPr>
      <w:r>
        <w:rPr>
          <w:rFonts w:ascii="Noto Serif" w:hAnsi="Noto Serif" w:eastAsia="Noto Serif" w:cs="Noto Serif"/>
        </w:rPr>
        <w:t xml:space="preserve">4. Release 1.0 — Complete Mandatory Scope</w:t>
      </w:r>
    </w:p>
    <w:p>
      <w:pPr>
        <w:pStyle w:val="FirstParagraph"/>
        <w:spacing w:after="64" w:line="252" w:lineRule="auto"/>
      </w:pPr>
      <w:r>
        <w:rPr>
          <w:rFonts w:ascii="Noto Sans" w:hAnsi="Noto Sans" w:eastAsia="Noto Sans" w:cs="Noto Sans"/>
        </w:rPr>
        <w:t xml:space="preserve">The former five delivery phases are treated only as</w:t>
      </w:r>
      <w:r>
        <w:rPr>
          <w:rFonts w:ascii="Noto Sans" w:hAnsi="Noto Sans" w:eastAsia="Noto Sans" w:cs="Noto Sans"/>
        </w:rPr>
        <w:t xml:space="preserve"> </w:t>
      </w:r>
      <w:r>
        <w:rPr>
          <w:rFonts w:ascii="Noto Sans" w:hAnsi="Noto Sans" w:eastAsia="Noto Sans" w:cs="Noto Sans"/>
          <w:b/>
          <w:bCs/>
        </w:rPr>
        <w:t xml:space="preserve">internal engineering workstreams</w:t>
      </w:r>
      <w:r>
        <w:rPr>
          <w:rFonts w:ascii="Noto Sans" w:hAnsi="Noto Sans" w:eastAsia="Noto Sans" w:cs="Noto Sans"/>
        </w:rPr>
        <w:t xml:space="preserve">. They are</w:t>
      </w:r>
      <w:r>
        <w:rPr>
          <w:rFonts w:ascii="Noto Sans" w:hAnsi="Noto Sans" w:eastAsia="Noto Sans" w:cs="Noto Sans"/>
        </w:rPr>
        <w:t xml:space="preserve"> </w:t>
      </w:r>
      <w:r>
        <w:rPr>
          <w:rFonts w:ascii="Noto Sans" w:hAnsi="Noto Sans" w:eastAsia="Noto Sans" w:cs="Noto Sans"/>
          <w:b/>
          <w:bCs/>
        </w:rPr>
        <w:t xml:space="preserve">not separate market releases</w:t>
      </w:r>
      <w:r>
        <w:rPr>
          <w:rFonts w:ascii="Noto Sans" w:hAnsi="Noto Sans" w:eastAsia="Noto Sans" w:cs="Noto Sans"/>
        </w:rPr>
        <w:t xml:space="preserve">. Release 1.0 is accepted only when every module below is production-ready.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040"/>
        <w:gridCol w:w="7083"/>
      </w:tblGrid>
      <w:tr>
        <w:trPr>
          <w:tblHeader w:val="true"/>
          <w:cantSplit/>
          <w:tblHeader w:val="true"/>
        </w:trPr>
        <w:tc>
          <w:tcPr>
            <w:tcW w:w="303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Module</w:t>
            </w:r>
          </w:p>
        </w:tc>
        <w:tc>
          <w:tcPr>
            <w:tcW w:w="708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Mandatory Release 1.0 Scope</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Identity &amp; Authentication</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 registration, OTP, secure session/device management, logout, account restriction handling.</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Profiles &amp; Privacy</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 photo, basic/detailed information, visibility controls, consent/preferences, account/person separation.</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&amp; Family Tree</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Initial import, Person records, branches, generations, parents, spouses, children, siblings, ancestors, descendants, deceased/historical members.</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 Claiming</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claim existing Person, evidence, verifier review, correction, approval/rejection and account-person linking.</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Change Management</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Add/correct relatives, correct Person information, record death, cross-branch links, approval workflow and history.</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Detection &amp; Merge</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Candidate scoring, review queue, merge preview, canonical Person selection, conflict resolution and preserved history.</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&amp; Nata/Saino Engine</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Graph traversal, English relationship labels, approved Nepali Nata/Saino terms and relationship-path explanation.</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Cultural &amp; Historical Hub</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Kashyap Rishi, Bindabasini Devi, Adhikari history, Goth Puja, Dewali/Devali, Shraddha and other approved traditions.</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 &amp; Tithi</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Bikram Sambat, Gregorian and approved Tithi support; birthdays, death/Shraddha, 84 Puja, marriage, Bratabandha, puja and gatherings.</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Jutho Engine</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Relationship-aware Jutho result, approved duration/color rule sets, exceptions, rule version and explanation.</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 &amp; Notifications</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 people/family/branch/generation; genealogy/event/community/invitation/message notifications and preferences.</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Digital Invitations</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Templates/cards, genealogy-based recipients, advanced relationship selection, date/time, venue/map, notifications and RSVP.</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Posts, announcements, missing-person, property/room availability, assistance requests, programs, media, location, reporting, blocking and moderation.</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Family / Household Map</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Privacy-aware map of consenting households or community locations; coarse location by default and precise location only with permission.</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Private Communication</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One-to-one and group chat, message notifications, images/files, read status, blocking, reporting and moderation support.</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Administration Portal</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Claims, genealogy changes/editing, duplicates, users, roles, branches, content, events, invitations, moderation, rules, imports and audit.</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People, branches, generations, locations, cultural content, events and community content with Nepali/English normalization.</w:t>
            </w:r>
          </w:p>
        </w:tc>
      </w:tr>
      <w:tr>
        <w:trPr>
          <w:cantSplit/>
        </w:trPr>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Localization &amp; Accessibility</w:t>
            </w:r>
          </w:p>
        </w:tc>
        <w:tc>
          <w:tcPr>
            <w:tcW w:w="70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Full Nepali/English localization, BS/AD/Tithi display, accessible typography/components and responsive admin UX.</w:t>
            </w:r>
          </w:p>
        </w:tc>
      </w:tr>
      <w:tr>
        <w:trPr>
          <w:cantSplit/>
        </w:trPr>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 Audit &amp; Operations</w:t>
            </w:r>
          </w:p>
        </w:tc>
        <w:tc>
          <w:tcPr>
            <w:tcW w:w="70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RBAC/branch scope, encryption, audit, rate limits, secure media, backups, monitoring, incident response, support and maintenance.</w:t>
            </w:r>
          </w:p>
        </w:tc>
      </w:tr>
    </w:tbl>
    <w:bookmarkEnd w:id="38"/>
    <w:bookmarkStart w:id="39" w:name="primary-member-journey"/>
    <w:p>
      <w:pPr>
        <w:pStyle w:val="Heading2"/>
        <w:keepNext/>
      </w:pPr>
      <w:r>
        <w:rPr>
          <w:rFonts w:ascii="Noto Serif" w:hAnsi="Noto Serif" w:eastAsia="Noto Serif" w:cs="Noto Serif"/>
        </w:rPr>
        <w:t xml:space="preserve">5. Primary Member Journey</w:t>
      </w:r>
    </w:p>
    <w:p>
      <w:pPr>
        <w:pStyle w:val="Compact"/>
        <w:numPr>
          <w:ilvl w:val="0"/>
          <w:numId w:val="1006"/>
        </w:numPr>
        <w:spacing w:after="32" w:line="252" w:lineRule="auto"/>
      </w:pPr>
      <w:r>
        <w:rPr>
          <w:rFonts w:ascii="Noto Sans" w:hAnsi="Noto Sans" w:eastAsia="Noto Sans" w:cs="Noto Sans"/>
          <w:sz w:val="18"/>
        </w:rPr>
        <w:t xml:space="preserve">Install/open the application and select Nepali or English.</w:t>
      </w:r>
    </w:p>
    <w:p>
      <w:pPr>
        <w:pStyle w:val="Compact"/>
        <w:numPr>
          <w:ilvl w:val="0"/>
          <w:numId w:val="1006"/>
        </w:numPr>
        <w:spacing w:after="32" w:line="252" w:lineRule="auto"/>
      </w:pPr>
      <w:r>
        <w:rPr>
          <w:rFonts w:ascii="Noto Sans" w:hAnsi="Noto Sans" w:eastAsia="Noto Sans" w:cs="Noto Sans"/>
          <w:sz w:val="18"/>
        </w:rPr>
        <w:t xml:space="preserve">Register with mobile number and complete OTP verification.</w:t>
      </w:r>
    </w:p>
    <w:p>
      <w:pPr>
        <w:pStyle w:val="Compact"/>
        <w:numPr>
          <w:ilvl w:val="0"/>
          <w:numId w:val="1006"/>
        </w:numPr>
        <w:spacing w:after="32" w:line="252" w:lineRule="auto"/>
      </w:pPr>
      <w:r>
        <w:rPr>
          <w:rFonts w:ascii="Noto Sans" w:hAnsi="Noto Sans" w:eastAsia="Noto Sans" w:cs="Noto Sans"/>
          <w:sz w:val="18"/>
        </w:rPr>
        <w:t xml:space="preserve">Search the genealogy for the member’s existing Person record.</w:t>
      </w:r>
    </w:p>
    <w:p>
      <w:pPr>
        <w:pStyle w:val="Compact"/>
        <w:numPr>
          <w:ilvl w:val="0"/>
          <w:numId w:val="1006"/>
        </w:numPr>
        <w:spacing w:after="32" w:line="252" w:lineRule="auto"/>
      </w:pPr>
      <w:r>
        <w:rPr>
          <w:rFonts w:ascii="Noto Sans" w:hAnsi="Noto Sans" w:eastAsia="Noto Sans" w:cs="Noto Sans"/>
          <w:sz w:val="18"/>
        </w:rPr>
        <w:t xml:space="preserve">Claim the matching Person or request creation if no valid match exists.</w:t>
      </w:r>
    </w:p>
    <w:p>
      <w:pPr>
        <w:pStyle w:val="Compact"/>
        <w:numPr>
          <w:ilvl w:val="0"/>
          <w:numId w:val="1006"/>
        </w:numPr>
        <w:spacing w:after="32" w:line="252" w:lineRule="auto"/>
      </w:pPr>
      <w:r>
        <w:rPr>
          <w:rFonts w:ascii="Noto Sans" w:hAnsi="Noto Sans" w:eastAsia="Noto Sans" w:cs="Noto Sans"/>
          <w:sz w:val="18"/>
        </w:rPr>
        <w:t xml:space="preserve">Provide evidence or family context where required.</w:t>
      </w:r>
    </w:p>
    <w:p>
      <w:pPr>
        <w:pStyle w:val="Compact"/>
        <w:numPr>
          <w:ilvl w:val="0"/>
          <w:numId w:val="1006"/>
        </w:numPr>
        <w:spacing w:after="32" w:line="252" w:lineRule="auto"/>
      </w:pPr>
      <w:r>
        <w:rPr>
          <w:rFonts w:ascii="Noto Sans" w:hAnsi="Noto Sans" w:eastAsia="Noto Sans" w:cs="Noto Sans"/>
          <w:sz w:val="18"/>
        </w:rPr>
        <w:t xml:space="preserve">Assigned verifier reviews the request; the member receives status updates and correction requests.</w:t>
      </w:r>
    </w:p>
    <w:p>
      <w:pPr>
        <w:pStyle w:val="Compact"/>
        <w:numPr>
          <w:ilvl w:val="0"/>
          <w:numId w:val="1006"/>
        </w:numPr>
        <w:spacing w:after="32" w:line="252" w:lineRule="auto"/>
      </w:pPr>
      <w:r>
        <w:rPr>
          <w:rFonts w:ascii="Noto Sans" w:hAnsi="Noto Sans" w:eastAsia="Noto Sans" w:cs="Noto Sans"/>
          <w:sz w:val="18"/>
        </w:rPr>
        <w:t xml:space="preserve">Approved account is linked to the verified Person record.</w:t>
      </w:r>
    </w:p>
    <w:p>
      <w:pPr>
        <w:pStyle w:val="Compact"/>
        <w:numPr>
          <w:ilvl w:val="0"/>
          <w:numId w:val="1006"/>
        </w:numPr>
        <w:spacing w:after="32" w:line="252" w:lineRule="auto"/>
      </w:pPr>
      <w:r>
        <w:rPr>
          <w:rFonts w:ascii="Noto Sans" w:hAnsi="Noto Sans" w:eastAsia="Noto Sans" w:cs="Noto Sans"/>
          <w:sz w:val="18"/>
        </w:rPr>
        <w:t xml:space="preserve">Member sees a personalized home screen, family tree, profile and relationship context.</w:t>
      </w:r>
    </w:p>
    <w:p>
      <w:pPr>
        <w:pStyle w:val="Compact"/>
        <w:numPr>
          <w:ilvl w:val="0"/>
          <w:numId w:val="1006"/>
        </w:numPr>
        <w:spacing w:after="32" w:line="252" w:lineRule="auto"/>
      </w:pPr>
      <w:r>
        <w:rPr>
          <w:rFonts w:ascii="Noto Sans" w:hAnsi="Noto Sans" w:eastAsia="Noto Sans" w:cs="Noto Sans"/>
          <w:sz w:val="18"/>
        </w:rPr>
        <w:t xml:space="preserve">Member can submit genealogy additions/corrections, follow relatives or branches and manage privacy.</w:t>
      </w:r>
    </w:p>
    <w:p>
      <w:pPr>
        <w:pStyle w:val="Compact"/>
        <w:numPr>
          <w:ilvl w:val="0"/>
          <w:numId w:val="1006"/>
        </w:numPr>
        <w:spacing w:after="32" w:line="252" w:lineRule="auto"/>
      </w:pPr>
      <w:r>
        <w:rPr>
          <w:rFonts w:ascii="Noto Sans" w:hAnsi="Noto Sans" w:eastAsia="Noto Sans" w:cs="Noto Sans"/>
          <w:sz w:val="18"/>
        </w:rPr>
        <w:t xml:space="preserve">Member can use culture, calendar, invitations, Jutho information, community, household map, notifications and communication.</w:t>
      </w:r>
    </w:p>
    <w:p>
      <w:pPr>
        <w:pStyle w:val="Compact"/>
        <w:numPr>
          <w:ilvl w:val="0"/>
          <w:numId w:val="1006"/>
        </w:numPr>
        <w:spacing w:after="32" w:line="252" w:lineRule="auto"/>
      </w:pPr>
      <w:r>
        <w:rPr>
          <w:rFonts w:ascii="Noto Sans" w:hAnsi="Noto Sans" w:eastAsia="Noto Sans" w:cs="Noto Sans"/>
          <w:sz w:val="18"/>
        </w:rPr>
        <w:t xml:space="preserve">Every sensitive mutation, administrative decision and moderation action remains governed and auditable.</w:t>
      </w:r>
    </w:p>
    <w:bookmarkEnd w:id="39"/>
    <w:bookmarkStart w:id="40" w:name="X4e45517fb25f193b23c72433cbc73aa07432575"/>
    <w:p>
      <w:pPr>
        <w:pStyle w:val="Heading2"/>
        <w:keepNext/>
      </w:pPr>
      <w:r>
        <w:rPr>
          <w:rFonts w:ascii="Noto Serif" w:hAnsi="Noto Serif" w:eastAsia="Noto Serif" w:cs="Noto Serif"/>
        </w:rPr>
        <w:t xml:space="preserve">6. Product Assumptions and Hard Dependencies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465"/>
        <w:gridCol w:w="8658"/>
      </w:tblGrid>
      <w:tr>
        <w:trPr>
          <w:tblHeader w:val="true"/>
          <w:cantSplit/>
          <w:tblHeader w:val="true"/>
        </w:trPr>
        <w:tc>
          <w:tcPr>
            <w:tcW w:w="146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865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Assumption / Dependency</w:t>
            </w:r>
          </w:p>
        </w:tc>
      </w:tr>
      <w:tr>
        <w:trPr>
          <w:cantSplit/>
        </w:trPr>
        <w:tc>
          <w:tcPr>
            <w:tcW w:w="14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A-001</w:t>
            </w:r>
          </w:p>
        </w:tc>
        <w:tc>
          <w:tcPr>
            <w:tcW w:w="86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Initial genealogy source data will be supplied in one or more importable formats; controlled staging/import is mandatory.</w:t>
            </w:r>
          </w:p>
        </w:tc>
      </w:tr>
      <w:tr>
        <w:trPr>
          <w:cantSplit/>
        </w:trPr>
        <w:tc>
          <w:tcPr>
            <w:tcW w:w="14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A-002</w:t>
            </w:r>
          </w:p>
        </w:tc>
        <w:tc>
          <w:tcPr>
            <w:tcW w:w="86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Authoritative genealogy reviewers can be assigned to defined branches/families.</w:t>
            </w:r>
          </w:p>
        </w:tc>
      </w:tr>
      <w:tr>
        <w:trPr>
          <w:cantSplit/>
        </w:trPr>
        <w:tc>
          <w:tcPr>
            <w:tcW w:w="14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A-003</w:t>
            </w:r>
          </w:p>
        </w:tc>
        <w:tc>
          <w:tcPr>
            <w:tcW w:w="86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 Person may exist without a User Account; a User Account controls no Person until an approved link exists.</w:t>
            </w:r>
          </w:p>
        </w:tc>
      </w:tr>
      <w:tr>
        <w:trPr>
          <w:cantSplit/>
        </w:trPr>
        <w:tc>
          <w:tcPr>
            <w:tcW w:w="14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A-004</w:t>
            </w:r>
          </w:p>
        </w:tc>
        <w:tc>
          <w:tcPr>
            <w:tcW w:w="86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Historical records may contain incomplete dates, spelling variants, aliases and uncertainty; the model must preserve uncertainty rather than fabricate values.</w:t>
            </w:r>
          </w:p>
        </w:tc>
      </w:tr>
      <w:tr>
        <w:trPr>
          <w:cantSplit/>
        </w:trPr>
        <w:tc>
          <w:tcPr>
            <w:tcW w:w="14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A-005</w:t>
            </w:r>
          </w:p>
        </w:tc>
        <w:tc>
          <w:tcPr>
            <w:tcW w:w="86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community/religious representatives will provide and sign off Nata/Saino, Jutho, Tithi, Shraddha and ritual rule sets.</w:t>
            </w:r>
          </w:p>
        </w:tc>
      </w:tr>
      <w:tr>
        <w:trPr>
          <w:cantSplit/>
        </w:trPr>
        <w:tc>
          <w:tcPr>
            <w:tcW w:w="14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A-006</w:t>
            </w:r>
          </w:p>
        </w:tc>
        <w:tc>
          <w:tcPr>
            <w:tcW w:w="86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Nepali and English are mandatory from Release 1.0.</w:t>
            </w:r>
          </w:p>
        </w:tc>
      </w:tr>
      <w:tr>
        <w:trPr>
          <w:cantSplit/>
        </w:trPr>
        <w:tc>
          <w:tcPr>
            <w:tcW w:w="14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A-007</w:t>
            </w:r>
          </w:p>
        </w:tc>
        <w:tc>
          <w:tcPr>
            <w:tcW w:w="86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 connectivity may be intermittent; caching, retry and duplicate-submission protection are required.</w:t>
            </w:r>
          </w:p>
        </w:tc>
      </w:tr>
      <w:tr>
        <w:trPr>
          <w:cantSplit/>
        </w:trPr>
        <w:tc>
          <w:tcPr>
            <w:tcW w:w="14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A-008</w:t>
            </w:r>
          </w:p>
        </w:tc>
        <w:tc>
          <w:tcPr>
            <w:tcW w:w="86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OTP, push, maps and calendar/Tithi integrations can fail; provider adapters, timeouts, retries and monitoring are mandatory.</w:t>
            </w:r>
          </w:p>
        </w:tc>
      </w:tr>
      <w:tr>
        <w:trPr>
          <w:cantSplit/>
        </w:trPr>
        <w:tc>
          <w:tcPr>
            <w:tcW w:w="14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A-009</w:t>
            </w:r>
          </w:p>
        </w:tc>
        <w:tc>
          <w:tcPr>
            <w:tcW w:w="86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Personal and family data is privacy-sensitive; least privilege and privacy-by-default are mandatory.</w:t>
            </w:r>
          </w:p>
        </w:tc>
      </w:tr>
      <w:tr>
        <w:trPr>
          <w:cantSplit/>
        </w:trPr>
        <w:tc>
          <w:tcPr>
            <w:tcW w:w="14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A-010</w:t>
            </w:r>
          </w:p>
        </w:tc>
        <w:tc>
          <w:tcPr>
            <w:tcW w:w="86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Production launch occurs only after legal/privacy review, domain rule sign-off, migration rehearsal and UAT acceptance.</w:t>
            </w:r>
          </w:p>
        </w:tc>
      </w:tr>
    </w:tbl>
    <w:bookmarkEnd w:id="40"/>
    <w:bookmarkStart w:id="44" w:name="core-business-rules-catalogue"/>
    <w:p>
      <w:pPr>
        <w:pStyle w:val="Heading2"/>
        <w:keepNext/>
      </w:pPr>
      <w:r>
        <w:rPr>
          <w:rFonts w:ascii="Noto Serif" w:hAnsi="Noto Serif" w:eastAsia="Noto Serif" w:cs="Noto Serif"/>
        </w:rPr>
        <w:t xml:space="preserve">7. Core Business Rules Catalogue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3717"/>
        <w:gridCol w:w="1904"/>
        <w:gridCol w:w="3422"/>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Rule ID</w:t>
            </w:r>
          </w:p>
        </w:tc>
        <w:tc>
          <w:tcPr>
            <w:tcW w:w="371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Rule</w:t>
            </w:r>
          </w:p>
        </w:tc>
        <w:tc>
          <w:tcPr>
            <w:tcW w:w="190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Applies To</w:t>
            </w:r>
          </w:p>
        </w:tc>
        <w:tc>
          <w:tcPr>
            <w:tcW w:w="342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Expected Result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BR-GEN-001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Every genealogy Person has an immutable unique Person ID.</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All Person records</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ID is never reused.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BR-GEN-002</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 and User Account are separate entities.</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Registration/claim</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Historical/non-user People exist without authentication accounts.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BR-GEN-003</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cannot directly mutate trusted genealogy.</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edits</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creates a request; only approved workflow changes trusted data.</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BR-GEN-004</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Trusted direct facts are parent-child and spouse/approved union links; indirect relationships are derived.</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 engine</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Grandparent/cousin/etc. are calculated rather than repeatedly stored as independent facts.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BR-GEN-005</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Duplicate evaluation is mandatory before Person creation/import.</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All creation paths</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Potential duplicates are flagged before commit.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BR-GEN-006</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 preserves provenance, links, prior identifiers and history.</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merge</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 Person survives; merged-source IDs remain traceable.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BR-CLAIM-001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 claim does not link a User Account to a Person until approved.</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 claim</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Pending claim grants no profile-control privileges.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BR-VER-001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 authority is limited to assigned branch/scope.</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actions</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Out-of-scope requests are escalated.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BR-AUD-001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Material actions are append-only audited.</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Admin/genealogy/moderation/rules</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Actor, time, entity, action, outcome and relevant before/after data are captured.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BR-REL-001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Displayed relationship is relative to the viewing/selected Person.</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Profile/tree</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t>
            </w:r>
            <w:r>
              <w:rPr>
                <w:rFonts w:ascii="Noto Sans" w:hAnsi="Noto Sans" w:eastAsia="Noto Sans" w:cs="Noto Sans"/>
                <w:color w:val="1F2937"/>
                <w:sz w:val="16"/>
              </w:rPr>
              <w:t xml:space="preserve">Your …</w:t>
            </w:r>
            <w:r>
              <w:rPr>
                <w:rFonts w:ascii="Noto Sans" w:hAnsi="Noto Sans" w:eastAsia="Noto Sans" w:cs="Noto Sans"/>
                <w:color w:val="1F2937"/>
                <w:sz w:val="16"/>
              </w:rPr>
              <w:t xml:space="preserve">”</w:t>
            </w:r>
            <w:r>
              <w:rPr>
                <w:rFonts w:ascii="Noto Sans" w:hAnsi="Noto Sans" w:eastAsia="Noto Sans" w:cs="Noto Sans"/>
                <w:color w:val="1F2937"/>
                <w:sz w:val="16"/>
              </w:rPr>
              <w:t xml:space="preserve"> </w:t>
            </w:r>
            <w:r>
              <w:rPr>
                <w:rFonts w:ascii="Noto Sans" w:hAnsi="Noto Sans" w:eastAsia="Noto Sans" w:cs="Noto Sans"/>
                <w:color w:val="1F2937"/>
                <w:sz w:val="16"/>
              </w:rPr>
              <w:t xml:space="preserve">appears only when a verified path exists.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BR-REL-002</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Nepali Nata/Saino comes only from an approved versioned rule catalogue.</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labels</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Unmapped paths use neutral relationship-path display, not guessed terminology.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BR-JUT-001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Jutho calculation uses an approved rule-set version and verified relationship path.</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Death/Jutho</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authoritative result from unapproved rules.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BR-CAL-001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Original date semantics are preserved.</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Birth/event/death dates</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BS, AD and Tithi are not treated as interchangeable text formats.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BR-CONT-001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Authoritative cultural/religious content requires designated approval before publication.</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Culture hub</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Draft/review/approve/publish lifecycle.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BR-COM-001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content is reportable, moderateable, removable and auditable.</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moderators can act under policy.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BR-CHAT-001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Blocking prevents new direct communication from blocked users.</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Messaging</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Block is server-enforced.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BR-PRIV-001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Sensitive contact/location fields are hidden by default unless permitted.</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Profiles/map</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Server-side visibility enforcement.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BR-MIN-001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Minor Person records receive stricter default privacy.</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 profiles</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Precise contact/address/school data not displayed by default.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BR-DEL-001</w:t>
            </w:r>
          </w:p>
        </w:tc>
        <w:tc>
          <w:tcPr>
            <w:tcW w:w="371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Deleting a User Account does not automatically erase historical genealogy facts.</w:t>
            </w:r>
          </w:p>
        </w:tc>
        <w:tc>
          <w:tcPr>
            <w:tcW w:w="19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 deletion</w:t>
            </w:r>
          </w:p>
        </w:tc>
        <w:tc>
          <w:tcPr>
            <w:tcW w:w="342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 is de-linked/deactivated while lawful genealogy retention remains governed.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BR-I18N-001</w:t>
            </w:r>
          </w:p>
        </w:tc>
        <w:tc>
          <w:tcPr>
            <w:tcW w:w="371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Cultural/religious terminology is not automatically published from machine translation.</w:t>
            </w:r>
          </w:p>
        </w:tc>
        <w:tc>
          <w:tcPr>
            <w:tcW w:w="19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Localization</w:t>
            </w:r>
          </w:p>
        </w:tc>
        <w:tc>
          <w:tcPr>
            <w:tcW w:w="342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glossary/rule content controls authoritative terms.</w:t>
            </w:r>
          </w:p>
        </w:tc>
      </w:tr>
    </w:tbl>
    <w:p>
      <w:pPr>
        <w:pStyle w:val="CaptionedFigure"/>
        <w:spacing w:after="40" w:line="252" w:lineRule="auto" w:before="80"/>
        <w:jc w:val="center"/>
      </w:pPr>
      <w:r>
        <w:rPr>
          <w:rFonts w:ascii="Noto Sans" w:hAnsi="Noto Sans" w:eastAsia="Noto Sans" w:cs="Noto Sans"/>
        </w:rPr>
        <w:drawing>
          <wp:inline>
            <wp:extent cx="6184900" cy="1839921"/>
            <wp:effectExtent b="0" l="0" r="0" t="0"/>
            <wp:docPr descr="Approval workflow" title="" id="42" name="Picture"/>
            <a:graphic>
              <a:graphicData uri="http://schemas.openxmlformats.org/drawingml/2006/picture">
                <pic:pic>
                  <pic:nvPicPr>
                    <pic:cNvPr descr="/mnt/data/kashyap_master_assets/approval.png" id="43" name="Picture"/>
                    <pic:cNvPicPr>
                      <a:picLocks noChangeArrowheads="1" noChangeAspect="1"/>
                    </pic:cNvPicPr>
                  </pic:nvPicPr>
                  <pic:blipFill>
                    <a:blip r:embed="rId41"/>
                    <a:stretch>
                      <a:fillRect/>
                    </a:stretch>
                  </pic:blipFill>
                  <pic:spPr bwMode="auto">
                    <a:xfrm>
                      <a:off x="0" y="0"/>
                      <a:ext cx="6184900" cy="1839921"/>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Approval workflow</w:t>
      </w:r>
    </w:p>
    <w:bookmarkEnd w:id="44"/>
    <w:bookmarkStart w:id="66" w:name="X309051f7124cba1e926a7c78f6144bddf1578fd"/>
    <w:p>
      <w:pPr>
        <w:pStyle w:val="Heading2"/>
        <w:keepNext/>
      </w:pPr>
      <w:r>
        <w:rPr>
          <w:rFonts w:ascii="Noto Serif" w:hAnsi="Noto Serif" w:eastAsia="Noto Serif" w:cs="Noto Serif"/>
        </w:rPr>
        <w:t xml:space="preserve">8. Software Requirements Specification (SRS) — Functional Requirements</w:t>
      </w:r>
    </w:p>
    <w:p>
      <w:pPr>
        <w:pStyle w:val="FirstParagraph"/>
        <w:spacing w:after="64" w:line="252" w:lineRule="auto"/>
      </w:pPr>
      <w:r>
        <w:rPr>
          <w:rFonts w:ascii="Noto Sans" w:hAnsi="Noto Sans" w:eastAsia="Noto Sans" w:cs="Noto Sans"/>
        </w:rPr>
        <w:t xml:space="preserve">Every requirement below is</w:t>
      </w:r>
      <w:r>
        <w:rPr>
          <w:rFonts w:ascii="Noto Sans" w:hAnsi="Noto Sans" w:eastAsia="Noto Sans" w:cs="Noto Sans"/>
        </w:rPr>
        <w:t xml:space="preserve"> </w:t>
      </w:r>
      <w:r>
        <w:rPr>
          <w:rFonts w:ascii="Noto Sans" w:hAnsi="Noto Sans" w:eastAsia="Noto Sans" w:cs="Noto Sans"/>
          <w:b/>
          <w:bCs/>
        </w:rPr>
        <w:t xml:space="preserve">Mandatory for Release 1.0</w:t>
      </w:r>
      <w:r>
        <w:rPr>
          <w:rFonts w:ascii="Noto Sans" w:hAnsi="Noto Sans" w:eastAsia="Noto Sans" w:cs="Noto Sans"/>
        </w:rPr>
        <w:t xml:space="preserve">. Each requirement has a unique identifier and a directly testable acceptance statement.</w:t>
      </w:r>
    </w:p>
    <w:bookmarkStart w:id="45" w:name="authentication-and-session-management"/>
    <w:p>
      <w:pPr>
        <w:pStyle w:val="Heading3"/>
        <w:keepNext/>
      </w:pPr>
      <w:r>
        <w:rPr>
          <w:rFonts w:ascii="Noto Sans" w:hAnsi="Noto Sans" w:eastAsia="Noto Sans" w:cs="Noto Sans"/>
        </w:rPr>
        <w:t xml:space="preserve">8.1 Authentication and Session Management</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3958"/>
        <w:gridCol w:w="1281"/>
        <w:gridCol w:w="3805"/>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395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2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80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AUTH-FR-001</w:t>
            </w:r>
          </w:p>
        </w:tc>
        <w:tc>
          <w:tcPr>
            <w:tcW w:w="3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allow registration using a mobile number in supported country format.</w:t>
            </w:r>
          </w:p>
        </w:tc>
        <w:tc>
          <w:tcPr>
            <w:tcW w:w="12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8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Valid number is accepted; invalid format is rejected with localized guidance.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AUTH-FR-002</w:t>
            </w:r>
          </w:p>
        </w:tc>
        <w:tc>
          <w:tcPr>
            <w:tcW w:w="3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issue a one-time password through the configured OTP provider.</w:t>
            </w:r>
          </w:p>
        </w:tc>
        <w:tc>
          <w:tcPr>
            <w:tcW w:w="12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8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OTP request is rate-limited, logged and provider delivery status is tracked.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AUTH-FR-003</w:t>
            </w:r>
          </w:p>
        </w:tc>
        <w:tc>
          <w:tcPr>
            <w:tcW w:w="3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verify OTP within a configurable expiry period and attempt limit.</w:t>
            </w:r>
          </w:p>
        </w:tc>
        <w:tc>
          <w:tcPr>
            <w:tcW w:w="12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8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Correct unexpired OTP authenticates; invalid/expired OTP does not.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AUTH-FR-004</w:t>
            </w:r>
          </w:p>
        </w:tc>
        <w:tc>
          <w:tcPr>
            <w:tcW w:w="3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OTP resend with cooldown and anti-abuse limits.</w:t>
            </w:r>
          </w:p>
        </w:tc>
        <w:tc>
          <w:tcPr>
            <w:tcW w:w="12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8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Resend is unavailable during cooldown; abuse thresholds cause temporary restriction.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AUTH-FR-005</w:t>
            </w:r>
          </w:p>
        </w:tc>
        <w:tc>
          <w:tcPr>
            <w:tcW w:w="3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create a secure authenticated session after successful verification.</w:t>
            </w:r>
          </w:p>
        </w:tc>
        <w:tc>
          <w:tcPr>
            <w:tcW w:w="12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8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Session/token is issued and bound to account status.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AUTH-FR-006</w:t>
            </w:r>
          </w:p>
        </w:tc>
        <w:tc>
          <w:tcPr>
            <w:tcW w:w="3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renew eligible sessions without repeating OTP.</w:t>
            </w:r>
          </w:p>
        </w:tc>
        <w:tc>
          <w:tcPr>
            <w:tcW w:w="12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8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Valid refresh credential renews; revoked/expired credential fails.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AUTH-FR-007</w:t>
            </w:r>
          </w:p>
        </w:tc>
        <w:tc>
          <w:tcPr>
            <w:tcW w:w="3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allow logout from the current device.</w:t>
            </w:r>
          </w:p>
        </w:tc>
        <w:tc>
          <w:tcPr>
            <w:tcW w:w="12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8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Current session is revoked server-side.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AUTH-FR-008</w:t>
            </w:r>
          </w:p>
        </w:tc>
        <w:tc>
          <w:tcPr>
            <w:tcW w:w="3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allow logout from all devices.</w:t>
            </w:r>
          </w:p>
        </w:tc>
        <w:tc>
          <w:tcPr>
            <w:tcW w:w="12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8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All active sessions are revoked.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AUTH-FR-009</w:t>
            </w:r>
          </w:p>
        </w:tc>
        <w:tc>
          <w:tcPr>
            <w:tcW w:w="3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maintain device metadata and push tokens for active sessions.</w:t>
            </w:r>
          </w:p>
        </w:tc>
        <w:tc>
          <w:tcPr>
            <w:tcW w:w="12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8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User/admin can identify active devices; stale tokens are removed.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AUTH-FR-010</w:t>
            </w:r>
          </w:p>
        </w:tc>
        <w:tc>
          <w:tcPr>
            <w:tcW w:w="3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Disabled, suspended, deleted or blocked accounts shall not authenticate.</w:t>
            </w:r>
          </w:p>
        </w:tc>
        <w:tc>
          <w:tcPr>
            <w:tcW w:w="12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c>
          <w:tcPr>
            <w:tcW w:w="38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 account receives correct state response and no protected session.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AUTH-FR-011</w:t>
            </w:r>
          </w:p>
        </w:tc>
        <w:tc>
          <w:tcPr>
            <w:tcW w:w="3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Security-relevant authentication events shall be auditable.</w:t>
            </w:r>
          </w:p>
        </w:tc>
        <w:tc>
          <w:tcPr>
            <w:tcW w:w="12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8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OTP request/failure, login, logout, revocation and restriction events are recorded.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AUTH-FR-012</w:t>
            </w:r>
          </w:p>
        </w:tc>
        <w:tc>
          <w:tcPr>
            <w:tcW w:w="3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authentication shall support stronger privileged-session controls and MFA readiness.</w:t>
            </w:r>
          </w:p>
        </w:tc>
        <w:tc>
          <w:tcPr>
            <w:tcW w:w="12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8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Privileged session policy can enforce shorter expiry and second-factor capability.</w:t>
            </w:r>
          </w:p>
        </w:tc>
      </w:tr>
    </w:tbl>
    <w:bookmarkEnd w:id="45"/>
    <w:bookmarkStart w:id="46" w:name="user-profile-preferences-and-privacy"/>
    <w:p>
      <w:pPr>
        <w:pStyle w:val="Heading3"/>
        <w:keepNext/>
      </w:pPr>
      <w:r>
        <w:rPr>
          <w:rFonts w:ascii="Noto Sans" w:hAnsi="Noto Sans" w:eastAsia="Noto Sans" w:cs="Noto Sans"/>
        </w:rPr>
        <w:t xml:space="preserve">8.2 User Profile, Preferences and Privacy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109"/>
        <w:gridCol w:w="1279"/>
        <w:gridCol w:w="3655"/>
      </w:tblGrid>
      <w:tr>
        <w:trPr>
          <w:tblHeader w:val="true"/>
          <w:cantSplit/>
          <w:tblHeader w:val="true"/>
        </w:trPr>
        <w:tc>
          <w:tcPr>
            <w:tcW w:w="10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0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2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65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PROF-FR-001</w:t>
            </w:r>
          </w:p>
        </w:tc>
        <w:tc>
          <w:tcPr>
            <w:tcW w:w="410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Account and genealogy Person shall remain separate lifecycle entities.</w:t>
            </w:r>
          </w:p>
        </w:tc>
        <w:tc>
          <w:tcPr>
            <w:tcW w:w="12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Separate IDs and states exist in data model and API.</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PROF-FR-002</w:t>
            </w:r>
          </w:p>
        </w:tc>
        <w:tc>
          <w:tcPr>
            <w:tcW w:w="410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An approved member shall view and edit permitted profile fields.</w:t>
            </w:r>
          </w:p>
        </w:tc>
        <w:tc>
          <w:tcPr>
            <w:tcW w:w="12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Editable fields update; governed genealogy fields route to change request.</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PROF-FR-003</w:t>
            </w:r>
          </w:p>
        </w:tc>
        <w:tc>
          <w:tcPr>
            <w:tcW w:w="410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profile photo upload, crop/compression and secure storage.</w:t>
            </w:r>
          </w:p>
        </w:tc>
        <w:tc>
          <w:tcPr>
            <w:tcW w:w="12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Valid image is processed and displayed according to privacy rules.</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PROF-FR-004</w:t>
            </w:r>
          </w:p>
        </w:tc>
        <w:tc>
          <w:tcPr>
            <w:tcW w:w="410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profile shall support contact, location, occupation, work, education, achievements, publications and approved descriptive fields.</w:t>
            </w:r>
          </w:p>
        </w:tc>
        <w:tc>
          <w:tcPr>
            <w:tcW w:w="12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Configured fields persist with validation and visibility metadata.</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PROF-FR-005</w:t>
            </w:r>
          </w:p>
        </w:tc>
        <w:tc>
          <w:tcPr>
            <w:tcW w:w="410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field-level or grouped visibility settings.</w:t>
            </w:r>
          </w:p>
        </w:tc>
        <w:tc>
          <w:tcPr>
            <w:tcW w:w="12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Server removes hidden fields from unauthorized responses.</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PROF-FR-006</w:t>
            </w:r>
          </w:p>
        </w:tc>
        <w:tc>
          <w:tcPr>
            <w:tcW w:w="410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user shall manage language, notification and privacy preferences.</w:t>
            </w:r>
          </w:p>
        </w:tc>
        <w:tc>
          <w:tcPr>
            <w:tcW w:w="12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Preferences persist across sessions/devices.</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PROF-FR-007</w:t>
            </w:r>
          </w:p>
        </w:tc>
        <w:tc>
          <w:tcPr>
            <w:tcW w:w="410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user shall view active devices/sessions and revoke selected sessions.</w:t>
            </w:r>
          </w:p>
        </w:tc>
        <w:tc>
          <w:tcPr>
            <w:tcW w:w="12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Revoked session loses access immediately or within token-revocation SLA.</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PROF-FR-008</w:t>
            </w:r>
          </w:p>
        </w:tc>
        <w:tc>
          <w:tcPr>
            <w:tcW w:w="410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member profile shall show claim/verification state.</w:t>
            </w:r>
          </w:p>
        </w:tc>
        <w:tc>
          <w:tcPr>
            <w:tcW w:w="12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Pending, correction, rejected and approved states are visible with next action.</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PROF-FR-009</w:t>
            </w:r>
          </w:p>
        </w:tc>
        <w:tc>
          <w:tcPr>
            <w:tcW w:w="410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Governed profile changes shall retain history.</w:t>
            </w:r>
          </w:p>
        </w:tc>
        <w:tc>
          <w:tcPr>
            <w:tcW w:w="12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Admin/Member</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history view shows prior values and source request.</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PROF-FR-010</w:t>
            </w:r>
          </w:p>
        </w:tc>
        <w:tc>
          <w:tcPr>
            <w:tcW w:w="410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account deactivation/deletion request.</w:t>
            </w:r>
          </w:p>
        </w:tc>
        <w:tc>
          <w:tcPr>
            <w:tcW w:w="12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Workflow records request, re-authentication/confirmation and final outcome.</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PROF-FR-011</w:t>
            </w:r>
          </w:p>
        </w:tc>
        <w:tc>
          <w:tcPr>
            <w:tcW w:w="410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 deletion shall de-link/deactivate authentication separately from genealogy retention.</w:t>
            </w:r>
          </w:p>
        </w:tc>
        <w:tc>
          <w:tcPr>
            <w:tcW w:w="12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may remain as historical/unclaimed record according to approved policy.</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PROF-FR-012</w:t>
            </w:r>
          </w:p>
        </w:tc>
        <w:tc>
          <w:tcPr>
            <w:tcW w:w="410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Minor Person records shall receive restrictive privacy defaults.</w:t>
            </w:r>
          </w:p>
        </w:tc>
        <w:tc>
          <w:tcPr>
            <w:tcW w:w="12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Sensitive contact/address/school/precise location is not exposed by default.</w:t>
            </w:r>
          </w:p>
        </w:tc>
      </w:tr>
    </w:tbl>
    <w:bookmarkEnd w:id="46"/>
    <w:bookmarkStart w:id="47" w:name="genealogy-person-and-family-tree"/>
    <w:p>
      <w:pPr>
        <w:pStyle w:val="Heading3"/>
        <w:keepNext/>
      </w:pPr>
      <w:r>
        <w:rPr>
          <w:rFonts w:ascii="Noto Sans" w:hAnsi="Noto Sans" w:eastAsia="Noto Sans" w:cs="Noto Sans"/>
        </w:rPr>
        <w:t xml:space="preserve">8.3 Genealogy Person and Family Tree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127"/>
        <w:gridCol w:w="1418"/>
        <w:gridCol w:w="3498"/>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2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41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49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GEN-FR-001</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Every genealogy Person shall receive an immutable unique Person ID.</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ID is unique, permanent and never reused.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GEN-FR-002</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living, deceased, child, non-user and historical ancestor Person records.</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Admin/Verifier</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All types can exist without a User Account.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GEN-FR-003</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Nepali/English name variants, aliases and former spellings.</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Admin/Member</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resolves normalized names while original spellings remain preserved.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GEN-FR-004</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 Person shall support known/unknown birth, death, birthplace, residence, branch, generation and other approved facts.</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Admin/Member</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Partial/unknown facts are accepted without invented values.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GEN-FR-005</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store verified parent-to-child direct links.</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Admin/Verifier</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Approved/imported parent link is visible in trusted genealogy.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GEN-FR-006</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store verified spouse/approved union direct links.</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Admin/Verifier</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union connects both People without duplicate inverse records.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GEN-FR-007</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reject self-links.</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cannot be own parent, child or spouse.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GEN-FR-008</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detect and reject parent-child ancestry cycles.</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Mutation that creates a cycle returns a validation error.</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GEN-FR-009</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tree shall display navigable parents, grandparents, spouses, children, siblings, descendants and extended relatives.</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can traverse connected permitted People.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GEN-FR-010</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family tree shall use progressive expansion/lazy loading for large genealogy networks.</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Initial view remains responsive without loading the full graph.</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GEN-FR-011</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family branches and generations.</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Admin/Member</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People can be assigned/derived and searched by branch/generation.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GEN-FR-012</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Verified branches shall be connectable through approved shared ancestry, marriage or supported connection.</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Cross-branch link is visible only after authorized approval and audit.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GEN-FR-013</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facts shall retain source/provenance metadata.</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user can identify import/request/admin source of governed fact.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GEN-FR-014</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 member shall be able to request recording a death.</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enters approval flow and official status does not change before approval.</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GEN-FR-015</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death record shall update life status and trigger dependent calendar/Jutho workflows.</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Dependent jobs run only after official commit.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GEN-FR-016</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administrators shall create/edit Person records directly only with justification and full audit.</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Privileged direct mutation requires reason and audit record.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GEN-FR-017</w:t>
            </w:r>
          </w:p>
        </w:tc>
        <w:tc>
          <w:tcPr>
            <w:tcW w:w="41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Erroneous Person records shall be archived/deactivated rather than casually hard-deleted.</w:t>
            </w:r>
          </w:p>
        </w:tc>
        <w:tc>
          <w:tcPr>
            <w:tcW w:w="141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4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Archived Person is excluded from normal views but remains traceable.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GEN-FR-018</w:t>
            </w:r>
          </w:p>
        </w:tc>
        <w:tc>
          <w:tcPr>
            <w:tcW w:w="41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governance roles shall export genealogy data subject to privacy filtering.</w:t>
            </w:r>
          </w:p>
        </w:tc>
        <w:tc>
          <w:tcPr>
            <w:tcW w:w="141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4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Export is permission-controlled and audited.</w:t>
            </w:r>
          </w:p>
        </w:tc>
      </w:tr>
    </w:tbl>
    <w:bookmarkEnd w:id="47"/>
    <w:bookmarkStart w:id="48" w:name="genealogy-search-and-discovery"/>
    <w:p>
      <w:pPr>
        <w:pStyle w:val="Heading3"/>
        <w:keepNext/>
      </w:pPr>
      <w:r>
        <w:rPr>
          <w:rFonts w:ascii="Noto Sans" w:hAnsi="Noto Sans" w:eastAsia="Noto Sans" w:cs="Noto Sans"/>
        </w:rPr>
        <w:t xml:space="preserve">8.4 Genealogy Search and Discovery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105"/>
        <w:gridCol w:w="4144"/>
        <w:gridCol w:w="1382"/>
        <w:gridCol w:w="3492"/>
      </w:tblGrid>
      <w:tr>
        <w:trPr>
          <w:tblHeader w:val="true"/>
          <w:cantSplit/>
          <w:tblHeader w:val="true"/>
        </w:trPr>
        <w:tc>
          <w:tcPr>
            <w:tcW w:w="110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4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38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49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1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SRCH-FR-001</w:t>
            </w:r>
          </w:p>
        </w:tc>
        <w:tc>
          <w:tcPr>
            <w:tcW w:w="4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shall find People by Nepali/English name and normalized spelling variants.</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Member/Admin</w:t>
            </w:r>
          </w:p>
        </w:tc>
        <w:tc>
          <w:tcPr>
            <w:tcW w:w="34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Relevant matches return within performance target.</w:t>
            </w:r>
          </w:p>
        </w:tc>
      </w:tr>
      <w:tr>
        <w:trPr>
          <w:cantSplit/>
        </w:trPr>
        <w:tc>
          <w:tcPr>
            <w:tcW w:w="110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SRCH-FR-002</w:t>
            </w:r>
          </w:p>
        </w:tc>
        <w:tc>
          <w:tcPr>
            <w:tcW w:w="4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 search shall support branch, generation, location and life-status filters.</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Member/Admin</w:t>
            </w:r>
          </w:p>
        </w:tc>
        <w:tc>
          <w:tcPr>
            <w:tcW w:w="34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Filters constrain result set correctly.</w:t>
            </w:r>
          </w:p>
        </w:tc>
      </w:tr>
      <w:tr>
        <w:trPr>
          <w:cantSplit/>
        </w:trPr>
        <w:tc>
          <w:tcPr>
            <w:tcW w:w="11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SRCH-FR-003</w:t>
            </w:r>
          </w:p>
        </w:tc>
        <w:tc>
          <w:tcPr>
            <w:tcW w:w="4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responses shall contain only viewer-permitted data.</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Hidden contact/location/private fields never leak into result payloads.</w:t>
            </w:r>
          </w:p>
        </w:tc>
      </w:tr>
      <w:tr>
        <w:trPr>
          <w:cantSplit/>
        </w:trPr>
        <w:tc>
          <w:tcPr>
            <w:tcW w:w="110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SRCH-FR-004</w:t>
            </w:r>
          </w:p>
        </w:tc>
        <w:tc>
          <w:tcPr>
            <w:tcW w:w="4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shall identify possible existing People during claim/new-Person flows.</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Candidate matches are shown or flagged before new record creation.</w:t>
            </w:r>
          </w:p>
        </w:tc>
      </w:tr>
      <w:tr>
        <w:trPr>
          <w:cantSplit/>
        </w:trPr>
        <w:tc>
          <w:tcPr>
            <w:tcW w:w="11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SRCH-FR-005</w:t>
            </w:r>
          </w:p>
        </w:tc>
        <w:tc>
          <w:tcPr>
            <w:tcW w:w="4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shall support cultural content, events and community content in their respective modules.</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4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Results are categorized and deep-link correctly.</w:t>
            </w:r>
          </w:p>
        </w:tc>
      </w:tr>
      <w:tr>
        <w:trPr>
          <w:cantSplit/>
        </w:trPr>
        <w:tc>
          <w:tcPr>
            <w:tcW w:w="110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SRCH-FR-006</w:t>
            </w:r>
          </w:p>
        </w:tc>
        <w:tc>
          <w:tcPr>
            <w:tcW w:w="4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shall support transliteration/alias normalization without altering source names.</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Configured search keys improve recall.</w:t>
            </w:r>
          </w:p>
        </w:tc>
      </w:tr>
      <w:tr>
        <w:trPr>
          <w:cantSplit/>
        </w:trPr>
        <w:tc>
          <w:tcPr>
            <w:tcW w:w="11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SRCH-FR-007</w:t>
            </w:r>
          </w:p>
        </w:tc>
        <w:tc>
          <w:tcPr>
            <w:tcW w:w="4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APIs shall paginate and sort deterministically.</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Large sets paginate without duplicate or missing records.</w:t>
            </w:r>
          </w:p>
        </w:tc>
      </w:tr>
      <w:tr>
        <w:trPr>
          <w:cantSplit/>
        </w:trPr>
        <w:tc>
          <w:tcPr>
            <w:tcW w:w="110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SRCH-FR-008</w:t>
            </w:r>
          </w:p>
        </w:tc>
        <w:tc>
          <w:tcPr>
            <w:tcW w:w="4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search shall support exact Person/User/Request ID lookup.</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4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exact-ID lookup resolves directly.</w:t>
            </w:r>
          </w:p>
        </w:tc>
      </w:tr>
    </w:tbl>
    <w:bookmarkEnd w:id="48"/>
    <w:bookmarkStart w:id="49" w:name="profile-claiming"/>
    <w:p>
      <w:pPr>
        <w:pStyle w:val="Heading3"/>
        <w:keepNext/>
      </w:pPr>
      <w:r>
        <w:rPr>
          <w:rFonts w:ascii="Noto Sans" w:hAnsi="Noto Sans" w:eastAsia="Noto Sans" w:cs="Noto Sans"/>
        </w:rPr>
        <w:t xml:space="preserve">8.5 Profile Claiming</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162"/>
        <w:gridCol w:w="3761"/>
        <w:gridCol w:w="1530"/>
        <w:gridCol w:w="3670"/>
      </w:tblGrid>
      <w:tr>
        <w:trPr>
          <w:tblHeader w:val="true"/>
          <w:cantSplit/>
          <w:tblHeader w:val="true"/>
        </w:trPr>
        <w:tc>
          <w:tcPr>
            <w:tcW w:w="116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376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53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67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1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CLAIM-FR-001</w:t>
            </w:r>
          </w:p>
        </w:tc>
        <w:tc>
          <w:tcPr>
            <w:tcW w:w="37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 registered member shall search the genealogy before requesting a new Person.</w:t>
            </w:r>
          </w:p>
        </w:tc>
        <w:tc>
          <w:tcPr>
            <w:tcW w:w="15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New-Person flow presents possible matches first.</w:t>
            </w:r>
          </w:p>
        </w:tc>
      </w:tr>
      <w:tr>
        <w:trPr>
          <w:cantSplit/>
        </w:trPr>
        <w:tc>
          <w:tcPr>
            <w:tcW w:w="11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CLAIM-FR-002</w:t>
            </w:r>
          </w:p>
        </w:tc>
        <w:tc>
          <w:tcPr>
            <w:tcW w:w="37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 member shall submit a claim for an existing Person.</w:t>
            </w:r>
          </w:p>
        </w:tc>
        <w:tc>
          <w:tcPr>
            <w:tcW w:w="15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 captures user, Person, context/evidence and timestamp.</w:t>
            </w:r>
          </w:p>
        </w:tc>
      </w:tr>
      <w:tr>
        <w:trPr>
          <w:cantSplit/>
        </w:trPr>
        <w:tc>
          <w:tcPr>
            <w:tcW w:w="11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CLAIM-FR-003</w:t>
            </w:r>
          </w:p>
        </w:tc>
        <w:tc>
          <w:tcPr>
            <w:tcW w:w="37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member shall attach approved supporting evidence or family context.</w:t>
            </w:r>
          </w:p>
        </w:tc>
        <w:tc>
          <w:tcPr>
            <w:tcW w:w="15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Valid evidence is securely stored and linked to claim.</w:t>
            </w:r>
          </w:p>
        </w:tc>
      </w:tr>
      <w:tr>
        <w:trPr>
          <w:cantSplit/>
        </w:trPr>
        <w:tc>
          <w:tcPr>
            <w:tcW w:w="11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CLAIM-FR-004</w:t>
            </w:r>
          </w:p>
        </w:tc>
        <w:tc>
          <w:tcPr>
            <w:tcW w:w="37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Submitted claim shall enter a governed review workflow.</w:t>
            </w:r>
          </w:p>
        </w:tc>
        <w:tc>
          <w:tcPr>
            <w:tcW w:w="15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 receives state, reviewer scope and queue placement.</w:t>
            </w:r>
          </w:p>
        </w:tc>
      </w:tr>
      <w:tr>
        <w:trPr>
          <w:cantSplit/>
        </w:trPr>
        <w:tc>
          <w:tcPr>
            <w:tcW w:w="11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CLAIM-FR-005</w:t>
            </w:r>
          </w:p>
        </w:tc>
        <w:tc>
          <w:tcPr>
            <w:tcW w:w="37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verifier shall approve a valid claim within assigned scope.</w:t>
            </w:r>
          </w:p>
        </w:tc>
        <w:tc>
          <w:tcPr>
            <w:tcW w:w="15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w:t>
            </w:r>
          </w:p>
        </w:tc>
        <w:tc>
          <w:tcPr>
            <w:tcW w:w="3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Approval links User Account to Person and records decision.</w:t>
            </w:r>
          </w:p>
        </w:tc>
      </w:tr>
      <w:tr>
        <w:trPr>
          <w:cantSplit/>
        </w:trPr>
        <w:tc>
          <w:tcPr>
            <w:tcW w:w="11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CLAIM-FR-006</w:t>
            </w:r>
          </w:p>
        </w:tc>
        <w:tc>
          <w:tcPr>
            <w:tcW w:w="37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verifier shall reject a claim with reason.</w:t>
            </w:r>
          </w:p>
        </w:tc>
        <w:tc>
          <w:tcPr>
            <w:tcW w:w="15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w:t>
            </w:r>
          </w:p>
        </w:tc>
        <w:tc>
          <w:tcPr>
            <w:tcW w:w="3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 remains unlinked; member receives feedback.</w:t>
            </w:r>
          </w:p>
        </w:tc>
      </w:tr>
      <w:tr>
        <w:trPr>
          <w:cantSplit/>
        </w:trPr>
        <w:tc>
          <w:tcPr>
            <w:tcW w:w="11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CLAIM-FR-007</w:t>
            </w:r>
          </w:p>
        </w:tc>
        <w:tc>
          <w:tcPr>
            <w:tcW w:w="37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 shall request correction/additional evidence.</w:t>
            </w:r>
          </w:p>
        </w:tc>
        <w:tc>
          <w:tcPr>
            <w:tcW w:w="15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w:t>
            </w:r>
          </w:p>
        </w:tc>
        <w:tc>
          <w:tcPr>
            <w:tcW w:w="3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enters correction-requested state and member can resubmit.</w:t>
            </w:r>
          </w:p>
        </w:tc>
      </w:tr>
      <w:tr>
        <w:trPr>
          <w:cantSplit/>
        </w:trPr>
        <w:tc>
          <w:tcPr>
            <w:tcW w:w="11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CLAIM-FR-008</w:t>
            </w:r>
          </w:p>
        </w:tc>
        <w:tc>
          <w:tcPr>
            <w:tcW w:w="37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Out-of-scope/disputed claim shall be escalatable to Super Admin.</w:t>
            </w:r>
          </w:p>
        </w:tc>
        <w:tc>
          <w:tcPr>
            <w:tcW w:w="15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3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Escalation preserves full history and evidence.</w:t>
            </w:r>
          </w:p>
        </w:tc>
      </w:tr>
      <w:tr>
        <w:trPr>
          <w:cantSplit/>
        </w:trPr>
        <w:tc>
          <w:tcPr>
            <w:tcW w:w="11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CLAIM-FR-009</w:t>
            </w:r>
          </w:p>
        </w:tc>
        <w:tc>
          <w:tcPr>
            <w:tcW w:w="37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detect conflicting active claims.</w:t>
            </w:r>
          </w:p>
        </w:tc>
        <w:tc>
          <w:tcPr>
            <w:tcW w:w="15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Conflict is blocked or routed for resolution according to policy.</w:t>
            </w:r>
          </w:p>
        </w:tc>
      </w:tr>
      <w:tr>
        <w:trPr>
          <w:cantSplit/>
        </w:trPr>
        <w:tc>
          <w:tcPr>
            <w:tcW w:w="11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CLAIM-FR-010</w:t>
            </w:r>
          </w:p>
        </w:tc>
        <w:tc>
          <w:tcPr>
            <w:tcW w:w="37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shall see claim status and reviewer feedback.</w:t>
            </w:r>
          </w:p>
        </w:tc>
        <w:tc>
          <w:tcPr>
            <w:tcW w:w="15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Current state and available next action are visible.</w:t>
            </w:r>
          </w:p>
        </w:tc>
      </w:tr>
      <w:tr>
        <w:trPr>
          <w:cantSplit/>
        </w:trPr>
        <w:tc>
          <w:tcPr>
            <w:tcW w:w="11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CLAIM-FR-011</w:t>
            </w:r>
          </w:p>
        </w:tc>
        <w:tc>
          <w:tcPr>
            <w:tcW w:w="37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decisions shall trigger in-app/push notification according to preference.</w:t>
            </w:r>
          </w:p>
        </w:tc>
        <w:tc>
          <w:tcPr>
            <w:tcW w:w="15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receives approved/rejected/correction update.</w:t>
            </w:r>
          </w:p>
        </w:tc>
      </w:tr>
      <w:tr>
        <w:trPr>
          <w:cantSplit/>
        </w:trPr>
        <w:tc>
          <w:tcPr>
            <w:tcW w:w="11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CLAIM-FR-012</w:t>
            </w:r>
          </w:p>
        </w:tc>
        <w:tc>
          <w:tcPr>
            <w:tcW w:w="37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Every claim transition shall be auditable.</w:t>
            </w:r>
          </w:p>
        </w:tc>
        <w:tc>
          <w:tcPr>
            <w:tcW w:w="15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Actor, timestamp, state change, reason and evidence references are recorded.</w:t>
            </w:r>
          </w:p>
        </w:tc>
      </w:tr>
    </w:tbl>
    <w:bookmarkEnd w:id="49"/>
    <w:bookmarkStart w:id="50" w:name="X1f6a1fe109c8b50ac05e24593dd2f6d4cefbc2d"/>
    <w:p>
      <w:pPr>
        <w:pStyle w:val="Heading3"/>
        <w:keepNext/>
      </w:pPr>
      <w:r>
        <w:rPr>
          <w:rFonts w:ascii="Noto Sans" w:hAnsi="Noto Sans" w:eastAsia="Noto Sans" w:cs="Noto Sans"/>
        </w:rPr>
        <w:t xml:space="preserve">8.6 Genealogy Change Requests and Verification</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7"/>
        <w:gridCol w:w="3902"/>
        <w:gridCol w:w="1433"/>
        <w:gridCol w:w="3700"/>
      </w:tblGrid>
      <w:tr>
        <w:trPr>
          <w:tblHeader w:val="true"/>
          <w:cantSplit/>
          <w:tblHeader w:val="true"/>
        </w:trPr>
        <w:tc>
          <w:tcPr>
            <w:tcW w:w="108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390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43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70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CHG-FR-001</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shall request adding a parent.</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 enters review; trusted graph remains unchanged before approval.</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CHG-FR-002</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shall request adding a spouse.</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enters review; trusted graph remains unchanged before approval.</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CHG-FR-003</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shall request adding a child.</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 enters review; trusted graph remains unchanged before approval.</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CHG-FR-004</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shall request another supported family connection.</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 context and proposed Person/link are captured.</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CHG-FR-005</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shall request correcting Person information.</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Existing and proposed values are captured.</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CHG-FR-006</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shall request recording a death.</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Death facts/evidence are captured for review.</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CHG-FR-007</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shall attach evidence to a genealogy request.</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Files validate, scan and remain private to authorized roles.</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CHG-FR-008</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 shall see before/after and graph-impact preview.</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UI shows affected People/links and proposed change.</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CHG-FR-009</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 shall approve, reject or request correction.</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State transition validates authority and requires reason where appropriate.</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CHG-FR-010</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genealogy change shall apply atomically.</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All intended mutations commit together or none commit.</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CHG-FR-011</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Rejected/correction-requested changes shall not mutate trusted genealogy.</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Official graph remains unchanged.</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CHG-FR-012</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Sensitive, cross-branch or duplicate-related requests shall route to Super Admin when required.</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System/Verifier</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Unauthorized verifier cannot decide.</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CHG-FR-013</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shall see history and status of own requests.</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Requests list states, dates and reviewer feedback.</w:t>
            </w:r>
          </w:p>
        </w:tc>
      </w:tr>
      <w:tr>
        <w:trPr>
          <w:cantSplit/>
        </w:trPr>
        <w:tc>
          <w:tcPr>
            <w:tcW w:w="108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CHG-FR-014</w:t>
            </w:r>
          </w:p>
        </w:tc>
        <w:tc>
          <w:tcPr>
            <w:tcW w:w="39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change may notify affected followers according to policy/preferences.</w:t>
            </w:r>
          </w:p>
        </w:tc>
        <w:tc>
          <w:tcPr>
            <w:tcW w:w="14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7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 is emitted after commit, never before.</w:t>
            </w:r>
          </w:p>
        </w:tc>
      </w:tr>
      <w:tr>
        <w:trPr>
          <w:cantSplit/>
        </w:trPr>
        <w:tc>
          <w:tcPr>
            <w:tcW w:w="108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CHG-FR-015</w:t>
            </w:r>
          </w:p>
        </w:tc>
        <w:tc>
          <w:tcPr>
            <w:tcW w:w="39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Every genealogy request and decision shall retain full audit history and evidence references.</w:t>
            </w:r>
          </w:p>
        </w:tc>
        <w:tc>
          <w:tcPr>
            <w:tcW w:w="14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7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 can reconstruct the workflow.</w:t>
            </w:r>
          </w:p>
        </w:tc>
      </w:tr>
    </w:tbl>
    <w:bookmarkEnd w:id="50"/>
    <w:bookmarkStart w:id="51" w:name="duplicate-detection-and-merge"/>
    <w:p>
      <w:pPr>
        <w:pStyle w:val="Heading3"/>
        <w:keepNext/>
      </w:pPr>
      <w:r>
        <w:rPr>
          <w:rFonts w:ascii="Noto Sans" w:hAnsi="Noto Sans" w:eastAsia="Noto Sans" w:cs="Noto Sans"/>
        </w:rPr>
        <w:t xml:space="preserve">8.7 Duplicate Detection and Merge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186"/>
        <w:gridCol w:w="1599"/>
        <w:gridCol w:w="3259"/>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8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59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25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DUP-FR-001</w:t>
            </w:r>
          </w:p>
        </w:tc>
        <w:tc>
          <w:tcPr>
            <w:tcW w:w="41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evaluate duplicate candidates before manual or imported Person creation.</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Candidate list/score is produced before commit.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DUP-FR-002</w:t>
            </w:r>
          </w:p>
        </w:tc>
        <w:tc>
          <w:tcPr>
            <w:tcW w:w="41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scoring shall consider names/aliases, parents, spouse, dates, branch, generation and location where available.</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Score includes deterministic evidence/signals.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DUP-FR-003</w:t>
            </w:r>
          </w:p>
        </w:tc>
        <w:tc>
          <w:tcPr>
            <w:tcW w:w="41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Potential duplicates shall enter an administrative review queue.</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25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Candidate pair/group is reviewable side by side.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DUP-FR-004</w:t>
            </w:r>
          </w:p>
        </w:tc>
        <w:tc>
          <w:tcPr>
            <w:tcW w:w="41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 shall mark candidates as not duplicates.</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25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Candidate closes without Person mutation.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DUP-FR-005</w:t>
            </w:r>
          </w:p>
        </w:tc>
        <w:tc>
          <w:tcPr>
            <w:tcW w:w="41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 shall merge confirmed duplicates into a canonical Person.</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Admin/Delegated Admin</w:t>
            </w:r>
          </w:p>
        </w:tc>
        <w:tc>
          <w:tcPr>
            <w:tcW w:w="325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Merge transaction commits atomically.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DUP-FR-006</w:t>
            </w:r>
          </w:p>
        </w:tc>
        <w:tc>
          <w:tcPr>
            <w:tcW w:w="41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 shall preserve direct relationships, provenance, source references and prior IDs.</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approved genealogy fact is silently lost.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DUP-FR-007</w:t>
            </w:r>
          </w:p>
        </w:tc>
        <w:tc>
          <w:tcPr>
            <w:tcW w:w="41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Conflicting fields shall require explicit resolution before merge commit.</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25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Merge cannot commit while required conflicts remain unresolved.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DUP-FR-008</w:t>
            </w:r>
          </w:p>
        </w:tc>
        <w:tc>
          <w:tcPr>
            <w:tcW w:w="41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Merged source IDs shall remain administratively traceable to canonical Person.</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Old ID resolves/redirects in authorized contexts.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DUP-FR-009</w:t>
            </w:r>
          </w:p>
        </w:tc>
        <w:tc>
          <w:tcPr>
            <w:tcW w:w="41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Merge action shall be fully audited.</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Canonical/merged IDs, actor, decisions and time are recorded.</w:t>
            </w:r>
          </w:p>
        </w:tc>
      </w:tr>
    </w:tbl>
    <w:bookmarkEnd w:id="51"/>
    <w:bookmarkStart w:id="52" w:name="relationship-and-natasaino-engine"/>
    <w:p>
      <w:pPr>
        <w:pStyle w:val="Heading3"/>
        <w:keepNext/>
      </w:pPr>
      <w:r>
        <w:rPr>
          <w:rFonts w:ascii="Noto Sans" w:hAnsi="Noto Sans" w:eastAsia="Noto Sans" w:cs="Noto Sans"/>
        </w:rPr>
        <w:t xml:space="preserve">8.8 Relationship and Nata/Saino Engine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105"/>
        <w:gridCol w:w="1684"/>
        <w:gridCol w:w="3255"/>
      </w:tblGrid>
      <w:tr>
        <w:trPr>
          <w:tblHeader w:val="true"/>
          <w:cantSplit/>
          <w:tblHeader w:val="true"/>
        </w:trPr>
        <w:tc>
          <w:tcPr>
            <w:tcW w:w="10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0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68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25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REL-FR-001</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derive indirect relationships from verified direct links only.</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Unverified links do not participate in official results.</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REL-FR-002</w:t>
            </w:r>
          </w:p>
        </w:tc>
        <w:tc>
          <w:tcPr>
            <w:tcW w:w="41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engine shall calculate parent, child, sibling, grandparent and grandchild relationships.</w:t>
            </w:r>
          </w:p>
        </w:tc>
        <w:tc>
          <w:tcPr>
            <w:tcW w:w="16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Signed reference cases pass.</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REL-FR-003</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engine shall calculate cousin degree/removal from common-ancestor paths where applicable.</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Results match genealogical-distance rules.</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REL-FR-004</w:t>
            </w:r>
          </w:p>
        </w:tc>
        <w:tc>
          <w:tcPr>
            <w:tcW w:w="41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engine shall calculate spouse/affinal relationship paths.</w:t>
            </w:r>
          </w:p>
        </w:tc>
        <w:tc>
          <w:tcPr>
            <w:tcW w:w="16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affinal paths resolve without being mislabeled as blood relationships.</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REL-FR-005</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shall be displayed relative to the logged-in or selected Person.</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Profile/tree shows</w:t>
            </w:r>
            <w:r>
              <w:rPr>
                <w:rFonts w:ascii="Noto Sans" w:hAnsi="Noto Sans" w:eastAsia="Noto Sans" w:cs="Noto Sans"/>
                <w:color w:val="1F2937"/>
                <w:sz w:val="16"/>
              </w:rPr>
              <w:t xml:space="preserve"> </w:t>
            </w:r>
            <w:r>
              <w:rPr>
                <w:rFonts w:ascii="Noto Sans" w:hAnsi="Noto Sans" w:eastAsia="Noto Sans" w:cs="Noto Sans"/>
                <w:color w:val="1F2937"/>
                <w:sz w:val="16"/>
              </w:rPr>
              <w:t xml:space="preserve">“</w:t>
            </w:r>
            <w:r>
              <w:rPr>
                <w:rFonts w:ascii="Noto Sans" w:hAnsi="Noto Sans" w:eastAsia="Noto Sans" w:cs="Noto Sans"/>
                <w:color w:val="1F2937"/>
                <w:sz w:val="16"/>
              </w:rPr>
              <w:t xml:space="preserve">Your …</w:t>
            </w:r>
            <w:r>
              <w:rPr>
                <w:rFonts w:ascii="Noto Sans" w:hAnsi="Noto Sans" w:eastAsia="Noto Sans" w:cs="Noto Sans"/>
                <w:color w:val="1F2937"/>
                <w:sz w:val="16"/>
              </w:rPr>
              <w:t xml:space="preserve">”</w:t>
            </w:r>
            <w:r>
              <w:rPr>
                <w:rFonts w:ascii="Noto Sans" w:hAnsi="Noto Sans" w:eastAsia="Noto Sans" w:cs="Noto Sans"/>
                <w:color w:val="1F2937"/>
                <w:sz w:val="16"/>
              </w:rPr>
              <w:t xml:space="preserve"> </w:t>
            </w:r>
            <w:r>
              <w:rPr>
                <w:rFonts w:ascii="Noto Sans" w:hAnsi="Noto Sans" w:eastAsia="Noto Sans" w:cs="Noto Sans"/>
                <w:color w:val="1F2937"/>
                <w:sz w:val="16"/>
              </w:rPr>
              <w:t xml:space="preserve">only when resolvable.</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REL-FR-006</w:t>
            </w:r>
          </w:p>
        </w:tc>
        <w:tc>
          <w:tcPr>
            <w:tcW w:w="41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engine shall support approved Nepali Nata/Saino terminology.</w:t>
            </w:r>
          </w:p>
        </w:tc>
        <w:tc>
          <w:tcPr>
            <w:tcW w:w="16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System/Religious Representative</w:t>
            </w:r>
          </w:p>
        </w:tc>
        <w:tc>
          <w:tcPr>
            <w:tcW w:w="32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Versioned rule maps verified path to approved term.</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REL-FR-007</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engine shall provide English relationship terminology.</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English label is available for supported paths.</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REL-FR-008</w:t>
            </w:r>
          </w:p>
        </w:tc>
        <w:tc>
          <w:tcPr>
            <w:tcW w:w="41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expose a relationship-path explanation where permitted.</w:t>
            </w:r>
          </w:p>
        </w:tc>
        <w:tc>
          <w:tcPr>
            <w:tcW w:w="16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Member/Admin</w:t>
            </w:r>
          </w:p>
        </w:tc>
        <w:tc>
          <w:tcPr>
            <w:tcW w:w="32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 can see connecting chain without private-field leakage.</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REL-FR-009</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Multiple valid paths shall produce a deterministic canonical display while retaining alternatives for administrative review.</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Same graph produces stable result.</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REL-FR-010</w:t>
            </w:r>
          </w:p>
        </w:tc>
        <w:tc>
          <w:tcPr>
            <w:tcW w:w="41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Interactive relationship search shall enforce maximum traversal depth and resource limits.</w:t>
            </w:r>
          </w:p>
        </w:tc>
        <w:tc>
          <w:tcPr>
            <w:tcW w:w="16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Query cannot cause unbounded traversal.</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REL-FR-011</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caches/results shall invalidate when relevant verified links change.</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 stale result remains after genealogy mutation.</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REL-FR-012</w:t>
            </w:r>
          </w:p>
        </w:tc>
        <w:tc>
          <w:tcPr>
            <w:tcW w:w="410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Unsupported path shall not receive invented cultural terminology.</w:t>
            </w:r>
          </w:p>
        </w:tc>
        <w:tc>
          <w:tcPr>
            <w:tcW w:w="16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Neutral path/unmapped state is displayed.</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REL-FR-013</w:t>
            </w:r>
          </w:p>
        </w:tc>
        <w:tc>
          <w:tcPr>
            <w:tcW w:w="410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Relationship-rule versions shall require approval and effective-date metadata.</w:t>
            </w:r>
          </w:p>
        </w:tc>
        <w:tc>
          <w:tcPr>
            <w:tcW w:w="16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Representative/Admin</w:t>
            </w:r>
          </w:p>
        </w:tc>
        <w:tc>
          <w:tcPr>
            <w:tcW w:w="32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Only approved effective version produces authoritative Nata/Saino.</w:t>
            </w:r>
          </w:p>
        </w:tc>
      </w:tr>
    </w:tbl>
    <w:bookmarkEnd w:id="52"/>
    <w:bookmarkStart w:id="53" w:name="cultural-and-historical-content"/>
    <w:p>
      <w:pPr>
        <w:pStyle w:val="Heading3"/>
        <w:keepNext/>
      </w:pPr>
      <w:r>
        <w:rPr>
          <w:rFonts w:ascii="Noto Sans" w:hAnsi="Noto Sans" w:eastAsia="Noto Sans" w:cs="Noto Sans"/>
        </w:rPr>
        <w:t xml:space="preserve">8.9 Cultural and Historical Content</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332"/>
        <w:gridCol w:w="1726"/>
        <w:gridCol w:w="2985"/>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33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72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298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CUL-FR-001</w:t>
            </w:r>
          </w:p>
        </w:tc>
        <w:tc>
          <w:tcPr>
            <w:tcW w:w="433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application shall provide authoritative sections for Kashyap Rishi, Bindabasini Devi, Adhikari history, Goth Puja, Dewali/Devali, Shraddha and other approved traditions.</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29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Published sections are navigable in both supported languages where translations exist.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CUL-FR-002</w:t>
            </w:r>
          </w:p>
        </w:tc>
        <w:tc>
          <w:tcPr>
            <w:tcW w:w="433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Cultural content shall be managed from the administration portal and shall not require a mobile-app release for normal content updates.</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 Manager</w:t>
            </w:r>
          </w:p>
        </w:tc>
        <w:tc>
          <w:tcPr>
            <w:tcW w:w="29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Published revision becomes available through content APIs.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CUL-FR-003</w:t>
            </w:r>
          </w:p>
        </w:tc>
        <w:tc>
          <w:tcPr>
            <w:tcW w:w="433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shall support draft, review, approved, published, archived and superseded lifecycle states.</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Manager/Religious Representative</w:t>
            </w:r>
          </w:p>
        </w:tc>
        <w:tc>
          <w:tcPr>
            <w:tcW w:w="29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Invalid state transitions are rejected.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CUL-FR-004</w:t>
            </w:r>
          </w:p>
        </w:tc>
        <w:tc>
          <w:tcPr>
            <w:tcW w:w="433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Authoritative religious/cultural content shall require approval by an assigned Community/Religious Representative before publication.</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w:t>
            </w:r>
          </w:p>
        </w:tc>
        <w:tc>
          <w:tcPr>
            <w:tcW w:w="29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Unapproved authoritative revision cannot be published.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CUL-FR-005</w:t>
            </w:r>
          </w:p>
        </w:tc>
        <w:tc>
          <w:tcPr>
            <w:tcW w:w="433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shall support structured headings, rich text, images, references, attachments and related-content links.</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w:t>
            </w:r>
          </w:p>
        </w:tc>
        <w:tc>
          <w:tcPr>
            <w:tcW w:w="29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Valid content renders consistently on mobile and admin preview.</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CUL-FR-006</w:t>
            </w:r>
          </w:p>
        </w:tc>
        <w:tc>
          <w:tcPr>
            <w:tcW w:w="433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Every published revision shall retain version, author, reviewer, approval, publish date and provenance.</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can reconstruct publication history.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CUL-FR-007</w:t>
            </w:r>
          </w:p>
        </w:tc>
        <w:tc>
          <w:tcPr>
            <w:tcW w:w="433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Published content shall support Nepali and English variants linked to the same content concept.</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w:t>
            </w:r>
          </w:p>
        </w:tc>
        <w:tc>
          <w:tcPr>
            <w:tcW w:w="29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Language switch preserves article context when translation exists.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CUL-FR-008</w:t>
            </w:r>
          </w:p>
        </w:tc>
        <w:tc>
          <w:tcPr>
            <w:tcW w:w="433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Superseding a cultural rule/article shall not silently overwrite historical revisions.</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Prior revision remains auditable.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CUL-FR-009</w:t>
            </w:r>
          </w:p>
        </w:tc>
        <w:tc>
          <w:tcPr>
            <w:tcW w:w="433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search shall index title, approved keywords and body text subject to publication state.</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298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Published relevant content is searchable.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CUL-FR-010</w:t>
            </w:r>
          </w:p>
        </w:tc>
        <w:tc>
          <w:tcPr>
            <w:tcW w:w="433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Removed or unpublished content shall stop appearing in member surfaces while remaining available to authorized audit users.</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8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API returns no unpublished revision.</w:t>
            </w:r>
          </w:p>
        </w:tc>
      </w:tr>
    </w:tbl>
    <w:bookmarkEnd w:id="53"/>
    <w:bookmarkStart w:id="54" w:name="family-calendar-dates-and-tithi"/>
    <w:p>
      <w:pPr>
        <w:pStyle w:val="Heading3"/>
        <w:keepNext/>
      </w:pPr>
      <w:r>
        <w:rPr>
          <w:rFonts w:ascii="Noto Sans" w:hAnsi="Noto Sans" w:eastAsia="Noto Sans" w:cs="Noto Sans"/>
        </w:rPr>
        <w:t xml:space="preserve">8.10 Family Calendar, Dates and Tithi</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407"/>
        <w:gridCol w:w="1598"/>
        <w:gridCol w:w="3038"/>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40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59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03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CAL-FR-001</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Gregorian (AD), Bikram Sambat (BS) and Tithi-based date representations required by the business.</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reference dates render correctly.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CAL-FR-002</w:t>
            </w:r>
          </w:p>
        </w:tc>
        <w:tc>
          <w:tcPr>
            <w:tcW w:w="440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Date storage shall preserve source calendar, source value, conversion metadata and confidence/provenance where applicable.</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Original source date is never lost through conversion.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CAL-FR-003</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view a family/community calendar with birthday, death/Shraddha, 84 Puja, marriage, Bratabandha, Dewali/Goth Puja, family gathering and community-event categories.</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Each supported event type appears with permission-respecting details.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CAL-FR-004</w:t>
            </w:r>
          </w:p>
        </w:tc>
        <w:tc>
          <w:tcPr>
            <w:tcW w:w="440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users shall create and manage family/community events.</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Member/Admin</w:t>
            </w:r>
          </w:p>
        </w:tc>
        <w:tc>
          <w:tcPr>
            <w:tcW w:w="30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Event validates title, date model, visibility and organizer authority.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CAL-FR-005</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derive approved recurring family reminders from verified Person/event data.</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Reference recurrence cases produce expected occurrence dates.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CAL-FR-006</w:t>
            </w:r>
          </w:p>
        </w:tc>
        <w:tc>
          <w:tcPr>
            <w:tcW w:w="440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Tithi calculation/integration shall use an approved, versioned calendar rule/source.</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System/Religious Representative</w:t>
            </w:r>
          </w:p>
        </w:tc>
        <w:tc>
          <w:tcPr>
            <w:tcW w:w="30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Only approved rule/source can produce authoritative Tithi.</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CAL-FR-007</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Tithi results shall store the rule/source version used for reproducibility.</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Historic calculation can be traced to its rule version.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CAL-FR-008</w:t>
            </w:r>
          </w:p>
        </w:tc>
        <w:tc>
          <w:tcPr>
            <w:tcW w:w="440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When an authoritative Tithi cannot be calculated, the system shall display a clear unavailable/pending state rather than inventing a date.</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fabricated Tithi is shown.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CAL-FR-009</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switch calendar display between supported representations without changing the underlying event.</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Switching representation preserves event identity.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CAL-FR-010</w:t>
            </w:r>
          </w:p>
        </w:tc>
        <w:tc>
          <w:tcPr>
            <w:tcW w:w="440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 shall support day, month and agenda views appropriate to mobile.</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Navigation returns correct events for selected range.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CAL-FR-011</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 visibility shall honor family, branch, invitee, community and administrative access rules.</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Unauthorized events are not disclosed.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CAL-FR-012</w:t>
            </w:r>
          </w:p>
        </w:tc>
        <w:tc>
          <w:tcPr>
            <w:tcW w:w="440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Event changes/cancellations shall notify affected invitees/followers according to preference and policy.</w:t>
            </w:r>
          </w:p>
        </w:tc>
        <w:tc>
          <w:tcPr>
            <w:tcW w:w="159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Relevant notification is generated after committed change.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CAL-FR-013</w:t>
            </w:r>
          </w:p>
        </w:tc>
        <w:tc>
          <w:tcPr>
            <w:tcW w:w="440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 conversions and recurrence logic shall be covered by signed reference-case tests.</w:t>
            </w:r>
          </w:p>
        </w:tc>
        <w:tc>
          <w:tcPr>
            <w:tcW w:w="159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QA/Religious Representative</w:t>
            </w:r>
          </w:p>
        </w:tc>
        <w:tc>
          <w:tcPr>
            <w:tcW w:w="303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All approved reference cases pass before release.</w:t>
            </w:r>
          </w:p>
        </w:tc>
      </w:tr>
    </w:tbl>
    <w:bookmarkEnd w:id="54"/>
    <w:bookmarkStart w:id="55" w:name="jutho-calculation-and-guidance"/>
    <w:p>
      <w:pPr>
        <w:pStyle w:val="Heading3"/>
        <w:keepNext/>
      </w:pPr>
      <w:r>
        <w:rPr>
          <w:rFonts w:ascii="Noto Sans" w:hAnsi="Noto Sans" w:eastAsia="Noto Sans" w:cs="Noto Sans"/>
        </w:rPr>
        <w:t xml:space="preserve">8.11 Jutho Calculation and Guidance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448"/>
        <w:gridCol w:w="1633"/>
        <w:gridCol w:w="2962"/>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44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63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296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JUT-FR-001</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Release 1.0 product shall implement Jutho determination from a verified deceased Person to a viewing/selected Person using approved relationship rules.</w:t>
            </w:r>
          </w:p>
        </w:tc>
        <w:tc>
          <w:tcPr>
            <w:tcW w:w="16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6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Signed reference cases return the approved result.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JUT-FR-002</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Jutho rules shall be stored as versioned configuration/rule data rather than embedded as unreviewable application logic.</w:t>
            </w:r>
          </w:p>
        </w:tc>
        <w:tc>
          <w:tcPr>
            <w:tcW w:w="16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c>
          <w:tcPr>
            <w:tcW w:w="296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Active result records reference rule-set version.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JUT-FR-003</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Only an approved and effective Jutho rule set may be used for authoritative member guidance.</w:t>
            </w:r>
          </w:p>
        </w:tc>
        <w:tc>
          <w:tcPr>
            <w:tcW w:w="16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Representative/Super Admin</w:t>
            </w:r>
          </w:p>
        </w:tc>
        <w:tc>
          <w:tcPr>
            <w:tcW w:w="296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rule sets cannot drive production results.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JUT-FR-004</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support the documented indication classes: 13 days, 5 days, 3 days, 1 day and not applicable, with final relationship mapping signed by designated representatives.</w:t>
            </w:r>
          </w:p>
        </w:tc>
        <w:tc>
          <w:tcPr>
            <w:tcW w:w="16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6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Every approved mapped relationship returns exactly one applicable class.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JUT-FR-005</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member interface shall present Jutho duration, approved indication/color, relationship basis and a cultural-guidance disclaimer/context supplied by authorized content managers.</w:t>
            </w:r>
          </w:p>
        </w:tc>
        <w:tc>
          <w:tcPr>
            <w:tcW w:w="16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296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Result page explains basis without exposing unauthorized genealogy.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JUT-FR-006</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Exceptions shall be expressible in the approved rule catalogue with priority and applicability criteria.</w:t>
            </w:r>
          </w:p>
        </w:tc>
        <w:tc>
          <w:tcPr>
            <w:tcW w:w="16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Representative/Admin</w:t>
            </w:r>
          </w:p>
        </w:tc>
        <w:tc>
          <w:tcPr>
            <w:tcW w:w="296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Exception reference tests override general rule deterministically.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JUT-FR-007</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If genealogy is incomplete, disputed or unverified, the system shall state that Jutho cannot yet be determined authoritatively.</w:t>
            </w:r>
          </w:p>
        </w:tc>
        <w:tc>
          <w:tcPr>
            <w:tcW w:w="16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6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 authoritative result is generated from unverified path.</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JUT-FR-008</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Changes to genealogy or active Jutho rules shall invalidate affected cached determinations.</w:t>
            </w:r>
          </w:p>
        </w:tc>
        <w:tc>
          <w:tcPr>
            <w:tcW w:w="16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6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Recalculation uses current approved facts/rules.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JUT-FR-009</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 rule changes and calculations used for material notifications shall be auditable.</w:t>
            </w:r>
          </w:p>
        </w:tc>
        <w:tc>
          <w:tcPr>
            <w:tcW w:w="16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296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can identify rule version and relationship path used.</w:t>
            </w:r>
          </w:p>
        </w:tc>
      </w:tr>
    </w:tbl>
    <w:p>
      <w:pPr>
        <w:pStyle w:val="BlockText"/>
        <w:spacing w:after="64" w:line="252" w:lineRule="auto"/>
      </w:pPr>
      <w:r>
        <w:rPr>
          <w:rFonts w:ascii="Noto Sans" w:hAnsi="Noto Sans" w:eastAsia="Noto Sans" w:cs="Noto Sans"/>
          <w:b/>
          <w:bCs/>
        </w:rPr>
        <w:t xml:space="preserve">Release prerequisite, not a feature deferral:</w:t>
      </w:r>
      <w:r>
        <w:rPr>
          <w:rFonts w:ascii="Noto Sans" w:hAnsi="Noto Sans" w:eastAsia="Noto Sans" w:cs="Noto Sans"/>
        </w:rPr>
        <w:t xml:space="preserve"> </w:t>
      </w:r>
      <w:r>
        <w:rPr>
          <w:rFonts w:ascii="Noto Sans" w:hAnsi="Noto Sans" w:eastAsia="Noto Sans" w:cs="Noto Sans"/>
        </w:rPr>
        <w:t xml:space="preserve">the application includes the Jutho engine in Release 1.0. The exact relationship-to-duration mapping, exceptions, color meanings and explanatory wording must be signed by designated Community/Religious Representatives before production rule activation.</w:t>
      </w:r>
    </w:p>
    <w:bookmarkEnd w:id="55"/>
    <w:bookmarkStart w:id="56" w:name="follow-preferences-and-notifications"/>
    <w:p>
      <w:pPr>
        <w:pStyle w:val="Heading3"/>
        <w:keepNext/>
      </w:pPr>
      <w:r>
        <w:rPr>
          <w:rFonts w:ascii="Noto Sans" w:hAnsi="Noto Sans" w:eastAsia="Noto Sans" w:cs="Noto Sans"/>
        </w:rPr>
        <w:t xml:space="preserve">8.12 Follow Preferences and Notifications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540"/>
        <w:gridCol w:w="1284"/>
        <w:gridCol w:w="3220"/>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53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28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21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NOT-FR-001</w:t>
            </w:r>
          </w:p>
        </w:tc>
        <w:tc>
          <w:tcPr>
            <w:tcW w:w="45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follow selected People, immediate-family scopes, branches, generations and supported relationship groups.</w:t>
            </w:r>
          </w:p>
        </w:tc>
        <w:tc>
          <w:tcPr>
            <w:tcW w:w="12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 target is saved only if member has permission to reference it.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NOT-FR-002</w:t>
            </w:r>
          </w:p>
        </w:tc>
        <w:tc>
          <w:tcPr>
            <w:tcW w:w="45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 shall unfollow any self-selected follow target.</w:t>
            </w:r>
          </w:p>
        </w:tc>
        <w:tc>
          <w:tcPr>
            <w:tcW w:w="12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Future non-mandatory notifications for that target stop.</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NOT-FR-003</w:t>
            </w:r>
          </w:p>
        </w:tc>
        <w:tc>
          <w:tcPr>
            <w:tcW w:w="45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system shall generate relevant reminders/updates for birthdays, 84 Puja, death/Shraddha, marriage, Bratabandha, puja, gatherings, approved genealogy changes and community announcements.</w:t>
            </w:r>
          </w:p>
        </w:tc>
        <w:tc>
          <w:tcPr>
            <w:tcW w:w="12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Eligible events create notification records.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NOT-FR-004</w:t>
            </w:r>
          </w:p>
        </w:tc>
        <w:tc>
          <w:tcPr>
            <w:tcW w:w="45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 shall configure notification categories independently.</w:t>
            </w:r>
          </w:p>
        </w:tc>
        <w:tc>
          <w:tcPr>
            <w:tcW w:w="12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Disabled category is suppressed except legally/security-mandatory notices.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NOT-FR-005</w:t>
            </w:r>
          </w:p>
        </w:tc>
        <w:tc>
          <w:tcPr>
            <w:tcW w:w="45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configure push and in-app delivery preferences where supported.</w:t>
            </w:r>
          </w:p>
        </w:tc>
        <w:tc>
          <w:tcPr>
            <w:tcW w:w="12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Preference is honored by dispatch service.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NOT-FR-006</w:t>
            </w:r>
          </w:p>
        </w:tc>
        <w:tc>
          <w:tcPr>
            <w:tcW w:w="45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 payloads displayed on a locked device shall minimize sensitive family information.</w:t>
            </w:r>
          </w:p>
        </w:tc>
        <w:tc>
          <w:tcPr>
            <w:tcW w:w="12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Push preview follows configured privacy-safe template.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NOT-FR-007</w:t>
            </w:r>
          </w:p>
        </w:tc>
        <w:tc>
          <w:tcPr>
            <w:tcW w:w="45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Notifications shall deep-link to an authorized application destination.</w:t>
            </w:r>
          </w:p>
        </w:tc>
        <w:tc>
          <w:tcPr>
            <w:tcW w:w="12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Tap opens intended accessible screen or safe fallback.</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NOT-FR-008</w:t>
            </w:r>
          </w:p>
        </w:tc>
        <w:tc>
          <w:tcPr>
            <w:tcW w:w="45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The system shall avoid duplicate notifications for the same event/user/channel through idempotency keys.</w:t>
            </w:r>
          </w:p>
        </w:tc>
        <w:tc>
          <w:tcPr>
            <w:tcW w:w="12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Retry does not create duplicate user-visible notification.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NOT-FR-009</w:t>
            </w:r>
          </w:p>
        </w:tc>
        <w:tc>
          <w:tcPr>
            <w:tcW w:w="45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view notification history and mark items read/unread.</w:t>
            </w:r>
          </w:p>
        </w:tc>
        <w:tc>
          <w:tcPr>
            <w:tcW w:w="12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State persists across devices.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NOT-FR-010</w:t>
            </w:r>
          </w:p>
        </w:tc>
        <w:tc>
          <w:tcPr>
            <w:tcW w:w="45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Administrative broadcast notices shall support target scopes such as all members, branch, generation or defined audience.</w:t>
            </w:r>
          </w:p>
        </w:tc>
        <w:tc>
          <w:tcPr>
            <w:tcW w:w="128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32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Only authorized scope is selectable and delivery is audited.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NOT-FR-011</w:t>
            </w:r>
          </w:p>
        </w:tc>
        <w:tc>
          <w:tcPr>
            <w:tcW w:w="45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 delivery failures shall be logged/retried according to provider policy without blocking primary business transactions.</w:t>
            </w:r>
          </w:p>
        </w:tc>
        <w:tc>
          <w:tcPr>
            <w:tcW w:w="128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Core transaction succeeds even when provider is temporarily unavailable.</w:t>
            </w:r>
          </w:p>
        </w:tc>
      </w:tr>
    </w:tbl>
    <w:bookmarkEnd w:id="56"/>
    <w:bookmarkStart w:id="57" w:name="digital-invitations-and-rsvp"/>
    <w:p>
      <w:pPr>
        <w:pStyle w:val="Heading3"/>
        <w:keepNext/>
      </w:pPr>
      <w:r>
        <w:rPr>
          <w:rFonts w:ascii="Noto Sans" w:hAnsi="Noto Sans" w:eastAsia="Noto Sans" w:cs="Noto Sans"/>
        </w:rPr>
        <w:t xml:space="preserve">8.13 Digital Invitations and RSVP</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561"/>
        <w:gridCol w:w="1102"/>
        <w:gridCol w:w="3380"/>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56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10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3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INV-FR-001</w:t>
            </w:r>
          </w:p>
        </w:tc>
        <w:tc>
          <w:tcPr>
            <w:tcW w:w="45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members shall create invitations for marriage, Bratabandha, 84 Puja, puja, family gathering and approved event types.</w:t>
            </w:r>
          </w:p>
        </w:tc>
        <w:tc>
          <w:tcPr>
            <w:tcW w:w="11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 validates organizer, event type, date, venue and audience.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INV-FR-002</w:t>
            </w:r>
          </w:p>
        </w:tc>
        <w:tc>
          <w:tcPr>
            <w:tcW w:w="45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 shall include card/presentation, title, details, date/time, venue and map location where provided.</w:t>
            </w:r>
          </w:p>
        </w:tc>
        <w:tc>
          <w:tcPr>
            <w:tcW w:w="11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Invitee sees complete approved invitation detail.</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INV-FR-003</w:t>
            </w:r>
          </w:p>
        </w:tc>
        <w:tc>
          <w:tcPr>
            <w:tcW w:w="45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Creator shall select individual invitees from permitted genealogy records.</w:t>
            </w:r>
          </w:p>
        </w:tc>
        <w:tc>
          <w:tcPr>
            <w:tcW w:w="11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Selection resolves to valid Person/User recipients without exposing private data.</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INV-FR-004</w:t>
            </w:r>
          </w:p>
        </w:tc>
        <w:tc>
          <w:tcPr>
            <w:tcW w:w="45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Creator shall select genealogy-derived audiences including approved relationship groups, descendants of an ancestor, branch and generation.</w:t>
            </w:r>
          </w:p>
        </w:tc>
        <w:tc>
          <w:tcPr>
            <w:tcW w:w="11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Recipient preview accurately resolves against verified graph.</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INV-FR-005</w:t>
            </w:r>
          </w:p>
        </w:tc>
        <w:tc>
          <w:tcPr>
            <w:tcW w:w="45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Before send, the system shall show recipient count and a preview to reduce accidental mass sends.</w:t>
            </w:r>
          </w:p>
        </w:tc>
        <w:tc>
          <w:tcPr>
            <w:tcW w:w="11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Send action requires explicit confirmation.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INV-FR-006</w:t>
            </w:r>
          </w:p>
        </w:tc>
        <w:tc>
          <w:tcPr>
            <w:tcW w:w="45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Registered invitees shall receive in-app/push invitation notification according to delivery policy.</w:t>
            </w:r>
          </w:p>
        </w:tc>
        <w:tc>
          <w:tcPr>
            <w:tcW w:w="11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3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 appears in invitee inbox/history.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INV-FR-007</w:t>
            </w:r>
          </w:p>
        </w:tc>
        <w:tc>
          <w:tcPr>
            <w:tcW w:w="45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Invitees shall respond Attending, Not Attending or Maybe where the event enables RSVP.</w:t>
            </w:r>
          </w:p>
        </w:tc>
        <w:tc>
          <w:tcPr>
            <w:tcW w:w="11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Latest valid response is visible to invitee and organizer.</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INV-FR-008</w:t>
            </w:r>
          </w:p>
        </w:tc>
        <w:tc>
          <w:tcPr>
            <w:tcW w:w="45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Organizer shall see RSVP summary and permitted attendee responses.</w:t>
            </w:r>
          </w:p>
        </w:tc>
        <w:tc>
          <w:tcPr>
            <w:tcW w:w="11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3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Counts match current recipient-response records.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INV-FR-009</w:t>
            </w:r>
          </w:p>
        </w:tc>
        <w:tc>
          <w:tcPr>
            <w:tcW w:w="45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 updates/cancellations shall be versioned and notify affected invitees.</w:t>
            </w:r>
          </w:p>
        </w:tc>
        <w:tc>
          <w:tcPr>
            <w:tcW w:w="11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3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Invitee sees current state and update notice.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INV-FR-010</w:t>
            </w:r>
          </w:p>
        </w:tc>
        <w:tc>
          <w:tcPr>
            <w:tcW w:w="45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Genealogy-based recipient resolution shall be reproducible using the verified graph snapshot/query context used at send time.</w:t>
            </w:r>
          </w:p>
        </w:tc>
        <w:tc>
          <w:tcPr>
            <w:tcW w:w="11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3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 can reconstruct selection basis.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INV-FR-011</w:t>
            </w:r>
          </w:p>
        </w:tc>
        <w:tc>
          <w:tcPr>
            <w:tcW w:w="456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 visibility shall not grant unrelated access to private Person data.</w:t>
            </w:r>
          </w:p>
        </w:tc>
        <w:tc>
          <w:tcPr>
            <w:tcW w:w="110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3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Recipient list/detail follows privacy policy.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INV-FR-012</w:t>
            </w:r>
          </w:p>
        </w:tc>
        <w:tc>
          <w:tcPr>
            <w:tcW w:w="456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 send, resend, cancellation and audience-changing actions shall be rate-limited and audited.</w:t>
            </w:r>
          </w:p>
        </w:tc>
        <w:tc>
          <w:tcPr>
            <w:tcW w:w="110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3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Abuse controls and audit entries are present.</w:t>
            </w:r>
          </w:p>
        </w:tc>
      </w:tr>
    </w:tbl>
    <w:bookmarkEnd w:id="57"/>
    <w:bookmarkStart w:id="58" w:name="Xa64f9d14208294414b1fa6312feb9ecf446365d"/>
    <w:p>
      <w:pPr>
        <w:pStyle w:val="Heading3"/>
        <w:keepNext/>
      </w:pPr>
      <w:r>
        <w:rPr>
          <w:rFonts w:ascii="Noto Sans" w:hAnsi="Noto Sans" w:eastAsia="Noto Sans" w:cs="Noto Sans"/>
        </w:rPr>
        <w:t xml:space="preserve">8.14 Community Posts, Announcements and Moderation</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458"/>
        <w:gridCol w:w="1503"/>
        <w:gridCol w:w="3082"/>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45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50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08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COM-FR-001</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Verified members shall create community-relevant posts in approved categories including announcements, missing-person notices, property/room availability, assistance requests and community programs.</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Valid post is created with category and visibility.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COM-FR-002</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Posts shall support text, approved images/media, location and contact information subject to privacy controls.</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File/field validation and visibility rules are applied.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COM-FR-003</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Release 1.0 shall implement a configurable moderation policy by post category and risk level.</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Moderator/Admin</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Each category has explicit pre-publication or post-publication rule.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COM-FR-004</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Official announcements shall require an authorized publishing role.</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Admin/Moderator</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Normal member cannot impersonate official announcement.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COM-FR-005</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report posts/users using configured reason categories and explanatory detail.</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Report is recorded and enters moderation queue.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COM-FR-006</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 shall block another user.</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Block affects permitted social/contact surfaces according to policy.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COM-FR-007</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Moderators shall review reports with content, reporter context, prior actions and applicable policy.</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Moderator</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Review screen contains required evidence without excessive private data.</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COM-FR-008</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Moderators shall keep, restrict, remove, restore or escalate content according to authority.</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Moderator/Super Admin</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Action validates state, authority and reason.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COM-FR-009</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Moderation actions shall notify affected author where policy permits and provide reason/appeal path when applicable.</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receives appropriate status communication.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COM-FR-010</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Posts shall support edit history; materially edited moderated content may re-enter review according to policy.</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Member/System</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Revision history is retained.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COM-FR-011</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Deleted/removed community content shall be soft-deleted/retained according to retention and legal policy rather than silently destroyed.</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audit can inspect retained record within policy.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COM-FR-012</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Feed shall support pagination, category filters, search and deterministic ordering.</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Results paginate without gaps/duplicates.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COM-FR-013</w:t>
            </w:r>
          </w:p>
        </w:tc>
        <w:tc>
          <w:tcPr>
            <w:tcW w:w="44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interactions shall be protected by rate limits, file scanning and anti-abuse controls.</w:t>
            </w:r>
          </w:p>
        </w:tc>
        <w:tc>
          <w:tcPr>
            <w:tcW w:w="15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Repeated abuse attempts are throttled/logged.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COM-FR-014</w:t>
            </w:r>
          </w:p>
        </w:tc>
        <w:tc>
          <w:tcPr>
            <w:tcW w:w="44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 moderation policy, actions and administrator overrides shall be auditable.</w:t>
            </w:r>
          </w:p>
        </w:tc>
        <w:tc>
          <w:tcPr>
            <w:tcW w:w="15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 identifies actor, target, reason, previous/new state and timestamp.</w:t>
            </w:r>
          </w:p>
        </w:tc>
      </w:tr>
    </w:tbl>
    <w:bookmarkEnd w:id="58"/>
    <w:bookmarkStart w:id="59" w:name="family-and-household-map"/>
    <w:p>
      <w:pPr>
        <w:pStyle w:val="Heading3"/>
        <w:keepNext/>
      </w:pPr>
      <w:r>
        <w:rPr>
          <w:rFonts w:ascii="Noto Sans" w:hAnsi="Noto Sans" w:eastAsia="Noto Sans" w:cs="Noto Sans"/>
        </w:rPr>
        <w:t xml:space="preserve">8.15 Family and Household Map</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479"/>
        <w:gridCol w:w="1384"/>
        <w:gridCol w:w="3179"/>
      </w:tblGrid>
      <w:tr>
        <w:trPr>
          <w:tblHeader w:val="true"/>
          <w:cantSplit/>
          <w:tblHeader w:val="true"/>
        </w:trPr>
        <w:tc>
          <w:tcPr>
            <w:tcW w:w="10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4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38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17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MAP-FR-001</w:t>
            </w:r>
          </w:p>
        </w:tc>
        <w:tc>
          <w:tcPr>
            <w:tcW w:w="44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Release 1.0 shall provide a map view of households/approved community locations.</w:t>
            </w:r>
          </w:p>
        </w:tc>
        <w:tc>
          <w:tcPr>
            <w:tcW w:w="13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1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 loads only locations authorized for viewer.</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MAP-FR-002</w:t>
            </w:r>
          </w:p>
        </w:tc>
        <w:tc>
          <w:tcPr>
            <w:tcW w:w="44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Household location shall be a distinct governed entity and shall not expose a member’s precise location by default.</w:t>
            </w:r>
          </w:p>
        </w:tc>
        <w:tc>
          <w:tcPr>
            <w:tcW w:w="13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c>
          <w:tcPr>
            <w:tcW w:w="31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 privacy and map payload use approved precision level.</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MAP-FR-003</w:t>
            </w:r>
          </w:p>
        </w:tc>
        <w:tc>
          <w:tcPr>
            <w:tcW w:w="44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household representatives/admins shall propose or manage household location information according to policy.</w:t>
            </w:r>
          </w:p>
        </w:tc>
        <w:tc>
          <w:tcPr>
            <w:tcW w:w="13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Member/Admin</w:t>
            </w:r>
          </w:p>
        </w:tc>
        <w:tc>
          <w:tcPr>
            <w:tcW w:w="31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Changes follow validation/approval rule.</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MAP-FR-004</w:t>
            </w:r>
          </w:p>
        </w:tc>
        <w:tc>
          <w:tcPr>
            <w:tcW w:w="44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Map shall support search/filter by branch and permitted geographic attributes.</w:t>
            </w:r>
          </w:p>
        </w:tc>
        <w:tc>
          <w:tcPr>
            <w:tcW w:w="13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1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Filter returns only permitted map points.</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MAP-FR-005</w:t>
            </w:r>
          </w:p>
        </w:tc>
        <w:tc>
          <w:tcPr>
            <w:tcW w:w="44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Sensitive exact coordinates/addresses shall be field-level protected and may be generalized to locality/district for broader viewers.</w:t>
            </w:r>
          </w:p>
        </w:tc>
        <w:tc>
          <w:tcPr>
            <w:tcW w:w="13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1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Unauthorized viewer receives no precise coordinate.</w:t>
            </w:r>
          </w:p>
        </w:tc>
      </w:tr>
      <w:tr>
        <w:trPr>
          <w:cantSplit/>
        </w:trPr>
        <w:tc>
          <w:tcPr>
            <w:tcW w:w="10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MAP-FR-006</w:t>
            </w:r>
          </w:p>
        </w:tc>
        <w:tc>
          <w:tcPr>
            <w:tcW w:w="44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Invitation/event venues may use map/location services independently of household residence privacy.</w:t>
            </w:r>
          </w:p>
        </w:tc>
        <w:tc>
          <w:tcPr>
            <w:tcW w:w="13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Member/System</w:t>
            </w:r>
          </w:p>
        </w:tc>
        <w:tc>
          <w:tcPr>
            <w:tcW w:w="317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Venue selection does not alter household location.</w:t>
            </w:r>
          </w:p>
        </w:tc>
      </w:tr>
      <w:tr>
        <w:trPr>
          <w:cantSplit/>
        </w:trPr>
        <w:tc>
          <w:tcPr>
            <w:tcW w:w="10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MAP-FR-007</w:t>
            </w:r>
          </w:p>
        </w:tc>
        <w:tc>
          <w:tcPr>
            <w:tcW w:w="44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Location access and administrative edits shall be auditable where sensitivity requires it.</w:t>
            </w:r>
          </w:p>
        </w:tc>
        <w:tc>
          <w:tcPr>
            <w:tcW w:w="13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17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Audit captures authorized changes/access events defined by policy.</w:t>
            </w:r>
          </w:p>
        </w:tc>
      </w:tr>
    </w:tbl>
    <w:bookmarkEnd w:id="59"/>
    <w:bookmarkStart w:id="60" w:name="private-and-group-communication"/>
    <w:p>
      <w:pPr>
        <w:pStyle w:val="Heading3"/>
        <w:keepNext/>
      </w:pPr>
      <w:r>
        <w:rPr>
          <w:rFonts w:ascii="Noto Sans" w:hAnsi="Noto Sans" w:eastAsia="Noto Sans" w:cs="Noto Sans"/>
        </w:rPr>
        <w:t xml:space="preserve">8.16 Private and Group Communication</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448"/>
        <w:gridCol w:w="1381"/>
        <w:gridCol w:w="3214"/>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44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38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21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CHAT-FR-001</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Registered members shall start one-to-one conversations with other eligible registered members.</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Conversation respects block/privacy policy.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CHAT-FR-002</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Release 1.0 shall support group conversations with membership and group-information management.</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creator can create group and manage permitted members.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CHAT-FR-003</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send and receive text messages in near real time.</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Sent message reaches connected recipient within performance target.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CHAT-FR-004</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Messages shall support approved images and files subject to size/type/security policy.</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Unsafe/unapproved media is rejected or quarantined.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CHAT-FR-005</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Messaging shall provide sent/delivered/read state where privacy/product policy enables it.</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State changes are consistent across devices.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CHAT-FR-006</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Conversation history shall synchronize across authenticated devices subject to retention policy.</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Re-login restores authorized retained history.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CHAT-FR-007</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Offline/temporarily disconnected clients shall queue/retry outgoing messages without unintended duplicates.</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Idempotency prevents duplicate committed messages.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CHAT-FR-008</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 shall block another member and blocked-user behavior shall apply immediately to new direct communication.</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New blocked direct messages are prevented.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CHAT-FR-009</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report messages/conversations/users to moderators with selected context.</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Report captures permitted message references and enters queue.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CHAT-FR-010</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Group roles shall support at least owner/admin/member with controlled member and group-setting actions.</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Unauthorized member cannot alter restricted group settings.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CHAT-FR-011</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Push notification previews shall not reveal sensitive message content when member privacy setting suppresses previews.</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 template follows preference.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CHAT-FR-012</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Message/media deletion behavior shall follow documented retention and participant visibility rules.</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Member/System</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UI state matches server retention model.</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CHAT-FR-013</w:t>
            </w:r>
          </w:p>
        </w:tc>
        <w:tc>
          <w:tcPr>
            <w:tcW w:w="44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Messaging endpoints shall enforce rate limits, authorization and abuse controls.</w:t>
            </w:r>
          </w:p>
        </w:tc>
        <w:tc>
          <w:tcPr>
            <w:tcW w:w="13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Non-participant cannot read/send; abuse is throttled.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CHAT-FR-014</w:t>
            </w:r>
          </w:p>
        </w:tc>
        <w:tc>
          <w:tcPr>
            <w:tcW w:w="44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Administrative access to message content, if legally/policy permitted at all, shall be exceptional, role-restricted and auditable.</w:t>
            </w:r>
          </w:p>
        </w:tc>
        <w:tc>
          <w:tcPr>
            <w:tcW w:w="13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Admin/System</w:t>
            </w:r>
          </w:p>
        </w:tc>
        <w:tc>
          <w:tcPr>
            <w:tcW w:w="32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routine admin browsing of private messages.</w:t>
            </w:r>
          </w:p>
        </w:tc>
      </w:tr>
    </w:tbl>
    <w:bookmarkEnd w:id="60"/>
    <w:bookmarkStart w:id="61" w:name="administration-and-governance-portal"/>
    <w:p>
      <w:pPr>
        <w:pStyle w:val="Heading3"/>
        <w:keepNext/>
      </w:pPr>
      <w:r>
        <w:rPr>
          <w:rFonts w:ascii="Noto Sans" w:hAnsi="Noto Sans" w:eastAsia="Noto Sans" w:cs="Noto Sans"/>
        </w:rPr>
        <w:t xml:space="preserve">8.17 Administration and Governance Portal</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192"/>
        <w:gridCol w:w="1825"/>
        <w:gridCol w:w="3026"/>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9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82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02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ADM-FR-001</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administrators shall authenticate separately into the web administration portal with stronger session controls.</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Unauthorized member credentials do not grant admin access.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ADM-FR-002</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Dashboard shall show role-appropriate operational queues and key health/workload indicators.</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Each role sees only permitted widgets/data.</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ADM-FR-003</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Verifiers shall review profile claims and genealogy change requests within assigned authority.</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Branch/scope enforcement is server-side.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ADM-FR-004</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Admins shall search and inspect Person records and direct family links according to role.</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and detail respect privilege.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ADM-FR-005</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admins shall create/correct direct genealogy facts through governed workflows.</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Mutations validate invariants and audit.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ADM-FR-006</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Admin/delegated authority shall resolve duplicate Person records.</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 console enforces conflict resolution and audit.</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ADM-FR-007</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 shall manage branches, generations and cross-branch connections.</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Changes are validated and auditable.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ADM-FR-008</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 shall manage user status, roles, permissions and verifier assignments.</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Permission changes take effect predictably and are audited.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ADM-FR-009</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managers and designated approvers shall manage cultural/historical content lifecycle.</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Manager/Religious Representative</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Draft-review-publish rules are enforced.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ADM-FR-010</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users shall manage events, invitations and broadcasts within assigned authority.</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Audience and send actions are permission checked.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ADM-FR-011</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Moderators shall manage reports and community-content moderation.</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Moderator</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Moderation queue and decisions are auditable.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ADM-FR-012</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domain administrators shall manage versioned Nata/Saino, Jutho and calendar/Tithi rule sets with approval workflow.</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Representative/Super 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Only approved effective versions are active.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ADM-FR-013</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portal shall provide import/dry-run/reconciliation tooling for genealogy migration.</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 Steward/Super Admin</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Import cannot commit without validation summary and authorization.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ADM-FR-014</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administrators shall inspect audit history using filters for actor, action, entity, date and correlation/request ID.</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returns immutable audit records in scope.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ADM-FR-015</w:t>
            </w:r>
          </w:p>
        </w:tc>
        <w:tc>
          <w:tcPr>
            <w:tcW w:w="41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 configuration shall be managed through typed, permissioned settings with change history.</w:t>
            </w:r>
          </w:p>
        </w:tc>
        <w:tc>
          <w:tcPr>
            <w:tcW w:w="18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30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Invalid configuration is rejected; prior value is recorded.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ADM-FR-016</w:t>
            </w:r>
          </w:p>
        </w:tc>
        <w:tc>
          <w:tcPr>
            <w:tcW w:w="41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Operational administration shall expose integration/queue/import status without exposing secrets.</w:t>
            </w:r>
          </w:p>
        </w:tc>
        <w:tc>
          <w:tcPr>
            <w:tcW w:w="18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Admin/Operations</w:t>
            </w:r>
          </w:p>
        </w:tc>
        <w:tc>
          <w:tcPr>
            <w:tcW w:w="30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Health visibility exists while credentials remain secret.</w:t>
            </w:r>
          </w:p>
        </w:tc>
      </w:tr>
    </w:tbl>
    <w:bookmarkEnd w:id="61"/>
    <w:bookmarkStart w:id="62" w:name="audit-and-evidence"/>
    <w:p>
      <w:pPr>
        <w:pStyle w:val="Heading3"/>
        <w:keepNext/>
      </w:pPr>
      <w:r>
        <w:rPr>
          <w:rFonts w:ascii="Noto Sans" w:hAnsi="Noto Sans" w:eastAsia="Noto Sans" w:cs="Noto Sans"/>
        </w:rPr>
        <w:t xml:space="preserve">8.18 Audit and Evidence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624"/>
        <w:gridCol w:w="1306"/>
        <w:gridCol w:w="3114"/>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62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30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11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AUD-FR-001</w:t>
            </w:r>
          </w:p>
        </w:tc>
        <w:tc>
          <w:tcPr>
            <w:tcW w:w="46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Material genealogy, identity, role, moderation, rule, import and configuration changes shall generate append-only audit events.</w:t>
            </w:r>
          </w:p>
        </w:tc>
        <w:tc>
          <w:tcPr>
            <w:tcW w:w="13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1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Required event classes are present for reference workflows.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AUD-FR-002</w:t>
            </w:r>
          </w:p>
        </w:tc>
        <w:tc>
          <w:tcPr>
            <w:tcW w:w="46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 event shall capture actor, action, target, timestamp, correlation ID, decision/reason and safe before/after metadata where applicable.</w:t>
            </w:r>
          </w:p>
        </w:tc>
        <w:tc>
          <w:tcPr>
            <w:tcW w:w="130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1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 schema contains required fields.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AUD-FR-003</w:t>
            </w:r>
          </w:p>
        </w:tc>
        <w:tc>
          <w:tcPr>
            <w:tcW w:w="46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Audit records shall be tamper-resistant to normal application/admin users.</w:t>
            </w:r>
          </w:p>
        </w:tc>
        <w:tc>
          <w:tcPr>
            <w:tcW w:w="13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1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 normal API exists to update/delete audit events.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AUD-FR-004</w:t>
            </w:r>
          </w:p>
        </w:tc>
        <w:tc>
          <w:tcPr>
            <w:tcW w:w="46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Evidence files shall retain provenance, checksum, access metadata and relationship to governing request/decision.</w:t>
            </w:r>
          </w:p>
        </w:tc>
        <w:tc>
          <w:tcPr>
            <w:tcW w:w="130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1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Evidence can be traced without exposing it broadly.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AUD-FR-005</w:t>
            </w:r>
          </w:p>
        </w:tc>
        <w:tc>
          <w:tcPr>
            <w:tcW w:w="46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Audit/evidence access shall itself be permission-controlled and logged where required.</w:t>
            </w:r>
          </w:p>
        </w:tc>
        <w:tc>
          <w:tcPr>
            <w:tcW w:w="130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Admin/System</w:t>
            </w:r>
          </w:p>
        </w:tc>
        <w:tc>
          <w:tcPr>
            <w:tcW w:w="31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Unauthorized users cannot access audit/evidence.</w:t>
            </w:r>
          </w:p>
        </w:tc>
      </w:tr>
    </w:tbl>
    <w:bookmarkEnd w:id="62"/>
    <w:bookmarkStart w:id="63" w:name="privacy-and-consent"/>
    <w:p>
      <w:pPr>
        <w:pStyle w:val="Heading3"/>
        <w:keepNext/>
      </w:pPr>
      <w:r>
        <w:rPr>
          <w:rFonts w:ascii="Noto Sans" w:hAnsi="Noto Sans" w:eastAsia="Noto Sans" w:cs="Noto Sans"/>
        </w:rPr>
        <w:t xml:space="preserve">8.19 Privacy and Consent</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697"/>
        <w:gridCol w:w="1307"/>
        <w:gridCol w:w="3040"/>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69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30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03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PRIV-FR-001</w:t>
            </w:r>
          </w:p>
        </w:tc>
        <w:tc>
          <w:tcPr>
            <w:tcW w:w="46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 and genealogy fields shall be classified by visibility/sensitivity and enforced server-side.</w:t>
            </w:r>
          </w:p>
        </w:tc>
        <w:tc>
          <w:tcPr>
            <w:tcW w:w="13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Direct API requests cannot bypass visibility.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PRIV-FR-002</w:t>
            </w:r>
          </w:p>
        </w:tc>
        <w:tc>
          <w:tcPr>
            <w:tcW w:w="46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 shall manage allowed visibility for configurable personal fields within policy bounds.</w:t>
            </w:r>
          </w:p>
        </w:tc>
        <w:tc>
          <w:tcPr>
            <w:tcW w:w="13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Saved setting changes subsequent responses.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PRIV-FR-003</w:t>
            </w:r>
          </w:p>
        </w:tc>
        <w:tc>
          <w:tcPr>
            <w:tcW w:w="46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product shall provide a privacy-safe treatment for children/minors and non-user Person records.</w:t>
            </w:r>
          </w:p>
        </w:tc>
        <w:tc>
          <w:tcPr>
            <w:tcW w:w="13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Restricted fields are not broadly exposed.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PRIV-FR-004</w:t>
            </w:r>
          </w:p>
        </w:tc>
        <w:tc>
          <w:tcPr>
            <w:tcW w:w="46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Precise household/location data shall require explicit authorized collection and controlled visibility.</w:t>
            </w:r>
          </w:p>
        </w:tc>
        <w:tc>
          <w:tcPr>
            <w:tcW w:w="13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Member/System</w:t>
            </w:r>
          </w:p>
        </w:tc>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Location is not collected merely to browse the application.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PRIV-FR-005</w:t>
            </w:r>
          </w:p>
        </w:tc>
        <w:tc>
          <w:tcPr>
            <w:tcW w:w="46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shall be able to request correction, deactivation/de-linking and account deletion handling according to governing data policy while preserving necessary genealogy/audit integrity.</w:t>
            </w:r>
          </w:p>
        </w:tc>
        <w:tc>
          <w:tcPr>
            <w:tcW w:w="13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Member/Admin</w:t>
            </w:r>
          </w:p>
        </w:tc>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 action does not improperly erase shared historical genealogy.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PRIV-FR-006</w:t>
            </w:r>
          </w:p>
        </w:tc>
        <w:tc>
          <w:tcPr>
            <w:tcW w:w="46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Consent/policy acknowledgements required by the product shall be versioned with user acceptance timestamp.</w:t>
            </w:r>
          </w:p>
        </w:tc>
        <w:tc>
          <w:tcPr>
            <w:tcW w:w="13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Current acceptance can be proven.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PRIV-FR-007</w:t>
            </w:r>
          </w:p>
        </w:tc>
        <w:tc>
          <w:tcPr>
            <w:tcW w:w="46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 exports or administrative reports containing personal information shall be role-limited, minimized and auditable.</w:t>
            </w:r>
          </w:p>
        </w:tc>
        <w:tc>
          <w:tcPr>
            <w:tcW w:w="13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303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Export cannot exceed role scope.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PRIV-FR-008</w:t>
            </w:r>
          </w:p>
        </w:tc>
        <w:tc>
          <w:tcPr>
            <w:tcW w:w="46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 settings shall be understandable in Nepali and English with safe defaults.</w:t>
            </w:r>
          </w:p>
        </w:tc>
        <w:tc>
          <w:tcPr>
            <w:tcW w:w="13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03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New account starts with approved default visibility configuration.</w:t>
            </w:r>
          </w:p>
        </w:tc>
      </w:tr>
    </w:tbl>
    <w:bookmarkEnd w:id="63"/>
    <w:bookmarkStart w:id="64" w:name="localization-and-accessibility"/>
    <w:p>
      <w:pPr>
        <w:pStyle w:val="Heading3"/>
        <w:keepNext/>
      </w:pPr>
      <w:r>
        <w:rPr>
          <w:rFonts w:ascii="Noto Sans" w:hAnsi="Noto Sans" w:eastAsia="Noto Sans" w:cs="Noto Sans"/>
        </w:rPr>
        <w:t xml:space="preserve">8.20 Localization and Accessibility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159"/>
        <w:gridCol w:w="1391"/>
        <w:gridCol w:w="3493"/>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15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39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49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I18N-FR-001</w:t>
            </w:r>
          </w:p>
        </w:tc>
        <w:tc>
          <w:tcPr>
            <w:tcW w:w="415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application shall support Nepali and English throughout Release 1.0 core and extended modules.</w:t>
            </w:r>
          </w:p>
        </w:tc>
        <w:tc>
          <w:tcPr>
            <w:tcW w:w="1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c>
          <w:tcPr>
            <w:tcW w:w="349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 production feature is inaccessible solely because selected language is Nepali/English.</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I18N-FR-002</w:t>
            </w:r>
          </w:p>
        </w:tc>
        <w:tc>
          <w:tcPr>
            <w:tcW w:w="415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UI text shall be externalized from code and managed with stable localization keys.</w:t>
            </w:r>
          </w:p>
        </w:tc>
        <w:tc>
          <w:tcPr>
            <w:tcW w:w="1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Engineering</w:t>
            </w:r>
          </w:p>
        </w:tc>
        <w:tc>
          <w:tcPr>
            <w:tcW w:w="349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Language text can be updated without changing business logic.</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I18N-FR-003</w:t>
            </w:r>
          </w:p>
        </w:tc>
        <w:tc>
          <w:tcPr>
            <w:tcW w:w="415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Names shall preserve original script while supporting aliases/transliteration for search and display.</w:t>
            </w:r>
          </w:p>
        </w:tc>
        <w:tc>
          <w:tcPr>
            <w:tcW w:w="1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Original Person name is never replaced by a generated transliteration.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I18N-FR-004</w:t>
            </w:r>
          </w:p>
        </w:tc>
        <w:tc>
          <w:tcPr>
            <w:tcW w:w="415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Date, time, number and calendar formatting shall follow selected locale and domain context.</w:t>
            </w:r>
          </w:p>
        </w:tc>
        <w:tc>
          <w:tcPr>
            <w:tcW w:w="1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49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locale examples render correctly.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I18N-FR-005</w:t>
            </w:r>
          </w:p>
        </w:tc>
        <w:tc>
          <w:tcPr>
            <w:tcW w:w="415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 and admin experiences shall meet the accessibility requirements defined in the NFR section.</w:t>
            </w:r>
          </w:p>
        </w:tc>
        <w:tc>
          <w:tcPr>
            <w:tcW w:w="1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Engineering/QA</w:t>
            </w:r>
          </w:p>
        </w:tc>
        <w:tc>
          <w:tcPr>
            <w:tcW w:w="349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Accessibility acceptance tests pass.</w:t>
            </w:r>
          </w:p>
        </w:tc>
      </w:tr>
    </w:tbl>
    <w:bookmarkEnd w:id="64"/>
    <w:bookmarkStart w:id="65" w:name="media-and-file-handling"/>
    <w:p>
      <w:pPr>
        <w:pStyle w:val="Heading3"/>
        <w:keepNext/>
      </w:pPr>
      <w:r>
        <w:rPr>
          <w:rFonts w:ascii="Noto Sans" w:hAnsi="Noto Sans" w:eastAsia="Noto Sans" w:cs="Noto Sans"/>
        </w:rPr>
        <w:t xml:space="preserve">8.21 Media and File Handling</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133"/>
        <w:gridCol w:w="4623"/>
        <w:gridCol w:w="1155"/>
        <w:gridCol w:w="3213"/>
      </w:tblGrid>
      <w:tr>
        <w:trPr>
          <w:tblHeader w:val="true"/>
          <w:cantSplit/>
          <w:tblHeader w:val="true"/>
        </w:trPr>
        <w:tc>
          <w:tcPr>
            <w:tcW w:w="113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62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w:t>
            </w:r>
          </w:p>
        </w:tc>
        <w:tc>
          <w:tcPr>
            <w:tcW w:w="115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Actor</w:t>
            </w:r>
          </w:p>
        </w:tc>
        <w:tc>
          <w:tcPr>
            <w:tcW w:w="321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w:t>
            </w:r>
          </w:p>
        </w:tc>
      </w:tr>
      <w:tr>
        <w:trPr>
          <w:cantSplit/>
        </w:trPr>
        <w:tc>
          <w:tcPr>
            <w:tcW w:w="1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MEDIA-FR-001</w:t>
            </w:r>
          </w:p>
        </w:tc>
        <w:tc>
          <w:tcPr>
            <w:tcW w:w="46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 uploads shall use authenticated, short-lived upload authorization and private-by-default storage.</w:t>
            </w:r>
          </w:p>
        </w:tc>
        <w:tc>
          <w:tcPr>
            <w:tcW w:w="11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Unauthorized object cannot be uploaded/read.</w:t>
            </w:r>
          </w:p>
        </w:tc>
      </w:tr>
      <w:tr>
        <w:trPr>
          <w:cantSplit/>
        </w:trPr>
        <w:tc>
          <w:tcPr>
            <w:tcW w:w="1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MEDIA-FR-002</w:t>
            </w:r>
          </w:p>
        </w:tc>
        <w:tc>
          <w:tcPr>
            <w:tcW w:w="46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Server shall validate allowed file type, content type, extension, size and checksum.</w:t>
            </w:r>
          </w:p>
        </w:tc>
        <w:tc>
          <w:tcPr>
            <w:tcW w:w="11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Invalid file is rejected.</w:t>
            </w:r>
          </w:p>
        </w:tc>
      </w:tr>
      <w:tr>
        <w:trPr>
          <w:cantSplit/>
        </w:trPr>
        <w:tc>
          <w:tcPr>
            <w:tcW w:w="1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MEDIA-FR-003</w:t>
            </w:r>
          </w:p>
        </w:tc>
        <w:tc>
          <w:tcPr>
            <w:tcW w:w="46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Uploaded files shall be scanned/validated before public/community/message availability according to security policy.</w:t>
            </w:r>
          </w:p>
        </w:tc>
        <w:tc>
          <w:tcPr>
            <w:tcW w:w="11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Unsafe file remains quarantined or rejected.</w:t>
            </w:r>
          </w:p>
        </w:tc>
      </w:tr>
      <w:tr>
        <w:trPr>
          <w:cantSplit/>
        </w:trPr>
        <w:tc>
          <w:tcPr>
            <w:tcW w:w="1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MEDIA-FR-004</w:t>
            </w:r>
          </w:p>
        </w:tc>
        <w:tc>
          <w:tcPr>
            <w:tcW w:w="46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Images shall support safe derivative generation (thumbnail/display size) without overwriting source.</w:t>
            </w:r>
          </w:p>
        </w:tc>
        <w:tc>
          <w:tcPr>
            <w:tcW w:w="11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Original and derivative provenance is retained.</w:t>
            </w:r>
          </w:p>
        </w:tc>
      </w:tr>
      <w:tr>
        <w:trPr>
          <w:cantSplit/>
        </w:trPr>
        <w:tc>
          <w:tcPr>
            <w:tcW w:w="1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MEDIA-FR-005</w:t>
            </w:r>
          </w:p>
        </w:tc>
        <w:tc>
          <w:tcPr>
            <w:tcW w:w="46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 access shall use authorization or time-limited delivery URLs appropriate to visibility.</w:t>
            </w:r>
          </w:p>
        </w:tc>
        <w:tc>
          <w:tcPr>
            <w:tcW w:w="11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Copying a private object URL does not grant indefinite access.</w:t>
            </w:r>
          </w:p>
        </w:tc>
      </w:tr>
      <w:tr>
        <w:trPr>
          <w:cantSplit/>
        </w:trPr>
        <w:tc>
          <w:tcPr>
            <w:tcW w:w="1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MEDIA-FR-006</w:t>
            </w:r>
          </w:p>
        </w:tc>
        <w:tc>
          <w:tcPr>
            <w:tcW w:w="46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Retention/deletion of media shall follow owning entity’s retention policy and legal/audit constraints.</w:t>
            </w:r>
          </w:p>
        </w:tc>
        <w:tc>
          <w:tcPr>
            <w:tcW w:w="11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c>
          <w:tcPr>
            <w:tcW w:w="321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Lifecycle job behavior matches documented policy.</w:t>
            </w:r>
          </w:p>
        </w:tc>
      </w:tr>
    </w:tbl>
    <w:bookmarkEnd w:id="65"/>
    <w:bookmarkEnd w:id="66"/>
    <w:bookmarkStart w:id="67" w:name="non-functional-requirements-nfr"/>
    <w:p>
      <w:pPr>
        <w:pStyle w:val="Heading2"/>
        <w:keepNext/>
      </w:pPr>
      <w:r>
        <w:rPr>
          <w:rFonts w:ascii="Noto Serif" w:hAnsi="Noto Serif" w:eastAsia="Noto Serif" w:cs="Noto Serif"/>
        </w:rPr>
        <w:t xml:space="preserve">9. Non-Functional Requirements (NFR)</w:t>
      </w:r>
    </w:p>
    <w:p>
      <w:pPr>
        <w:pStyle w:val="FirstParagraph"/>
        <w:spacing w:after="64" w:line="252" w:lineRule="auto"/>
      </w:pPr>
      <w:r>
        <w:rPr>
          <w:rFonts w:ascii="Noto Sans" w:hAnsi="Noto Sans" w:eastAsia="Noto Sans" w:cs="Noto Sans"/>
        </w:rPr>
        <w:t xml:space="preserve">The following are Release 1.0 quality requirements. Numeric targets are the engineering baseline and must be verified during architecture validation and performance testing; changes require an approved Architecture Decision Record (ADR) or requirements change.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201"/>
        <w:gridCol w:w="1677"/>
        <w:gridCol w:w="5129"/>
        <w:gridCol w:w="2116"/>
      </w:tblGrid>
      <w:tr>
        <w:trPr>
          <w:tblHeader w:val="true"/>
          <w:cantSplit/>
          <w:tblHeader w:val="true"/>
        </w:trPr>
        <w:tc>
          <w:tcPr>
            <w:tcW w:w="120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167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Area</w:t>
            </w:r>
          </w:p>
        </w:tc>
        <w:tc>
          <w:tcPr>
            <w:tcW w:w="512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 / Target</w:t>
            </w:r>
          </w:p>
        </w:tc>
        <w:tc>
          <w:tcPr>
            <w:tcW w:w="211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Verification</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NFR-PERF-001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API latency</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Normal cached/simple read endpoints p95 &lt;= 500 ms at target load, excluding third-party latency.</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 test/APM</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NFR-PERF-002</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API latency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Normal transactional writes p95 &lt;= 800 ms at target load, excluding OTP/map/calendar providers.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 test/APM</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NFR-PERF-003</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search first page p95 &lt;= 1.0 s for production-scale test dataset.</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 test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NFR-PERF-004</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Family tree</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Initial visible tree context p95 &lt;= 2.0 s on supported network profile; deeper graph loads incrementally.</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Mobile/API test</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NFR-PERF-005</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Messaging</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Connected message send-to-receive p95 &lt;= 2 s under target real-time load.</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Real-time load test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NFR-SCALE-001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Scale</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Architecture shall support at least 1,000,000 Person records without redesign of the core domain model.</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Scale test/review</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NFR-SCALE-002</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Scale</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Architecture baseline shall support at least 100,000 registered users and 10,000 concurrent real-time connections with horizontal scaling.</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Capacity test/review</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NFR-AVL-001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Availability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Core production APIs target &gt;= 99.9% monthly availability excluding approved maintenance windows.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Monitoring/SLO report</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NFR-REL-001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Reliability</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Business mutations shall be transactional/idempotent where retries can occur.</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Integration tests</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NFR-REL-002</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Reliability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Notification/integration failures shall not corrupt committed genealogy/business data.</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Fault-injection tests</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NFR-DATA-001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Integrity</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invariants, FK/unique constraints and application validation shall prevent invalid trusted graph states.</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DB/integration tests</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NFR-DATA-002</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Durability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genealogy, audit and identity records shall use durable managed database storage with backup/PITR.</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Operations review</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NFR-SEC-001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Transport</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External and service-to-service sensitive traffic shall use TLS 1.2+ with TLS 1.3 preferred where supported.</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 scan/config review</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NFR-SEC-002</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Secrets</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Secrets shall be stored in managed secret storage; never committed to source control/mobile bundle.</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CI scan/review</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NFR-SEC-003</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 tokens</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Refresh/auth secrets shall use Android Keystore/iOS Keychain-backed secure storage.</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 security test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NFR-SEC-004</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Web security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portal/API shall implement OWASP-aligned controls for authentication, authorization, input validation, CSRF/XSS/SSRF/SQLi and secure headers.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SAST/DAST/penetration test</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NFR-SEC-005</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Abuse</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OTP, search, messaging, posts, invitations and sensitive admin endpoints shall be rate-limited.</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Security/integration test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NFR-PRIV-001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APIs shall minimize returned personal data and enforce field-level/relationship-aware visibility server-side.</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 test</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NFR-PRIV-002</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Logs/telemetry shall not contain OTPs, access tokens, raw passwords/secrets or unnecessary sensitive personal data.</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Log audit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NFR-A11Y-001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Accessibility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web shall target WCAG 2.2 AA; mobile shall implement platform accessibility semantics, scalable text and adequate touch targets.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Automated/manual a11y test</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NFR-I18N-001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Localization</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Nepali and English shall be production-complete, Unicode-safe and regression tested.</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Localization QA</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NFR-COMP-001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Mobile compatibility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Support policy shall cover current mainstream Android/iOS versions selected before implementation and documented in release matrix.</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Device matrix</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NFR-OBS-001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Observability</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Every production request/job shall have correlation/trace identifiers with structured logs, metrics and error reporting.</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Operations review</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NFR-OBS-002</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Alerting</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Availability, error rate, queue lag, DB saturation, integration failures and backup failures shall alert operations.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Alert drill</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NFR-DR-001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RPO</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Target Recovery Point Objective for critical database data &lt;= 15 minutes.</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 test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NFR-DR-002</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RTO</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Target Recovery Time Objective for critical service &lt;= 4 hours.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 test</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NFR-DR-003</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Restore</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 production-like restore rehearsal shall be completed at least quarterly after launch.</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Restore report</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NFR-MAINT-001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Maintainability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Automated linting, unit/integration tests, API contract checks and migration checks shall gate merges.</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CI evidence</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NFR-PORT-001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Portability</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Services shall be containerized or packaged in reproducible deployable units with infrastructure as code.</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Deployment review</w:t>
            </w:r>
          </w:p>
        </w:tc>
      </w:tr>
      <w:tr>
        <w:trPr>
          <w:cantSplit/>
        </w:trPr>
        <w:tc>
          <w:tcPr>
            <w:tcW w:w="120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NFR-NET-001</w:t>
            </w:r>
          </w:p>
        </w:tc>
        <w:tc>
          <w:tcPr>
            <w:tcW w:w="16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Weak connectivity</w:t>
            </w:r>
          </w:p>
        </w:tc>
        <w:tc>
          <w:tcPr>
            <w:tcW w:w="51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Mobile shall degrade gracefully on slow/intermittent networks: cached safe reads where feasible, retry state, explicit sync/error feedback.</w:t>
            </w:r>
          </w:p>
        </w:tc>
        <w:tc>
          <w:tcPr>
            <w:tcW w:w="21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Network-condition tests</w:t>
            </w:r>
          </w:p>
        </w:tc>
      </w:tr>
      <w:tr>
        <w:trPr>
          <w:cantSplit/>
        </w:trPr>
        <w:tc>
          <w:tcPr>
            <w:tcW w:w="120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NFR-COST-001</w:t>
            </w:r>
          </w:p>
        </w:tc>
        <w:tc>
          <w:tcPr>
            <w:tcW w:w="16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Cost control</w:t>
            </w:r>
          </w:p>
        </w:tc>
        <w:tc>
          <w:tcPr>
            <w:tcW w:w="51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Storage, notifications, maps, OTP and compute usage shall expose measurable consumption and budget alerts.</w:t>
            </w:r>
          </w:p>
        </w:tc>
        <w:tc>
          <w:tcPr>
            <w:tcW w:w="21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Cloud billing/alerts</w:t>
            </w:r>
          </w:p>
        </w:tc>
      </w:tr>
    </w:tbl>
    <w:bookmarkEnd w:id="67"/>
    <w:bookmarkStart w:id="68" w:name="business-acceptance-criteria"/>
    <w:p>
      <w:pPr>
        <w:pStyle w:val="Heading2"/>
        <w:keepNext/>
      </w:pPr>
      <w:r>
        <w:rPr>
          <w:rFonts w:ascii="Noto Serif" w:hAnsi="Noto Serif" w:eastAsia="Noto Serif" w:cs="Noto Serif"/>
        </w:rPr>
        <w:t xml:space="preserve">10. Business Acceptance Criteria</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476"/>
        <w:gridCol w:w="8647"/>
      </w:tblGrid>
      <w:tr>
        <w:trPr>
          <w:tblHeader w:val="true"/>
          <w:cantSplit/>
          <w:tblHeader w:val="true"/>
        </w:trPr>
        <w:tc>
          <w:tcPr>
            <w:tcW w:w="147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864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Acceptance Criterion</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BAC-001</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 new member can authenticate by mobile OTP, locate an existing genealogy Person, submit a claim and receive a governed decision.</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BAC-002</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 Person may exist in genealogy without any user account, including deceased people, children and historical ancestors.</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BAC-003</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Normal members cannot directly modify trusted genealogy facts.</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BAC-004</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verifiers can approve, reject or return claims/change requests within assigned scope, and Super Admin can resolve escalations.</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BAC-005</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Every material genealogy change and decision is traceable through audit history.</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BAC-006</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detection runs before Person creation/import and authorized administrators can merge confirmed duplicates without losing provenance/history.</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BAC-007</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Family tree navigation displays verified parent/spouse facts and automatically derived relationships.</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BAC-008</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Nepali Nata/Saino terms are driven by an approved rule set and unsupported paths are not guessed.</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BAC-009</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Cultural/history content can be governed, approved, translated and published without a mobile release.</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BAC-010</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 handles required AD, BS and approved Tithi behavior with reproducible rule/source versions.</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BAC-011</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 is calculated from verified relationships using the signed rule catalogue and displays the approved duration/indication.</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BAC-012</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Members can follow relevant people/groups and manage notification preferences.</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BAC-013</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 can create digital invitations, select individual and genealogy-derived audiences, send them and receive RSVP responses.</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BAC-014</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 posts support required categories, reporting, blocking and configurable moderation with audit.</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BAC-015</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Household/community map respects location privacy and never exposes precise residence data outside authorized visibility.</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BAC-016</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One-to-one and group communication work with media, notifications, blocking, reporting and retention controls.</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BAC-017</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The administration portal supports claims, change requests, genealogy, duplicates, roles, content, events, moderation, domain rules, imports, configuration and audit.</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BAC-018</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Nepali and English are complete across Release 1.0 member functionality and critical administration workflows.</w:t>
            </w:r>
          </w:p>
        </w:tc>
      </w:tr>
      <w:tr>
        <w:trPr>
          <w:cantSplit/>
        </w:trPr>
        <w:tc>
          <w:tcPr>
            <w:tcW w:w="14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BAC-019</w:t>
            </w:r>
          </w:p>
        </w:tc>
        <w:tc>
          <w:tcPr>
            <w:tcW w:w="8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Production release passes security, performance, accessibility, migration, backup/restore and UAT gates.</w:t>
            </w:r>
          </w:p>
        </w:tc>
      </w:tr>
      <w:tr>
        <w:trPr>
          <w:cantSplit/>
        </w:trPr>
        <w:tc>
          <w:tcPr>
            <w:tcW w:w="14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BAC-020</w:t>
            </w:r>
          </w:p>
        </w:tc>
        <w:tc>
          <w:tcPr>
            <w:tcW w:w="8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feature listed in the approved master scope is intentionally deferred beyond Release 1.0.</w:t>
            </w:r>
          </w:p>
        </w:tc>
      </w:tr>
    </w:tbl>
    <w:bookmarkEnd w:id="68"/>
    <w:bookmarkEnd w:id="69"/>
    <w:bookmarkStart w:id="148" w:name="part-b-architecture-design"/>
    <w:p>
      <w:pPr>
        <w:pStyle w:val="Heading1"/>
        <w:pageBreakBefore/>
        <w:pBdr>
          <w:bottom w:val="single" w:sz="12" w:space="5" w:color="8D4B00"/>
        </w:pBdr>
      </w:pPr>
      <w:r>
        <w:rPr>
          <w:rFonts w:ascii="Noto Serif" w:hAnsi="Noto Serif" w:eastAsia="Noto Serif" w:cs="Noto Serif"/>
        </w:rPr>
        <w:t xml:space="preserve">PART B — ARCHITECTURE &amp; DESIGN</w:t>
      </w:r>
    </w:p>
    <w:bookmarkStart w:id="73" w:name="information-architecture"/>
    <w:p>
      <w:pPr>
        <w:pStyle w:val="Heading2"/>
        <w:keepNext/>
      </w:pPr>
      <w:r>
        <w:rPr>
          <w:rFonts w:ascii="Noto Serif" w:hAnsi="Noto Serif" w:eastAsia="Noto Serif" w:cs="Noto Serif"/>
        </w:rPr>
        <w:t xml:space="preserve">11. Information Architecture</w:t>
      </w:r>
    </w:p>
    <w:bookmarkStart w:id="70" w:name="member-application-navigation"/>
    <w:p>
      <w:pPr>
        <w:pStyle w:val="Heading3"/>
        <w:keepNext/>
      </w:pPr>
      <w:r>
        <w:rPr>
          <w:rFonts w:ascii="Noto Sans" w:hAnsi="Noto Sans" w:eastAsia="Noto Sans" w:cs="Noto Sans"/>
        </w:rPr>
        <w:t xml:space="preserve">11.1 Member Application Navigation</w:t>
      </w:r>
    </w:p>
    <w:p>
      <w:pPr>
        <w:pStyle w:val="FirstParagraph"/>
        <w:spacing w:after="64" w:line="252" w:lineRule="auto"/>
      </w:pPr>
      <w:r>
        <w:rPr>
          <w:rFonts w:ascii="Noto Sans" w:hAnsi="Noto Sans" w:eastAsia="Noto Sans" w:cs="Noto Sans"/>
        </w:rPr>
        <w:t xml:space="preserve">The member application uses a relationship-centered information architecture. The home surface provides quick access, but genealogy remains the primary context from which profiles, relationships, events, invitations and family-specific notifications can be reached.</w:t>
      </w:r>
    </w:p>
    <w:p>
      <w:pPr>
        <w:pStyle w:val="BodyText"/>
        <w:spacing w:after="64" w:line="252" w:lineRule="auto"/>
      </w:pPr>
      <w:r>
        <w:rPr>
          <w:rFonts w:ascii="Noto Sans" w:hAnsi="Noto Sans" w:eastAsia="Noto Sans" w:cs="Noto Sans"/>
          <w:b/>
          <w:bCs/>
        </w:rPr>
        <w:t xml:space="preserve">Primary navigation</w:t>
      </w:r>
    </w:p>
    <w:p>
      <w:pPr>
        <w:pStyle w:val="Compact"/>
        <w:numPr>
          <w:ilvl w:val="0"/>
          <w:numId w:val="1007"/>
        </w:numPr>
        <w:spacing w:after="32" w:line="252" w:lineRule="auto"/>
      </w:pPr>
      <w:r>
        <w:rPr>
          <w:rFonts w:ascii="Noto Sans" w:hAnsi="Noto Sans" w:eastAsia="Noto Sans" w:cs="Noto Sans"/>
          <w:b/>
          <w:bCs/>
          <w:sz w:val="18"/>
        </w:rPr>
        <w:t xml:space="preserve">Home</w:t>
      </w:r>
      <w:r>
        <w:rPr>
          <w:rFonts w:ascii="Noto Sans" w:hAnsi="Noto Sans" w:eastAsia="Noto Sans" w:cs="Noto Sans"/>
          <w:sz w:val="18"/>
        </w:rPr>
        <w:t xml:space="preserve"> </w:t>
      </w:r>
      <w:r>
        <w:rPr>
          <w:rFonts w:ascii="Noto Sans" w:hAnsi="Noto Sans" w:eastAsia="Noto Sans" w:cs="Noto Sans"/>
          <w:sz w:val="18"/>
        </w:rPr>
        <w:t xml:space="preserve">— personalized overview, upcoming family events, important announcements, pending requests, invitations and relationship-aware highlights.</w:t>
      </w:r>
    </w:p>
    <w:p>
      <w:pPr>
        <w:pStyle w:val="Compact"/>
        <w:numPr>
          <w:ilvl w:val="0"/>
          <w:numId w:val="1007"/>
        </w:numPr>
        <w:spacing w:after="32" w:line="252" w:lineRule="auto"/>
      </w:pPr>
      <w:r>
        <w:rPr>
          <w:rFonts w:ascii="Noto Sans" w:hAnsi="Noto Sans" w:eastAsia="Noto Sans" w:cs="Noto Sans"/>
          <w:b/>
          <w:bCs/>
          <w:sz w:val="18"/>
        </w:rPr>
        <w:t xml:space="preserve">Family</w:t>
      </w:r>
      <w:r>
        <w:rPr>
          <w:rFonts w:ascii="Noto Sans" w:hAnsi="Noto Sans" w:eastAsia="Noto Sans" w:cs="Noto Sans"/>
          <w:sz w:val="18"/>
        </w:rPr>
        <w:t xml:space="preserve"> </w:t>
      </w:r>
      <w:r>
        <w:rPr>
          <w:rFonts w:ascii="Noto Sans" w:hAnsi="Noto Sans" w:eastAsia="Noto Sans" w:cs="Noto Sans"/>
          <w:sz w:val="18"/>
        </w:rPr>
        <w:t xml:space="preserve">— family tree, genealogy search, relationship explorer, claims/change requests and follows.</w:t>
      </w:r>
    </w:p>
    <w:p>
      <w:pPr>
        <w:pStyle w:val="Compact"/>
        <w:numPr>
          <w:ilvl w:val="0"/>
          <w:numId w:val="1007"/>
        </w:numPr>
        <w:spacing w:after="32" w:line="252" w:lineRule="auto"/>
      </w:pPr>
      <w:r>
        <w:rPr>
          <w:rFonts w:ascii="Noto Sans" w:hAnsi="Noto Sans" w:eastAsia="Noto Sans" w:cs="Noto Sans"/>
          <w:b/>
          <w:bCs/>
          <w:sz w:val="18"/>
        </w:rPr>
        <w:t xml:space="preserve">Community</w:t>
      </w:r>
      <w:r>
        <w:rPr>
          <w:rFonts w:ascii="Noto Sans" w:hAnsi="Noto Sans" w:eastAsia="Noto Sans" w:cs="Noto Sans"/>
          <w:sz w:val="18"/>
        </w:rPr>
        <w:t xml:space="preserve"> </w:t>
      </w:r>
      <w:r>
        <w:rPr>
          <w:rFonts w:ascii="Noto Sans" w:hAnsi="Noto Sans" w:eastAsia="Noto Sans" w:cs="Noto Sans"/>
          <w:sz w:val="18"/>
        </w:rPr>
        <w:t xml:space="preserve">— posts, announcements, reports and household/community map.</w:t>
      </w:r>
    </w:p>
    <w:p>
      <w:pPr>
        <w:pStyle w:val="Compact"/>
        <w:numPr>
          <w:ilvl w:val="0"/>
          <w:numId w:val="1007"/>
        </w:numPr>
        <w:spacing w:after="32" w:line="252" w:lineRule="auto"/>
      </w:pPr>
      <w:r>
        <w:rPr>
          <w:rFonts w:ascii="Noto Sans" w:hAnsi="Noto Sans" w:eastAsia="Noto Sans" w:cs="Noto Sans"/>
          <w:b/>
          <w:bCs/>
          <w:sz w:val="18"/>
        </w:rPr>
        <w:t xml:space="preserve">Calendar</w:t>
      </w:r>
      <w:r>
        <w:rPr>
          <w:rFonts w:ascii="Noto Sans" w:hAnsi="Noto Sans" w:eastAsia="Noto Sans" w:cs="Noto Sans"/>
          <w:sz w:val="18"/>
        </w:rPr>
        <w:t xml:space="preserve"> </w:t>
      </w:r>
      <w:r>
        <w:rPr>
          <w:rFonts w:ascii="Noto Sans" w:hAnsi="Noto Sans" w:eastAsia="Noto Sans" w:cs="Noto Sans"/>
          <w:sz w:val="18"/>
        </w:rPr>
        <w:t xml:space="preserve">— family/community calendar, events, invitations, RSVP and Jutho/Shraddha context.</w:t>
      </w:r>
    </w:p>
    <w:p>
      <w:pPr>
        <w:pStyle w:val="Compact"/>
        <w:numPr>
          <w:ilvl w:val="0"/>
          <w:numId w:val="1007"/>
        </w:numPr>
        <w:spacing w:after="32" w:line="252" w:lineRule="auto"/>
      </w:pPr>
      <w:r>
        <w:rPr>
          <w:rFonts w:ascii="Noto Sans" w:hAnsi="Noto Sans" w:eastAsia="Noto Sans" w:cs="Noto Sans"/>
          <w:b/>
          <w:bCs/>
          <w:sz w:val="18"/>
        </w:rPr>
        <w:t xml:space="preserve">Messages</w:t>
      </w:r>
      <w:r>
        <w:rPr>
          <w:rFonts w:ascii="Noto Sans" w:hAnsi="Noto Sans" w:eastAsia="Noto Sans" w:cs="Noto Sans"/>
          <w:sz w:val="18"/>
        </w:rPr>
        <w:t xml:space="preserve"> </w:t>
      </w:r>
      <w:r>
        <w:rPr>
          <w:rFonts w:ascii="Noto Sans" w:hAnsi="Noto Sans" w:eastAsia="Noto Sans" w:cs="Noto Sans"/>
          <w:sz w:val="18"/>
        </w:rPr>
        <w:t xml:space="preserve">— direct conversations, groups and message requests where policy applies.</w:t>
      </w:r>
    </w:p>
    <w:p>
      <w:pPr>
        <w:pStyle w:val="FirstParagraph"/>
        <w:spacing w:after="64" w:line="252" w:lineRule="auto"/>
      </w:pPr>
      <w:r>
        <w:rPr>
          <w:rFonts w:ascii="Noto Sans" w:hAnsi="Noto Sans" w:eastAsia="Noto Sans" w:cs="Noto Sans"/>
          <w:b/>
          <w:bCs/>
        </w:rPr>
        <w:t xml:space="preserve">Global utilities</w:t>
      </w:r>
    </w:p>
    <w:p>
      <w:pPr>
        <w:pStyle w:val="Compact"/>
        <w:numPr>
          <w:ilvl w:val="0"/>
          <w:numId w:val="1008"/>
        </w:numPr>
        <w:spacing w:after="32" w:line="252" w:lineRule="auto"/>
      </w:pPr>
      <w:r>
        <w:rPr>
          <w:rFonts w:ascii="Noto Sans" w:hAnsi="Noto Sans" w:eastAsia="Noto Sans" w:cs="Noto Sans"/>
          <w:sz w:val="18"/>
        </w:rPr>
        <w:t xml:space="preserve">Global search</w:t>
      </w:r>
    </w:p>
    <w:p>
      <w:pPr>
        <w:pStyle w:val="Compact"/>
        <w:numPr>
          <w:ilvl w:val="0"/>
          <w:numId w:val="1008"/>
        </w:numPr>
        <w:spacing w:after="32" w:line="252" w:lineRule="auto"/>
      </w:pPr>
      <w:r>
        <w:rPr>
          <w:rFonts w:ascii="Noto Sans" w:hAnsi="Noto Sans" w:eastAsia="Noto Sans" w:cs="Noto Sans"/>
          <w:sz w:val="18"/>
        </w:rPr>
        <w:t xml:space="preserve">Notifications</w:t>
      </w:r>
    </w:p>
    <w:p>
      <w:pPr>
        <w:pStyle w:val="Compact"/>
        <w:numPr>
          <w:ilvl w:val="0"/>
          <w:numId w:val="1008"/>
        </w:numPr>
        <w:spacing w:after="32" w:line="252" w:lineRule="auto"/>
      </w:pPr>
      <w:r>
        <w:rPr>
          <w:rFonts w:ascii="Noto Sans" w:hAnsi="Noto Sans" w:eastAsia="Noto Sans" w:cs="Noto Sans"/>
          <w:sz w:val="18"/>
        </w:rPr>
        <w:t xml:space="preserve">Language/date display</w:t>
      </w:r>
    </w:p>
    <w:p>
      <w:pPr>
        <w:pStyle w:val="Compact"/>
        <w:numPr>
          <w:ilvl w:val="0"/>
          <w:numId w:val="1008"/>
        </w:numPr>
        <w:spacing w:after="32" w:line="252" w:lineRule="auto"/>
      </w:pPr>
      <w:r>
        <w:rPr>
          <w:rFonts w:ascii="Noto Sans" w:hAnsi="Noto Sans" w:eastAsia="Noto Sans" w:cs="Noto Sans"/>
          <w:sz w:val="18"/>
        </w:rPr>
        <w:t xml:space="preserve">My profile</w:t>
      </w:r>
    </w:p>
    <w:p>
      <w:pPr>
        <w:pStyle w:val="Compact"/>
        <w:numPr>
          <w:ilvl w:val="0"/>
          <w:numId w:val="1008"/>
        </w:numPr>
        <w:spacing w:after="32" w:line="252" w:lineRule="auto"/>
      </w:pPr>
      <w:r>
        <w:rPr>
          <w:rFonts w:ascii="Noto Sans" w:hAnsi="Noto Sans" w:eastAsia="Noto Sans" w:cs="Noto Sans"/>
          <w:sz w:val="18"/>
        </w:rPr>
        <w:t xml:space="preserve">Privacy/settings</w:t>
      </w:r>
    </w:p>
    <w:p>
      <w:pPr>
        <w:pStyle w:val="Compact"/>
        <w:numPr>
          <w:ilvl w:val="0"/>
          <w:numId w:val="1008"/>
        </w:numPr>
        <w:spacing w:after="32" w:line="252" w:lineRule="auto"/>
      </w:pPr>
      <w:r>
        <w:rPr>
          <w:rFonts w:ascii="Noto Sans" w:hAnsi="Noto Sans" w:eastAsia="Noto Sans" w:cs="Noto Sans"/>
          <w:sz w:val="18"/>
        </w:rPr>
        <w:t xml:space="preserve">Help/report/support</w:t>
      </w:r>
    </w:p>
    <w:p>
      <w:pPr>
        <w:pStyle w:val="Compact"/>
        <w:numPr>
          <w:ilvl w:val="0"/>
          <w:numId w:val="1008"/>
        </w:numPr>
        <w:spacing w:after="32" w:line="252" w:lineRule="auto"/>
      </w:pPr>
      <w:r>
        <w:rPr>
          <w:rFonts w:ascii="Noto Sans" w:hAnsi="Noto Sans" w:eastAsia="Noto Sans" w:cs="Noto Sans"/>
          <w:sz w:val="18"/>
        </w:rPr>
        <w:t xml:space="preserve">Security/devices/logout</w:t>
      </w:r>
    </w:p>
    <w:bookmarkEnd w:id="70"/>
    <w:bookmarkStart w:id="71" w:name="role-based-navigation"/>
    <w:p>
      <w:pPr>
        <w:pStyle w:val="Heading3"/>
        <w:keepNext/>
      </w:pPr>
      <w:r>
        <w:rPr>
          <w:rFonts w:ascii="Noto Sans" w:hAnsi="Noto Sans" w:eastAsia="Noto Sans" w:cs="Noto Sans"/>
        </w:rPr>
        <w:t xml:space="preserve">11.2 Role-Based Navigation</w:t>
      </w:r>
    </w:p>
    <w:p>
      <w:pPr>
        <w:pStyle w:val="Compact"/>
        <w:numPr>
          <w:ilvl w:val="0"/>
          <w:numId w:val="1009"/>
        </w:numPr>
        <w:spacing w:after="32" w:line="252" w:lineRule="auto"/>
      </w:pPr>
      <w:r>
        <w:rPr>
          <w:rFonts w:ascii="Noto Sans" w:hAnsi="Noto Sans" w:eastAsia="Noto Sans" w:cs="Noto Sans"/>
          <w:b/>
          <w:bCs/>
          <w:sz w:val="18"/>
        </w:rPr>
        <w:t xml:space="preserve">Member:</w:t>
      </w:r>
      <w:r>
        <w:rPr>
          <w:rFonts w:ascii="Noto Sans" w:hAnsi="Noto Sans" w:eastAsia="Noto Sans" w:cs="Noto Sans"/>
          <w:sz w:val="18"/>
        </w:rPr>
        <w:t xml:space="preserve"> </w:t>
      </w:r>
      <w:r>
        <w:rPr>
          <w:rFonts w:ascii="Noto Sans" w:hAnsi="Noto Sans" w:eastAsia="Noto Sans" w:cs="Noto Sans"/>
          <w:sz w:val="18"/>
        </w:rPr>
        <w:t xml:space="preserve">sees member application functions permitted by verification/account state.</w:t>
      </w:r>
    </w:p>
    <w:p>
      <w:pPr>
        <w:pStyle w:val="Compact"/>
        <w:numPr>
          <w:ilvl w:val="0"/>
          <w:numId w:val="1009"/>
        </w:numPr>
        <w:spacing w:after="32" w:line="252" w:lineRule="auto"/>
      </w:pPr>
      <w:r>
        <w:rPr>
          <w:rFonts w:ascii="Noto Sans" w:hAnsi="Noto Sans" w:eastAsia="Noto Sans" w:cs="Noto Sans"/>
          <w:b/>
          <w:bCs/>
          <w:sz w:val="18"/>
        </w:rPr>
        <w:t xml:space="preserve">Family/Branch Verifier:</w:t>
      </w:r>
      <w:r>
        <w:rPr>
          <w:rFonts w:ascii="Noto Sans" w:hAnsi="Noto Sans" w:eastAsia="Noto Sans" w:cs="Noto Sans"/>
          <w:sz w:val="18"/>
        </w:rPr>
        <w:t xml:space="preserve"> </w:t>
      </w:r>
      <w:r>
        <w:rPr>
          <w:rFonts w:ascii="Noto Sans" w:hAnsi="Noto Sans" w:eastAsia="Noto Sans" w:cs="Noto Sans"/>
          <w:sz w:val="18"/>
        </w:rPr>
        <w:t xml:space="preserve">sees assigned review queues and genealogical context in the web portal; may also use normal member app.</w:t>
      </w:r>
    </w:p>
    <w:p>
      <w:pPr>
        <w:pStyle w:val="Compact"/>
        <w:numPr>
          <w:ilvl w:val="0"/>
          <w:numId w:val="1009"/>
        </w:numPr>
        <w:spacing w:after="32" w:line="252" w:lineRule="auto"/>
      </w:pPr>
      <w:r>
        <w:rPr>
          <w:rFonts w:ascii="Noto Sans" w:hAnsi="Noto Sans" w:eastAsia="Noto Sans" w:cs="Noto Sans"/>
          <w:b/>
          <w:bCs/>
          <w:sz w:val="18"/>
        </w:rPr>
        <w:t xml:space="preserve">Content/Community Moderator:</w:t>
      </w:r>
      <w:r>
        <w:rPr>
          <w:rFonts w:ascii="Noto Sans" w:hAnsi="Noto Sans" w:eastAsia="Noto Sans" w:cs="Noto Sans"/>
          <w:sz w:val="18"/>
        </w:rPr>
        <w:t xml:space="preserve"> </w:t>
      </w:r>
      <w:r>
        <w:rPr>
          <w:rFonts w:ascii="Noto Sans" w:hAnsi="Noto Sans" w:eastAsia="Noto Sans" w:cs="Noto Sans"/>
          <w:sz w:val="18"/>
        </w:rPr>
        <w:t xml:space="preserve">sees content and moderation queues appropriate to assignment.</w:t>
      </w:r>
    </w:p>
    <w:p>
      <w:pPr>
        <w:pStyle w:val="Compact"/>
        <w:numPr>
          <w:ilvl w:val="0"/>
          <w:numId w:val="1009"/>
        </w:numPr>
        <w:spacing w:after="32" w:line="252" w:lineRule="auto"/>
      </w:pPr>
      <w:r>
        <w:rPr>
          <w:rFonts w:ascii="Noto Sans" w:hAnsi="Noto Sans" w:eastAsia="Noto Sans" w:cs="Noto Sans"/>
          <w:b/>
          <w:bCs/>
          <w:sz w:val="18"/>
        </w:rPr>
        <w:t xml:space="preserve">Community/Religious Representative:</w:t>
      </w:r>
      <w:r>
        <w:rPr>
          <w:rFonts w:ascii="Noto Sans" w:hAnsi="Noto Sans" w:eastAsia="Noto Sans" w:cs="Noto Sans"/>
          <w:sz w:val="18"/>
        </w:rPr>
        <w:t xml:space="preserve"> </w:t>
      </w:r>
      <w:r>
        <w:rPr>
          <w:rFonts w:ascii="Noto Sans" w:hAnsi="Noto Sans" w:eastAsia="Noto Sans" w:cs="Noto Sans"/>
          <w:sz w:val="18"/>
        </w:rPr>
        <w:t xml:space="preserve">sees content/domain-rule review workspaces.</w:t>
      </w:r>
    </w:p>
    <w:p>
      <w:pPr>
        <w:pStyle w:val="Compact"/>
        <w:numPr>
          <w:ilvl w:val="0"/>
          <w:numId w:val="1009"/>
        </w:numPr>
        <w:spacing w:after="32" w:line="252" w:lineRule="auto"/>
      </w:pPr>
      <w:r>
        <w:rPr>
          <w:rFonts w:ascii="Noto Sans" w:hAnsi="Noto Sans" w:eastAsia="Noto Sans" w:cs="Noto Sans"/>
          <w:b/>
          <w:bCs/>
          <w:sz w:val="18"/>
        </w:rPr>
        <w:t xml:space="preserve">Super Admin:</w:t>
      </w:r>
      <w:r>
        <w:rPr>
          <w:rFonts w:ascii="Noto Sans" w:hAnsi="Noto Sans" w:eastAsia="Noto Sans" w:cs="Noto Sans"/>
          <w:sz w:val="18"/>
        </w:rPr>
        <w:t xml:space="preserve"> </w:t>
      </w:r>
      <w:r>
        <w:rPr>
          <w:rFonts w:ascii="Noto Sans" w:hAnsi="Noto Sans" w:eastAsia="Noto Sans" w:cs="Noto Sans"/>
          <w:sz w:val="18"/>
        </w:rPr>
        <w:t xml:space="preserve">sees full administrative navigation, subject to privileged-access controls.</w:t>
      </w:r>
    </w:p>
    <w:bookmarkEnd w:id="71"/>
    <w:bookmarkStart w:id="72" w:name="search-structure"/>
    <w:p>
      <w:pPr>
        <w:pStyle w:val="Heading3"/>
        <w:keepNext/>
      </w:pPr>
      <w:r>
        <w:rPr>
          <w:rFonts w:ascii="Noto Sans" w:hAnsi="Noto Sans" w:eastAsia="Noto Sans" w:cs="Noto Sans"/>
        </w:rPr>
        <w:t xml:space="preserve">11.3 Search Structure</w:t>
      </w:r>
    </w:p>
    <w:p>
      <w:pPr>
        <w:pStyle w:val="FirstParagraph"/>
        <w:spacing w:after="64" w:line="252" w:lineRule="auto"/>
      </w:pPr>
      <w:r>
        <w:rPr>
          <w:rFonts w:ascii="Noto Sans" w:hAnsi="Noto Sans" w:eastAsia="Noto Sans" w:cs="Noto Sans"/>
        </w:rPr>
        <w:t xml:space="preserve">Search shall be contextual rather than a single unrestricted data dump:</w:t>
      </w:r>
    </w:p>
    <w:p>
      <w:pPr>
        <w:pStyle w:val="Compact"/>
        <w:numPr>
          <w:ilvl w:val="0"/>
          <w:numId w:val="1010"/>
        </w:numPr>
        <w:spacing w:after="32" w:line="252" w:lineRule="auto"/>
      </w:pPr>
      <w:r>
        <w:rPr>
          <w:rFonts w:ascii="Noto Sans" w:hAnsi="Noto Sans" w:eastAsia="Noto Sans" w:cs="Noto Sans"/>
          <w:sz w:val="18"/>
        </w:rPr>
        <w:t xml:space="preserve">People/Genealogy</w:t>
      </w:r>
    </w:p>
    <w:p>
      <w:pPr>
        <w:pStyle w:val="Compact"/>
        <w:numPr>
          <w:ilvl w:val="0"/>
          <w:numId w:val="1010"/>
        </w:numPr>
        <w:spacing w:after="32" w:line="252" w:lineRule="auto"/>
      </w:pPr>
      <w:r>
        <w:rPr>
          <w:rFonts w:ascii="Noto Sans" w:hAnsi="Noto Sans" w:eastAsia="Noto Sans" w:cs="Noto Sans"/>
          <w:sz w:val="18"/>
        </w:rPr>
        <w:t xml:space="preserve">Cultural content</w:t>
      </w:r>
    </w:p>
    <w:p>
      <w:pPr>
        <w:pStyle w:val="Compact"/>
        <w:numPr>
          <w:ilvl w:val="0"/>
          <w:numId w:val="1010"/>
        </w:numPr>
        <w:spacing w:after="32" w:line="252" w:lineRule="auto"/>
      </w:pPr>
      <w:r>
        <w:rPr>
          <w:rFonts w:ascii="Noto Sans" w:hAnsi="Noto Sans" w:eastAsia="Noto Sans" w:cs="Noto Sans"/>
          <w:sz w:val="18"/>
        </w:rPr>
        <w:t xml:space="preserve">Events/Invitations</w:t>
      </w:r>
    </w:p>
    <w:p>
      <w:pPr>
        <w:pStyle w:val="Compact"/>
        <w:numPr>
          <w:ilvl w:val="0"/>
          <w:numId w:val="1010"/>
        </w:numPr>
        <w:spacing w:after="32" w:line="252" w:lineRule="auto"/>
      </w:pPr>
      <w:r>
        <w:rPr>
          <w:rFonts w:ascii="Noto Sans" w:hAnsi="Noto Sans" w:eastAsia="Noto Sans" w:cs="Noto Sans"/>
          <w:sz w:val="18"/>
        </w:rPr>
        <w:t xml:space="preserve">Community posts</w:t>
      </w:r>
    </w:p>
    <w:p>
      <w:pPr>
        <w:pStyle w:val="Compact"/>
        <w:numPr>
          <w:ilvl w:val="0"/>
          <w:numId w:val="1010"/>
        </w:numPr>
        <w:spacing w:after="32" w:line="252" w:lineRule="auto"/>
      </w:pPr>
      <w:r>
        <w:rPr>
          <w:rFonts w:ascii="Noto Sans" w:hAnsi="Noto Sans" w:eastAsia="Noto Sans" w:cs="Noto Sans"/>
          <w:sz w:val="18"/>
        </w:rPr>
        <w:t xml:space="preserve">Admin exact-ID and operational searches</w:t>
      </w:r>
    </w:p>
    <w:p>
      <w:pPr>
        <w:pStyle w:val="FirstParagraph"/>
        <w:spacing w:after="64" w:line="252" w:lineRule="auto"/>
      </w:pPr>
      <w:r>
        <w:rPr>
          <w:rFonts w:ascii="Noto Sans" w:hAnsi="Noto Sans" w:eastAsia="Noto Sans" w:cs="Noto Sans"/>
        </w:rPr>
        <w:t xml:space="preserve">Every search result is permission-filtered before response delivery.</w:t>
      </w:r>
    </w:p>
    <w:bookmarkEnd w:id="72"/>
    <w:bookmarkEnd w:id="73"/>
    <w:bookmarkStart w:id="77" w:name="screen-inventory-and-ux-specification"/>
    <w:p>
      <w:pPr>
        <w:pStyle w:val="Heading2"/>
        <w:keepNext/>
      </w:pPr>
      <w:r>
        <w:rPr>
          <w:rFonts w:ascii="Noto Serif" w:hAnsi="Noto Serif" w:eastAsia="Noto Serif" w:cs="Noto Serif"/>
        </w:rPr>
        <w:t xml:space="preserve">12. Screen Inventory and UX Specification</w:t>
      </w:r>
    </w:p>
    <w:p>
      <w:pPr>
        <w:pStyle w:val="FirstParagraph"/>
        <w:spacing w:after="64" w:line="252" w:lineRule="auto"/>
      </w:pPr>
      <w:r>
        <w:rPr>
          <w:rFonts w:ascii="Noto Sans" w:hAnsi="Noto Sans" w:eastAsia="Noto Sans" w:cs="Noto Sans"/>
        </w:rPr>
        <w:t xml:space="preserve">Each screen listed below is Release 1.0 scope. Screen IDs become stable references for design files, tickets, analytics and the traceability matrix.</w:t>
      </w:r>
    </w:p>
    <w:bookmarkStart w:id="74" w:name="member-mobile-screen-inventory"/>
    <w:p>
      <w:pPr>
        <w:pStyle w:val="Heading3"/>
        <w:keepNext/>
      </w:pPr>
      <w:r>
        <w:rPr>
          <w:rFonts w:ascii="Noto Sans" w:hAnsi="Noto Sans" w:eastAsia="Noto Sans" w:cs="Noto Sans"/>
        </w:rPr>
        <w:t xml:space="preserve">12.1 Member Mobile Screen Inventory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864"/>
        <w:gridCol w:w="1914"/>
        <w:gridCol w:w="2144"/>
        <w:gridCol w:w="2177"/>
        <w:gridCol w:w="1544"/>
        <w:gridCol w:w="1481"/>
      </w:tblGrid>
      <w:tr>
        <w:trPr>
          <w:tblHeader w:val="true"/>
          <w:cantSplit/>
          <w:tblHeader w:val="true"/>
        </w:trPr>
        <w:tc>
          <w:tcPr>
            <w:tcW w:w="86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191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Screen / Route</w:t>
            </w:r>
          </w:p>
        </w:tc>
        <w:tc>
          <w:tcPr>
            <w:tcW w:w="214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Purpose</w:t>
            </w:r>
          </w:p>
        </w:tc>
        <w:tc>
          <w:tcPr>
            <w:tcW w:w="217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Primary Actions</w:t>
            </w:r>
          </w:p>
        </w:tc>
        <w:tc>
          <w:tcPr>
            <w:tcW w:w="154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Required States</w:t>
            </w:r>
          </w:p>
        </w:tc>
        <w:tc>
          <w:tcPr>
            <w:tcW w:w="14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Key Analytics</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MOB-001</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Splash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Initialize configuration/session safely.</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Continue automatically</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offline, update-required, service-unavailable</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app_open, bootstrap_result</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MOB-002</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Language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/language</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Select Nepali or English and date preferences.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Choose language, continue</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Default, selected,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language_selected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MOB-003</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Phone Login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/auth/phone</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Start mobile authentication.</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Enter number, request OTP</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Idle, validating, sending, rate-limited, 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otp_requested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MOB-004</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OTP Verify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/auth/otp</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Verify phone ownership.</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Enter OTP, resend, verify</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Countdown, invalid, expired, success, locked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otp_verified, otp_failed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MOB-005</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Find My Profile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/onboarding/find-person</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existing genealogy before creation.</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Search/filter/select</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empty, candidates, 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profile_search</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MOB-006</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 Profile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/claims/new/:personId</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Submit claim/evidence for existing Person.</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attach evidence, submit</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uploading, submitted,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claim_submitted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MOB-007</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Status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/claims/:id</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Track claim and reviewer feedback.</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correct, resubmit</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Submitted, review, correction, approved, rejected</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claim_status_view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MOB-008</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New Person Request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/people/request-new</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creation when no correct Person exists.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Enter identity/family context, attach evidence</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possible-duplicate, submitted,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new_person_requested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MOB-009</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Home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/home</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Personalized family/community dashboard.</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Open cards, quick actions</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Skeleton, normal, limited-profile, offline</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home_view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MOB-010</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Family Tree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/family/tree</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Navigate verified genealogy.</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Pan/zoom, expand, center, filter, open Person</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partial, empty branch,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tree_view, tree_expand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MOB-011</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Profile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/people/:id</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permitted Person details and relationship.</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 relationship, tree, request correction/contact</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restricted fields, normal, 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MOB-012</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Deceased Profile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/people/:id/deceased</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Present deceased Person respectfully with genealogy/events.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Tree, relationship, Shraddha/Jutho where applicable</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Normal, incomplete dates, restricted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deceased_profile_view</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MOB-013</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Explorer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/relationships</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Explain relationship between two permitted People.</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Select People, calculate, view path</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Input, calculating, result, unmapped, unavailable</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relationship_calculated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MOB-014</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/search</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people/content/events/community.</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filter, open result</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Recent, loading, empty,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search_performed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MOB-015</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Add Family Member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/genealogy/add</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Propose new Person/direct connection.</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Select relation, search match, enter details, evidence, submit</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duplicate candidates, submitted, 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genealogy_add_submitted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MOB-016</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Correction / Death Request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/genealogy/change</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Propose corrections, relationship changes or death record.</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Select change, edit before/after, evidence, submit</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validating, submitted,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genealogy_change_submitted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MOB-017</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My Requests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/requests</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Track claims and genealogy requests.</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Filter, open, correct/resubmit</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empty, active, history</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requests_view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MOB-018</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Cultural Hub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/culture</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Browse approved cultural/history content.</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Browse/search/filter</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empty, normal, offline cached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culture_view</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MOB-019</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Cultural Article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/culture/:slug</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Read approved revision and references.</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Language switch, related content, media</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unavailable translation, normal</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culture_article_view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MOB-020</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/calendar</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View family/community dates and reminders.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Switch view/calendar, filter, open/create event</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empty, normal, conversion warning</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calendar_view</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MOB-021</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 Detail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/events/:id</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event, organizer, audience and venue.</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RSVP/invite/open map/edit if authorized</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cancelled, restricted, normal</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MOB-022</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Create/Edit Event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/events/edit/:id?</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permitted events.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Enter details/date/calendar/visibility, publish</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validation error, saved, cancelled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event_saved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MOB-023</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Invitation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/invitations/new</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Compose invitation and select recipients.</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Choose event/card, select people/relationship/branch, preview, send</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resolving audience, preview, sending, sent, 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invitation_sent</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MOB-024</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 &amp; RSVP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/invitations/:id</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View invitation and respond.</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RSVP, map, contact organizer</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active, updated, cancelled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invitation_view, rsvp_changed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MOB-025</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Notifications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/notifications</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Central notification inbox.</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Open, mark read/unread, clear allowed items</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empty, normal</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notification_opened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MOB-026</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Follow Manager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/follows</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followed People/branches/groups.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Add/remove, notification categories</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empty, normal</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follow_changed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MOB-027</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Feed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/community</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Browse community posts and announcements.</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Filter, create, open, report/block</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empty, normal, moderated</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MOB-028</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Create/Edit Community Post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/community/edit/:id?</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Publish approved category post.</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Compose, media, location/contact, visibility, submit</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moderation-required, published,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post_submitted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MOB-029</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Post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/community/posts/:id</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post and moderation status.</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Contact, share internally, report, edit/delete own</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removed, restricted, normal</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post_view, post_reported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MOB-030</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Household/Community Map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/map</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Explore permitted household/community locations.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Search/filter/open point/directions</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Permission-safe loading, empty, normal</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map_view</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MOB-031</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Messages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/messages</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List direct/group conversations.</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start chat/group, open</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empty, normal</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messages_view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MOB-032</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Direct Chat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/messages/:id</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One-to-one messaging.</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Send text/media, report/block</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history, sending, failed, offline, blocked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message_sent</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MOB-033</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Group Chat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/messages/groups/:id</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Group communication and membership.</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Message, view info, member/admin actions</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normal, restricted/removed</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group_message_sent</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MOB-034</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Group Info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/messages/groups/:id/info</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Group settings and members.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Rename, media, add/remove members, leave</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Role-dependent, normal,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group_members_changed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MOB-035</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My Profile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/me</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linked member identity/profile.</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Edit profile, privacy, requests, family</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unclaimed/limited, normal</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my_profile_view</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MOB-036</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Edit Profile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/me/edit</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Update permitted personal details.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Edit fields/photo, visibility, save</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validation, saving, success/error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profile_updated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MOB-037</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/settings/privacy</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Control field visibility and location/message privacy.</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Change settings</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safe defaults, saved/error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privacy_changed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MOB-038</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 Settings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/settings/notifications</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Control categories/channels/previews.</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Toggle/select</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saved/error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notification_pref_changed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MOB-039</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Language &amp; Date Settings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/settings/language-date</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Change UI language and calendar display.</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Select language/calendar formats</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Saved/error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locale_changed</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MOB-040</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Devices &amp; Security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/settings/security</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sessions/devices and secure account.</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Revoke device, logout all, biometric app lock</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current device, error</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session_revoked</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MOB-041</w:t>
            </w:r>
          </w:p>
        </w:tc>
        <w:tc>
          <w:tcPr>
            <w:tcW w:w="19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Help / Report / Support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/support</w:t>
            </w:r>
          </w:p>
        </w:tc>
        <w:tc>
          <w:tcPr>
            <w:tcW w:w="21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Explain policies and provide support/report entry.</w:t>
            </w:r>
          </w:p>
        </w:tc>
        <w:tc>
          <w:tcPr>
            <w:tcW w:w="21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FAQ, report issue, contact support</w:t>
            </w:r>
          </w:p>
        </w:tc>
        <w:tc>
          <w:tcPr>
            <w:tcW w:w="15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submission success/error</w:t>
            </w:r>
          </w:p>
        </w:tc>
        <w:tc>
          <w:tcPr>
            <w:tcW w:w="14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support_request</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MOB-042</w:t>
            </w:r>
          </w:p>
        </w:tc>
        <w:tc>
          <w:tcPr>
            <w:tcW w:w="19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 Deactivation/Deletion /</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/settings/account</w:t>
            </w:r>
          </w:p>
        </w:tc>
        <w:tc>
          <w:tcPr>
            <w:tcW w:w="21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account lifecycle action while preserving governed genealogy.</w:t>
            </w:r>
          </w:p>
        </w:tc>
        <w:tc>
          <w:tcPr>
            <w:tcW w:w="21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Deactivate/delete request/confirm</w:t>
            </w:r>
          </w:p>
        </w:tc>
        <w:tc>
          <w:tcPr>
            <w:tcW w:w="15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Explanation, confirmation, pending, completed</w:t>
            </w:r>
          </w:p>
        </w:tc>
        <w:tc>
          <w:tcPr>
            <w:tcW w:w="14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account_action_requested</w:t>
            </w:r>
          </w:p>
        </w:tc>
      </w:tr>
    </w:tbl>
    <w:bookmarkEnd w:id="74"/>
    <w:bookmarkStart w:id="75" w:name="administration-portal-screen-inventory"/>
    <w:p>
      <w:pPr>
        <w:pStyle w:val="Heading3"/>
        <w:keepNext/>
      </w:pPr>
      <w:r>
        <w:rPr>
          <w:rFonts w:ascii="Noto Sans" w:hAnsi="Noto Sans" w:eastAsia="Noto Sans" w:cs="Noto Sans"/>
        </w:rPr>
        <w:t xml:space="preserve">12.2 Administration Portal Screen Inventory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1958"/>
        <w:gridCol w:w="3072"/>
        <w:gridCol w:w="1977"/>
        <w:gridCol w:w="2037"/>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195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Screen / Route</w:t>
            </w:r>
          </w:p>
        </w:tc>
        <w:tc>
          <w:tcPr>
            <w:tcW w:w="307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Purpose</w:t>
            </w:r>
          </w:p>
        </w:tc>
        <w:tc>
          <w:tcPr>
            <w:tcW w:w="197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Primary Role</w:t>
            </w:r>
          </w:p>
        </w:tc>
        <w:tc>
          <w:tcPr>
            <w:tcW w:w="203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Required States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ADM-UI-001</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Login</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Strongly authenticate privileged users.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All admin roles</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Login, MFA/security challenge if configured, locked/error</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ADM-UI-002</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Dashboard</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Workload, queues, alerts and key operational indicators.</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Role-based</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Loading, normal, degraded integration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ADM-UI-003</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Queue</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List/filter assigned profile claims.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Empty, normal, SLA/aging indicators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ADM-UI-004</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 Review</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Inspect claimant, Person, family context/evidence and decide.</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correction, approved, rejected, escalated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ADM-UI-005</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Change Request Queue</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List genealogy proposals.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Empty, normal, filters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ADM-UI-006</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Change Review</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Before/after and graph-impact review.</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conflict, decision, escalation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ADM-UI-007</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Search</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Find Person by names/IDs/branch/context.</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Loading, results, no result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ADM-UI-008</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 Detail</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Inspect Person, provenance, links, claims and history.</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Restricted/normal</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ADM-UI-009</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Editor</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 direct parent/spouse facts and administrative corrections.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Edit, validation conflict, saved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ADM-UI-010</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Candidates</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potential duplicate groups.</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Queue, dismissed, resolved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ADM-UI-011</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Merge Console</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Resolve fields/links and merge into canonical Person.</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Admin/Delegated</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Conflict, preview, confirmation, committed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ADM-UI-012</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Branches &amp; Generations</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Maintain branch/generation reference data.</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List, edit, validation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ADM-UI-013</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 Assignments</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Assign branch/scope authority.</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Active/inactive assignments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ADM-UI-014</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Users &amp; Access</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user status/security/role.</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active, suspended, deactivated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ADM-UI-015</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Roles &amp; Permissions</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Inspect/manage authorized role policies.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View/edit/version history</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ADM-UI-016</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Cultural Content CMS</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Draft/edit translation/media content.</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 Manager</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review, approved/published/archive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ADM-UI-017</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Approval</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Review authoritative cultural revisions.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Pending, approved, rejected/correction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ADM-UI-018</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Events &amp; Invitations</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governed events/invitations/broadcasts.</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List/detail/edit/cancel</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ADM-UI-019</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Moderation Queue</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Review community/chat reports.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Moderator</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Open, assigned, resolved, escalated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ADM-UI-020</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Moderation Detail</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Inspect evidence and decide.</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Moderator/Super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action, appeal/escalation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ADM-UI-021</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Nata/Saino Rules</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Version and test relationship terminology.</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test, approval, effective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ADM-UI-022</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Jutho Rules</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 duration/exception/color rules.</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test, approval, effective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ADM-UI-023</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Calendar/Tithi/Shraddha Rules</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 authoritative date/recurrence rules/source versions.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test, approval, effective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ADM-UI-024</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Import Center</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Upload, map, dry-run, reconcile and commit genealogy data.</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Data Steward/Super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Uploaded, validating, dry-run, blocked, committed/rolled back</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ADM-UI-025</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Audit Explorer</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 material system activity.</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Filtered results, detail/export within scope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ADM-UI-026</w:t>
            </w:r>
          </w:p>
        </w:tc>
        <w:tc>
          <w:tcPr>
            <w:tcW w:w="19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 Configuration</w:t>
            </w:r>
          </w:p>
        </w:tc>
        <w:tc>
          <w:tcPr>
            <w:tcW w:w="307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typed business/system configuration.</w:t>
            </w:r>
          </w:p>
        </w:tc>
        <w:tc>
          <w:tcPr>
            <w:tcW w:w="197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w:t>
            </w:r>
          </w:p>
        </w:tc>
        <w:tc>
          <w:tcPr>
            <w:tcW w:w="203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Read, edit, validate, history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ADM-UI-027</w:t>
            </w:r>
          </w:p>
        </w:tc>
        <w:tc>
          <w:tcPr>
            <w:tcW w:w="19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Operations Health</w:t>
            </w:r>
          </w:p>
        </w:tc>
        <w:tc>
          <w:tcPr>
            <w:tcW w:w="307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provider/queue/job/import/backup status without secrets.</w:t>
            </w:r>
          </w:p>
        </w:tc>
        <w:tc>
          <w:tcPr>
            <w:tcW w:w="197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Operations/Admin</w:t>
            </w:r>
          </w:p>
        </w:tc>
        <w:tc>
          <w:tcPr>
            <w:tcW w:w="203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Healthy, warning, degraded</w:t>
            </w:r>
          </w:p>
        </w:tc>
      </w:tr>
    </w:tbl>
    <w:bookmarkEnd w:id="75"/>
    <w:bookmarkStart w:id="76" w:name="standard-screen-ux-contract"/>
    <w:p>
      <w:pPr>
        <w:pStyle w:val="Heading3"/>
        <w:keepNext/>
      </w:pPr>
      <w:r>
        <w:rPr>
          <w:rFonts w:ascii="Noto Sans" w:hAnsi="Noto Sans" w:eastAsia="Noto Sans" w:cs="Noto Sans"/>
        </w:rPr>
        <w:t xml:space="preserve">12.3 Standard Screen UX Contract</w:t>
      </w:r>
    </w:p>
    <w:p>
      <w:pPr>
        <w:pStyle w:val="FirstParagraph"/>
        <w:spacing w:after="64" w:line="252" w:lineRule="auto"/>
      </w:pPr>
      <w:r>
        <w:rPr>
          <w:rFonts w:ascii="Noto Sans" w:hAnsi="Noto Sans" w:eastAsia="Noto Sans" w:cs="Noto Sans"/>
        </w:rPr>
        <w:t xml:space="preserve">Every final design shall explicitly document:</w:t>
      </w:r>
    </w:p>
    <w:p>
      <w:pPr>
        <w:pStyle w:val="Compact"/>
        <w:numPr>
          <w:ilvl w:val="0"/>
          <w:numId w:val="1011"/>
        </w:numPr>
        <w:spacing w:after="32" w:line="252" w:lineRule="auto"/>
      </w:pPr>
      <w:r>
        <w:rPr>
          <w:rFonts w:ascii="Noto Sans" w:hAnsi="Noto Sans" w:eastAsia="Noto Sans" w:cs="Noto Sans"/>
          <w:sz w:val="18"/>
        </w:rPr>
        <w:t xml:space="preserve">purpose and applicable actor;</w:t>
      </w:r>
    </w:p>
    <w:p>
      <w:pPr>
        <w:pStyle w:val="Compact"/>
        <w:numPr>
          <w:ilvl w:val="0"/>
          <w:numId w:val="1011"/>
        </w:numPr>
        <w:spacing w:after="32" w:line="252" w:lineRule="auto"/>
      </w:pPr>
      <w:r>
        <w:rPr>
          <w:rFonts w:ascii="Noto Sans" w:hAnsi="Noto Sans" w:eastAsia="Noto Sans" w:cs="Noto Sans"/>
          <w:sz w:val="18"/>
        </w:rPr>
        <w:t xml:space="preserve">route/deep-link identifier;</w:t>
      </w:r>
    </w:p>
    <w:p>
      <w:pPr>
        <w:pStyle w:val="Compact"/>
        <w:numPr>
          <w:ilvl w:val="0"/>
          <w:numId w:val="1011"/>
        </w:numPr>
        <w:spacing w:after="32" w:line="252" w:lineRule="auto"/>
      </w:pPr>
      <w:r>
        <w:rPr>
          <w:rFonts w:ascii="Noto Sans" w:hAnsi="Noto Sans" w:eastAsia="Noto Sans" w:cs="Noto Sans"/>
          <w:sz w:val="18"/>
        </w:rPr>
        <w:t xml:space="preserve">entry conditions and exit destinations;</w:t>
      </w:r>
    </w:p>
    <w:p>
      <w:pPr>
        <w:pStyle w:val="Compact"/>
        <w:numPr>
          <w:ilvl w:val="0"/>
          <w:numId w:val="1011"/>
        </w:numPr>
        <w:spacing w:after="32" w:line="252" w:lineRule="auto"/>
      </w:pPr>
      <w:r>
        <w:rPr>
          <w:rFonts w:ascii="Noto Sans" w:hAnsi="Noto Sans" w:eastAsia="Noto Sans" w:cs="Noto Sans"/>
          <w:sz w:val="18"/>
        </w:rPr>
        <w:t xml:space="preserve">data displayed and privacy classification;</w:t>
      </w:r>
    </w:p>
    <w:p>
      <w:pPr>
        <w:pStyle w:val="Compact"/>
        <w:numPr>
          <w:ilvl w:val="0"/>
          <w:numId w:val="1011"/>
        </w:numPr>
        <w:spacing w:after="32" w:line="252" w:lineRule="auto"/>
      </w:pPr>
      <w:r>
        <w:rPr>
          <w:rFonts w:ascii="Noto Sans" w:hAnsi="Noto Sans" w:eastAsia="Noto Sans" w:cs="Noto Sans"/>
          <w:sz w:val="18"/>
        </w:rPr>
        <w:t xml:space="preserve">user actions and permissions;</w:t>
      </w:r>
    </w:p>
    <w:p>
      <w:pPr>
        <w:pStyle w:val="Compact"/>
        <w:numPr>
          <w:ilvl w:val="0"/>
          <w:numId w:val="1011"/>
        </w:numPr>
        <w:spacing w:after="32" w:line="252" w:lineRule="auto"/>
      </w:pPr>
      <w:r>
        <w:rPr>
          <w:rFonts w:ascii="Noto Sans" w:hAnsi="Noto Sans" w:eastAsia="Noto Sans" w:cs="Noto Sans"/>
          <w:sz w:val="18"/>
        </w:rPr>
        <w:t xml:space="preserve">field validation and inline guidance;</w:t>
      </w:r>
    </w:p>
    <w:p>
      <w:pPr>
        <w:pStyle w:val="Compact"/>
        <w:numPr>
          <w:ilvl w:val="0"/>
          <w:numId w:val="1011"/>
        </w:numPr>
        <w:spacing w:after="32" w:line="252" w:lineRule="auto"/>
      </w:pPr>
      <w:r>
        <w:rPr>
          <w:rFonts w:ascii="Noto Sans" w:hAnsi="Noto Sans" w:eastAsia="Noto Sans" w:cs="Noto Sans"/>
          <w:sz w:val="18"/>
        </w:rPr>
        <w:t xml:space="preserve">loading/skeleton state;</w:t>
      </w:r>
    </w:p>
    <w:p>
      <w:pPr>
        <w:pStyle w:val="Compact"/>
        <w:numPr>
          <w:ilvl w:val="0"/>
          <w:numId w:val="1011"/>
        </w:numPr>
        <w:spacing w:after="32" w:line="252" w:lineRule="auto"/>
      </w:pPr>
      <w:r>
        <w:rPr>
          <w:rFonts w:ascii="Noto Sans" w:hAnsi="Noto Sans" w:eastAsia="Noto Sans" w:cs="Noto Sans"/>
          <w:sz w:val="18"/>
        </w:rPr>
        <w:t xml:space="preserve">first-use and empty state;</w:t>
      </w:r>
    </w:p>
    <w:p>
      <w:pPr>
        <w:pStyle w:val="Compact"/>
        <w:numPr>
          <w:ilvl w:val="0"/>
          <w:numId w:val="1011"/>
        </w:numPr>
        <w:spacing w:after="32" w:line="252" w:lineRule="auto"/>
      </w:pPr>
      <w:r>
        <w:rPr>
          <w:rFonts w:ascii="Noto Sans" w:hAnsi="Noto Sans" w:eastAsia="Noto Sans" w:cs="Noto Sans"/>
          <w:sz w:val="18"/>
        </w:rPr>
        <w:t xml:space="preserve">recoverable and non-recoverable error state;</w:t>
      </w:r>
    </w:p>
    <w:p>
      <w:pPr>
        <w:pStyle w:val="Compact"/>
        <w:numPr>
          <w:ilvl w:val="0"/>
          <w:numId w:val="1011"/>
        </w:numPr>
        <w:spacing w:after="32" w:line="252" w:lineRule="auto"/>
      </w:pPr>
      <w:r>
        <w:rPr>
          <w:rFonts w:ascii="Noto Sans" w:hAnsi="Noto Sans" w:eastAsia="Noto Sans" w:cs="Noto Sans"/>
          <w:sz w:val="18"/>
        </w:rPr>
        <w:t xml:space="preserve">offline/degraded-network state where relevant;</w:t>
      </w:r>
    </w:p>
    <w:p>
      <w:pPr>
        <w:pStyle w:val="Compact"/>
        <w:numPr>
          <w:ilvl w:val="0"/>
          <w:numId w:val="1011"/>
        </w:numPr>
        <w:spacing w:after="32" w:line="252" w:lineRule="auto"/>
      </w:pPr>
      <w:r>
        <w:rPr>
          <w:rFonts w:ascii="Noto Sans" w:hAnsi="Noto Sans" w:eastAsia="Noto Sans" w:cs="Noto Sans"/>
          <w:sz w:val="18"/>
        </w:rPr>
        <w:t xml:space="preserve">unauthorized/restricted state;</w:t>
      </w:r>
    </w:p>
    <w:p>
      <w:pPr>
        <w:pStyle w:val="Compact"/>
        <w:numPr>
          <w:ilvl w:val="0"/>
          <w:numId w:val="1011"/>
        </w:numPr>
        <w:spacing w:after="32" w:line="252" w:lineRule="auto"/>
      </w:pPr>
      <w:r>
        <w:rPr>
          <w:rFonts w:ascii="Noto Sans" w:hAnsi="Noto Sans" w:eastAsia="Noto Sans" w:cs="Noto Sans"/>
          <w:sz w:val="18"/>
        </w:rPr>
        <w:t xml:space="preserve">success feedback;</w:t>
      </w:r>
    </w:p>
    <w:p>
      <w:pPr>
        <w:pStyle w:val="Compact"/>
        <w:numPr>
          <w:ilvl w:val="0"/>
          <w:numId w:val="1011"/>
        </w:numPr>
        <w:spacing w:after="32" w:line="252" w:lineRule="auto"/>
      </w:pPr>
      <w:r>
        <w:rPr>
          <w:rFonts w:ascii="Noto Sans" w:hAnsi="Noto Sans" w:eastAsia="Noto Sans" w:cs="Noto Sans"/>
          <w:sz w:val="18"/>
        </w:rPr>
        <w:t xml:space="preserve">confirmation for destructive/high-impact actions;</w:t>
      </w:r>
    </w:p>
    <w:p>
      <w:pPr>
        <w:pStyle w:val="Compact"/>
        <w:numPr>
          <w:ilvl w:val="0"/>
          <w:numId w:val="1011"/>
        </w:numPr>
        <w:spacing w:after="32" w:line="252" w:lineRule="auto"/>
      </w:pPr>
      <w:r>
        <w:rPr>
          <w:rFonts w:ascii="Noto Sans" w:hAnsi="Noto Sans" w:eastAsia="Noto Sans" w:cs="Noto Sans"/>
          <w:sz w:val="18"/>
        </w:rPr>
        <w:t xml:space="preserve">analytics/telemetry events that do not leak sensitive data;</w:t>
      </w:r>
    </w:p>
    <w:p>
      <w:pPr>
        <w:pStyle w:val="Compact"/>
        <w:numPr>
          <w:ilvl w:val="0"/>
          <w:numId w:val="1011"/>
        </w:numPr>
        <w:spacing w:after="32" w:line="252" w:lineRule="auto"/>
      </w:pPr>
      <w:r>
        <w:rPr>
          <w:rFonts w:ascii="Noto Sans" w:hAnsi="Noto Sans" w:eastAsia="Noto Sans" w:cs="Noto Sans"/>
          <w:sz w:val="18"/>
        </w:rPr>
        <w:t xml:space="preserve">Nepali and English copy;</w:t>
      </w:r>
    </w:p>
    <w:p>
      <w:pPr>
        <w:pStyle w:val="Compact"/>
        <w:numPr>
          <w:ilvl w:val="0"/>
          <w:numId w:val="1011"/>
        </w:numPr>
        <w:spacing w:after="32" w:line="252" w:lineRule="auto"/>
      </w:pPr>
      <w:r>
        <w:rPr>
          <w:rFonts w:ascii="Noto Sans" w:hAnsi="Noto Sans" w:eastAsia="Noto Sans" w:cs="Noto Sans"/>
          <w:sz w:val="18"/>
        </w:rPr>
        <w:t xml:space="preserve">accessibility labels/focus order/large-text behavior.</w:t>
      </w:r>
    </w:p>
    <w:bookmarkEnd w:id="76"/>
    <w:bookmarkEnd w:id="77"/>
    <w:bookmarkStart w:id="82" w:name="design-system-and-visual-direction"/>
    <w:p>
      <w:pPr>
        <w:pStyle w:val="Heading2"/>
        <w:keepNext/>
      </w:pPr>
      <w:r>
        <w:rPr>
          <w:rFonts w:ascii="Noto Serif" w:hAnsi="Noto Serif" w:eastAsia="Noto Serif" w:cs="Noto Serif"/>
        </w:rPr>
        <w:t xml:space="preserve">13. Design System and Visual Direction</w:t>
      </w:r>
    </w:p>
    <w:bookmarkStart w:id="78" w:name="design-principle-modern-heritage"/>
    <w:p>
      <w:pPr>
        <w:pStyle w:val="Heading3"/>
        <w:keepNext/>
      </w:pPr>
      <w:r>
        <w:rPr>
          <w:rFonts w:ascii="Noto Sans" w:hAnsi="Noto Sans" w:eastAsia="Noto Sans" w:cs="Noto Sans"/>
        </w:rPr>
        <w:t xml:space="preserve">13.1 Design Principle —</w:t>
      </w:r>
      <w:r>
        <w:rPr>
          <w:rFonts w:ascii="Noto Sans" w:hAnsi="Noto Sans" w:eastAsia="Noto Sans" w:cs="Noto Sans"/>
        </w:rPr>
        <w:t xml:space="preserve"> </w:t>
      </w:r>
      <w:r>
        <w:rPr>
          <w:rFonts w:ascii="Noto Sans" w:hAnsi="Noto Sans" w:eastAsia="Noto Sans" w:cs="Noto Sans"/>
        </w:rPr>
        <w:t xml:space="preserve">“</w:t>
      </w:r>
      <w:r>
        <w:rPr>
          <w:rFonts w:ascii="Noto Sans" w:hAnsi="Noto Sans" w:eastAsia="Noto Sans" w:cs="Noto Sans"/>
        </w:rPr>
        <w:t xml:space="preserve">Modern Heritage</w:t>
      </w:r>
      <w:r>
        <w:rPr>
          <w:rFonts w:ascii="Noto Sans" w:hAnsi="Noto Sans" w:eastAsia="Noto Sans" w:cs="Noto Sans"/>
        </w:rPr>
        <w:t xml:space="preserve">”</w:t>
      </w:r>
    </w:p>
    <w:p>
      <w:pPr>
        <w:pStyle w:val="FirstParagraph"/>
        <w:spacing w:after="64" w:line="252" w:lineRule="auto"/>
      </w:pPr>
      <w:r>
        <w:rPr>
          <w:rFonts w:ascii="Noto Sans" w:hAnsi="Noto Sans" w:eastAsia="Noto Sans" w:cs="Noto Sans"/>
        </w:rPr>
        <w:t xml:space="preserve">The product shall feel contemporary enough to compete with mature consumer applications while visually respecting genealogy, cultural memory and Nepali identity. It must avoid both extremes: a generic enterprise dashboard and an overly decorative religious interface that reduces usability.</w:t>
      </w:r>
    </w:p>
    <w:bookmarkEnd w:id="78"/>
    <w:bookmarkStart w:id="79" w:name="foundation-tokens"/>
    <w:p>
      <w:pPr>
        <w:pStyle w:val="Heading3"/>
        <w:keepNext/>
      </w:pPr>
      <w:r>
        <w:rPr>
          <w:rFonts w:ascii="Noto Sans" w:hAnsi="Noto Sans" w:eastAsia="Noto Sans" w:cs="Noto Sans"/>
        </w:rPr>
        <w:t xml:space="preserve">13.2 Foundation Tokens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757"/>
        <w:gridCol w:w="7366"/>
      </w:tblGrid>
      <w:tr>
        <w:trPr>
          <w:tblHeader w:val="true"/>
          <w:cantSplit/>
          <w:tblHeader w:val="true"/>
        </w:trPr>
        <w:tc>
          <w:tcPr>
            <w:tcW w:w="275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Token</w:t>
            </w:r>
          </w:p>
        </w:tc>
        <w:tc>
          <w:tcPr>
            <w:tcW w:w="736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Baseline</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Heritage Brown</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#4A2C1A</w:t>
            </w:r>
            <w:r>
              <w:rPr>
                <w:rFonts w:ascii="Noto Sans" w:hAnsi="Noto Sans" w:eastAsia="Noto Sans" w:cs="Noto Sans"/>
                <w:color w:val="1F2937"/>
                <w:sz w:val="16"/>
              </w:rPr>
              <w:t xml:space="preserve"> </w:t>
            </w:r>
            <w:r>
              <w:rPr>
                <w:rFonts w:ascii="Noto Sans" w:hAnsi="Noto Sans" w:eastAsia="Noto Sans" w:cs="Noto Sans"/>
                <w:color w:val="1F2937"/>
                <w:sz w:val="16"/>
              </w:rPr>
              <w:t xml:space="preserve">— primary high-emphasis brand surfaces</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Secondary Brown</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#6B4226</w:t>
            </w:r>
            <w:r>
              <w:rPr>
                <w:rFonts w:ascii="Noto Sans" w:hAnsi="Noto Sans" w:eastAsia="Noto Sans" w:cs="Noto Sans"/>
                <w:color w:val="1F2937"/>
                <w:sz w:val="16"/>
              </w:rPr>
              <w:t xml:space="preserve"> </w:t>
            </w:r>
            <w:r>
              <w:rPr>
                <w:rFonts w:ascii="Noto Sans" w:hAnsi="Noto Sans" w:eastAsia="Noto Sans" w:cs="Noto Sans"/>
                <w:color w:val="1F2937"/>
                <w:sz w:val="16"/>
              </w:rPr>
              <w:t xml:space="preserve">— secondary emphasis</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Saffron Accent</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#D18B28</w:t>
            </w:r>
            <w:r>
              <w:rPr>
                <w:rFonts w:ascii="Noto Sans" w:hAnsi="Noto Sans" w:eastAsia="Noto Sans" w:cs="Noto Sans"/>
                <w:color w:val="1F2937"/>
                <w:sz w:val="16"/>
              </w:rPr>
              <w:t xml:space="preserve"> </w:t>
            </w:r>
            <w:r>
              <w:rPr>
                <w:rFonts w:ascii="Noto Sans" w:hAnsi="Noto Sans" w:eastAsia="Noto Sans" w:cs="Noto Sans"/>
                <w:color w:val="1F2937"/>
                <w:sz w:val="16"/>
              </w:rPr>
              <w:t xml:space="preserve">— highlights, active/heritage accents</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Warm Cream</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#FFF8ED</w:t>
            </w:r>
            <w:r>
              <w:rPr>
                <w:rFonts w:ascii="Noto Sans" w:hAnsi="Noto Sans" w:eastAsia="Noto Sans" w:cs="Noto Sans"/>
                <w:color w:val="1F2937"/>
                <w:sz w:val="16"/>
              </w:rPr>
              <w:t xml:space="preserve"> </w:t>
            </w:r>
            <w:r>
              <w:rPr>
                <w:rFonts w:ascii="Noto Sans" w:hAnsi="Noto Sans" w:eastAsia="Noto Sans" w:cs="Noto Sans"/>
                <w:color w:val="1F2937"/>
                <w:sz w:val="16"/>
              </w:rPr>
              <w:t xml:space="preserve">— primary light background</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Sand</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#F5EBDD</w:t>
            </w:r>
            <w:r>
              <w:rPr>
                <w:rFonts w:ascii="Noto Sans" w:hAnsi="Noto Sans" w:eastAsia="Noto Sans" w:cs="Noto Sans"/>
                <w:color w:val="1F2937"/>
                <w:sz w:val="16"/>
              </w:rPr>
              <w:t xml:space="preserve"> </w:t>
            </w:r>
            <w:r>
              <w:rPr>
                <w:rFonts w:ascii="Noto Sans" w:hAnsi="Noto Sans" w:eastAsia="Noto Sans" w:cs="Noto Sans"/>
                <w:color w:val="1F2937"/>
                <w:sz w:val="16"/>
              </w:rPr>
              <w:t xml:space="preserve">— secondary surfaces</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Ink</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#2A211C</w:t>
            </w:r>
            <w:r>
              <w:rPr>
                <w:rFonts w:ascii="Noto Sans" w:hAnsi="Noto Sans" w:eastAsia="Noto Sans" w:cs="Noto Sans"/>
                <w:color w:val="1F2937"/>
                <w:sz w:val="16"/>
              </w:rPr>
              <w:t xml:space="preserve"> </w:t>
            </w:r>
            <w:r>
              <w:rPr>
                <w:rFonts w:ascii="Noto Sans" w:hAnsi="Noto Sans" w:eastAsia="Noto Sans" w:cs="Noto Sans"/>
                <w:color w:val="1F2937"/>
                <w:sz w:val="16"/>
              </w:rPr>
              <w:t xml:space="preserve">— high-contrast text</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Success</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accessible green semantics; final token must meet contrast</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Warning</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accessible amber semantics; final token must meet contrast</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Error</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accessible red semantics; final token must meet contrast</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Spacing</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 8, 12, 16, 24, 32, 48 logical-unit rhythm</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Corners</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consistent small/medium/large radii; avoid arbitrary per-screen values</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Typography</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Noto Sans / Noto Sans Devanagari for UI; Noto Serif / Noto Serif Devanagari for selected editorial heritage content where readability is proven</w:t>
            </w:r>
          </w:p>
        </w:tc>
      </w:tr>
      <w:tr>
        <w:trPr>
          <w:cantSplit/>
        </w:trPr>
        <w:tc>
          <w:tcPr>
            <w:tcW w:w="27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Touch targets</w:t>
            </w:r>
          </w:p>
        </w:tc>
        <w:tc>
          <w:tcPr>
            <w:tcW w:w="736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minimum 44–48 logical pixels depending platform guidance</w:t>
            </w:r>
          </w:p>
        </w:tc>
      </w:tr>
      <w:tr>
        <w:trPr>
          <w:cantSplit/>
        </w:trPr>
        <w:tc>
          <w:tcPr>
            <w:tcW w:w="27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Icons</w:t>
            </w:r>
          </w:p>
        </w:tc>
        <w:tc>
          <w:tcPr>
            <w:tcW w:w="736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one consistent outlined/filled icon family with semantic labels</w:t>
            </w:r>
          </w:p>
        </w:tc>
      </w:tr>
    </w:tbl>
    <w:bookmarkEnd w:id="79"/>
    <w:bookmarkStart w:id="80" w:name="core-reusable-components"/>
    <w:p>
      <w:pPr>
        <w:pStyle w:val="Heading3"/>
        <w:keepNext/>
      </w:pPr>
      <w:r>
        <w:rPr>
          <w:rFonts w:ascii="Noto Sans" w:hAnsi="Noto Sans" w:eastAsia="Noto Sans" w:cs="Noto Sans"/>
        </w:rPr>
        <w:t xml:space="preserve">13.3 Core Reusable Components</w:t>
      </w:r>
    </w:p>
    <w:p>
      <w:pPr>
        <w:pStyle w:val="Compact"/>
        <w:numPr>
          <w:ilvl w:val="0"/>
          <w:numId w:val="1012"/>
        </w:numPr>
        <w:spacing w:after="32" w:line="252" w:lineRule="auto"/>
      </w:pPr>
      <w:r>
        <w:rPr>
          <w:rFonts w:ascii="Noto Sans" w:hAnsi="Noto Sans" w:eastAsia="Noto Sans" w:cs="Noto Sans"/>
          <w:sz w:val="18"/>
        </w:rPr>
        <w:t xml:space="preserve">App bar and contextual navigation</w:t>
      </w:r>
    </w:p>
    <w:p>
      <w:pPr>
        <w:pStyle w:val="Compact"/>
        <w:numPr>
          <w:ilvl w:val="0"/>
          <w:numId w:val="1012"/>
        </w:numPr>
        <w:spacing w:after="32" w:line="252" w:lineRule="auto"/>
      </w:pPr>
      <w:r>
        <w:rPr>
          <w:rFonts w:ascii="Noto Sans" w:hAnsi="Noto Sans" w:eastAsia="Noto Sans" w:cs="Noto Sans"/>
          <w:sz w:val="18"/>
        </w:rPr>
        <w:t xml:space="preserve">Bottom navigation and admin side navigation</w:t>
      </w:r>
    </w:p>
    <w:p>
      <w:pPr>
        <w:pStyle w:val="Compact"/>
        <w:numPr>
          <w:ilvl w:val="0"/>
          <w:numId w:val="1012"/>
        </w:numPr>
        <w:spacing w:after="32" w:line="252" w:lineRule="auto"/>
      </w:pPr>
      <w:r>
        <w:rPr>
          <w:rFonts w:ascii="Noto Sans" w:hAnsi="Noto Sans" w:eastAsia="Noto Sans" w:cs="Noto Sans"/>
          <w:sz w:val="18"/>
        </w:rPr>
        <w:t xml:space="preserve">Person avatar/status badge</w:t>
      </w:r>
    </w:p>
    <w:p>
      <w:pPr>
        <w:pStyle w:val="Compact"/>
        <w:numPr>
          <w:ilvl w:val="0"/>
          <w:numId w:val="1012"/>
        </w:numPr>
        <w:spacing w:after="32" w:line="252" w:lineRule="auto"/>
      </w:pPr>
      <w:r>
        <w:rPr>
          <w:rFonts w:ascii="Noto Sans" w:hAnsi="Noto Sans" w:eastAsia="Noto Sans" w:cs="Noto Sans"/>
          <w:sz w:val="18"/>
        </w:rPr>
        <w:t xml:space="preserve">Relationship chip</w:t>
      </w:r>
    </w:p>
    <w:p>
      <w:pPr>
        <w:pStyle w:val="Compact"/>
        <w:numPr>
          <w:ilvl w:val="0"/>
          <w:numId w:val="1012"/>
        </w:numPr>
        <w:spacing w:after="32" w:line="252" w:lineRule="auto"/>
      </w:pPr>
      <w:r>
        <w:rPr>
          <w:rFonts w:ascii="Noto Sans" w:hAnsi="Noto Sans" w:eastAsia="Noto Sans" w:cs="Noto Sans"/>
          <w:sz w:val="18"/>
        </w:rPr>
        <w:t xml:space="preserve">Genealogy Person card/node</w:t>
      </w:r>
    </w:p>
    <w:p>
      <w:pPr>
        <w:pStyle w:val="Compact"/>
        <w:numPr>
          <w:ilvl w:val="0"/>
          <w:numId w:val="1012"/>
        </w:numPr>
        <w:spacing w:after="32" w:line="252" w:lineRule="auto"/>
      </w:pPr>
      <w:r>
        <w:rPr>
          <w:rFonts w:ascii="Noto Sans" w:hAnsi="Noto Sans" w:eastAsia="Noto Sans" w:cs="Noto Sans"/>
          <w:sz w:val="18"/>
        </w:rPr>
        <w:t xml:space="preserve">Branch/generation filter</w:t>
      </w:r>
    </w:p>
    <w:p>
      <w:pPr>
        <w:pStyle w:val="Compact"/>
        <w:numPr>
          <w:ilvl w:val="0"/>
          <w:numId w:val="1012"/>
        </w:numPr>
        <w:spacing w:after="32" w:line="252" w:lineRule="auto"/>
      </w:pPr>
      <w:r>
        <w:rPr>
          <w:rFonts w:ascii="Noto Sans" w:hAnsi="Noto Sans" w:eastAsia="Noto Sans" w:cs="Noto Sans"/>
          <w:sz w:val="18"/>
        </w:rPr>
        <w:t xml:space="preserve">Search box with suggestions</w:t>
      </w:r>
    </w:p>
    <w:p>
      <w:pPr>
        <w:pStyle w:val="Compact"/>
        <w:numPr>
          <w:ilvl w:val="0"/>
          <w:numId w:val="1012"/>
        </w:numPr>
        <w:spacing w:after="32" w:line="252" w:lineRule="auto"/>
      </w:pPr>
      <w:r>
        <w:rPr>
          <w:rFonts w:ascii="Noto Sans" w:hAnsi="Noto Sans" w:eastAsia="Noto Sans" w:cs="Noto Sans"/>
          <w:sz w:val="18"/>
        </w:rPr>
        <w:t xml:space="preserve">OTP input</w:t>
      </w:r>
    </w:p>
    <w:p>
      <w:pPr>
        <w:pStyle w:val="Compact"/>
        <w:numPr>
          <w:ilvl w:val="0"/>
          <w:numId w:val="1012"/>
        </w:numPr>
        <w:spacing w:after="32" w:line="252" w:lineRule="auto"/>
      </w:pPr>
      <w:r>
        <w:rPr>
          <w:rFonts w:ascii="Noto Sans" w:hAnsi="Noto Sans" w:eastAsia="Noto Sans" w:cs="Noto Sans"/>
          <w:sz w:val="18"/>
        </w:rPr>
        <w:t xml:space="preserve">Form fields and date/calendar selector</w:t>
      </w:r>
    </w:p>
    <w:p>
      <w:pPr>
        <w:pStyle w:val="Compact"/>
        <w:numPr>
          <w:ilvl w:val="0"/>
          <w:numId w:val="1012"/>
        </w:numPr>
        <w:spacing w:after="32" w:line="252" w:lineRule="auto"/>
      </w:pPr>
      <w:r>
        <w:rPr>
          <w:rFonts w:ascii="Noto Sans" w:hAnsi="Noto Sans" w:eastAsia="Noto Sans" w:cs="Noto Sans"/>
          <w:sz w:val="18"/>
        </w:rPr>
        <w:t xml:space="preserve">Evidence/media uploader</w:t>
      </w:r>
    </w:p>
    <w:p>
      <w:pPr>
        <w:pStyle w:val="Compact"/>
        <w:numPr>
          <w:ilvl w:val="0"/>
          <w:numId w:val="1012"/>
        </w:numPr>
        <w:spacing w:after="32" w:line="252" w:lineRule="auto"/>
      </w:pPr>
      <w:r>
        <w:rPr>
          <w:rFonts w:ascii="Noto Sans" w:hAnsi="Noto Sans" w:eastAsia="Noto Sans" w:cs="Noto Sans"/>
          <w:sz w:val="18"/>
        </w:rPr>
        <w:t xml:space="preserve">Approval status stepper</w:t>
      </w:r>
    </w:p>
    <w:p>
      <w:pPr>
        <w:pStyle w:val="Compact"/>
        <w:numPr>
          <w:ilvl w:val="0"/>
          <w:numId w:val="1012"/>
        </w:numPr>
        <w:spacing w:after="32" w:line="252" w:lineRule="auto"/>
      </w:pPr>
      <w:r>
        <w:rPr>
          <w:rFonts w:ascii="Noto Sans" w:hAnsi="Noto Sans" w:eastAsia="Noto Sans" w:cs="Noto Sans"/>
          <w:sz w:val="18"/>
        </w:rPr>
        <w:t xml:space="preserve">Request before/after diff</w:t>
      </w:r>
    </w:p>
    <w:p>
      <w:pPr>
        <w:pStyle w:val="Compact"/>
        <w:numPr>
          <w:ilvl w:val="0"/>
          <w:numId w:val="1012"/>
        </w:numPr>
        <w:spacing w:after="32" w:line="252" w:lineRule="auto"/>
      </w:pPr>
      <w:r>
        <w:rPr>
          <w:rFonts w:ascii="Noto Sans" w:hAnsi="Noto Sans" w:eastAsia="Noto Sans" w:cs="Noto Sans"/>
          <w:sz w:val="18"/>
        </w:rPr>
        <w:t xml:space="preserve">Content article card</w:t>
      </w:r>
    </w:p>
    <w:p>
      <w:pPr>
        <w:pStyle w:val="Compact"/>
        <w:numPr>
          <w:ilvl w:val="0"/>
          <w:numId w:val="1012"/>
        </w:numPr>
        <w:spacing w:after="32" w:line="252" w:lineRule="auto"/>
      </w:pPr>
      <w:r>
        <w:rPr>
          <w:rFonts w:ascii="Noto Sans" w:hAnsi="Noto Sans" w:eastAsia="Noto Sans" w:cs="Noto Sans"/>
          <w:sz w:val="18"/>
        </w:rPr>
        <w:t xml:space="preserve">Event/invitation card</w:t>
      </w:r>
    </w:p>
    <w:p>
      <w:pPr>
        <w:pStyle w:val="Compact"/>
        <w:numPr>
          <w:ilvl w:val="0"/>
          <w:numId w:val="1012"/>
        </w:numPr>
        <w:spacing w:after="32" w:line="252" w:lineRule="auto"/>
      </w:pPr>
      <w:r>
        <w:rPr>
          <w:rFonts w:ascii="Noto Sans" w:hAnsi="Noto Sans" w:eastAsia="Noto Sans" w:cs="Noto Sans"/>
          <w:sz w:val="18"/>
        </w:rPr>
        <w:t xml:space="preserve">Notification item</w:t>
      </w:r>
    </w:p>
    <w:p>
      <w:pPr>
        <w:pStyle w:val="Compact"/>
        <w:numPr>
          <w:ilvl w:val="0"/>
          <w:numId w:val="1012"/>
        </w:numPr>
        <w:spacing w:after="32" w:line="252" w:lineRule="auto"/>
      </w:pPr>
      <w:r>
        <w:rPr>
          <w:rFonts w:ascii="Noto Sans" w:hAnsi="Noto Sans" w:eastAsia="Noto Sans" w:cs="Noto Sans"/>
          <w:sz w:val="18"/>
        </w:rPr>
        <w:t xml:space="preserve">Community post card</w:t>
      </w:r>
    </w:p>
    <w:p>
      <w:pPr>
        <w:pStyle w:val="Compact"/>
        <w:numPr>
          <w:ilvl w:val="0"/>
          <w:numId w:val="1012"/>
        </w:numPr>
        <w:spacing w:after="32" w:line="252" w:lineRule="auto"/>
      </w:pPr>
      <w:r>
        <w:rPr>
          <w:rFonts w:ascii="Noto Sans" w:hAnsi="Noto Sans" w:eastAsia="Noto Sans" w:cs="Noto Sans"/>
          <w:sz w:val="18"/>
        </w:rPr>
        <w:t xml:space="preserve">Report/block dialog</w:t>
      </w:r>
    </w:p>
    <w:p>
      <w:pPr>
        <w:pStyle w:val="Compact"/>
        <w:numPr>
          <w:ilvl w:val="0"/>
          <w:numId w:val="1012"/>
        </w:numPr>
        <w:spacing w:after="32" w:line="252" w:lineRule="auto"/>
      </w:pPr>
      <w:r>
        <w:rPr>
          <w:rFonts w:ascii="Noto Sans" w:hAnsi="Noto Sans" w:eastAsia="Noto Sans" w:cs="Noto Sans"/>
          <w:sz w:val="18"/>
        </w:rPr>
        <w:t xml:space="preserve">Map marker and household card</w:t>
      </w:r>
    </w:p>
    <w:p>
      <w:pPr>
        <w:pStyle w:val="Compact"/>
        <w:numPr>
          <w:ilvl w:val="0"/>
          <w:numId w:val="1012"/>
        </w:numPr>
        <w:spacing w:after="32" w:line="252" w:lineRule="auto"/>
      </w:pPr>
      <w:r>
        <w:rPr>
          <w:rFonts w:ascii="Noto Sans" w:hAnsi="Noto Sans" w:eastAsia="Noto Sans" w:cs="Noto Sans"/>
          <w:sz w:val="18"/>
        </w:rPr>
        <w:t xml:space="preserve">Chat bubble/media/message status</w:t>
      </w:r>
    </w:p>
    <w:p>
      <w:pPr>
        <w:pStyle w:val="Compact"/>
        <w:numPr>
          <w:ilvl w:val="0"/>
          <w:numId w:val="1012"/>
        </w:numPr>
        <w:spacing w:after="32" w:line="252" w:lineRule="auto"/>
      </w:pPr>
      <w:r>
        <w:rPr>
          <w:rFonts w:ascii="Noto Sans" w:hAnsi="Noto Sans" w:eastAsia="Noto Sans" w:cs="Noto Sans"/>
          <w:sz w:val="18"/>
        </w:rPr>
        <w:t xml:space="preserve">Empty/error/offline state panels</w:t>
      </w:r>
    </w:p>
    <w:p>
      <w:pPr>
        <w:pStyle w:val="Compact"/>
        <w:numPr>
          <w:ilvl w:val="0"/>
          <w:numId w:val="1012"/>
        </w:numPr>
        <w:spacing w:after="32" w:line="252" w:lineRule="auto"/>
      </w:pPr>
      <w:r>
        <w:rPr>
          <w:rFonts w:ascii="Noto Sans" w:hAnsi="Noto Sans" w:eastAsia="Noto Sans" w:cs="Noto Sans"/>
          <w:sz w:val="18"/>
        </w:rPr>
        <w:t xml:space="preserve">Confirmation and high-risk action dialog</w:t>
      </w:r>
    </w:p>
    <w:p>
      <w:pPr>
        <w:pStyle w:val="Compact"/>
        <w:numPr>
          <w:ilvl w:val="0"/>
          <w:numId w:val="1012"/>
        </w:numPr>
        <w:spacing w:after="32" w:line="252" w:lineRule="auto"/>
      </w:pPr>
      <w:r>
        <w:rPr>
          <w:rFonts w:ascii="Noto Sans" w:hAnsi="Noto Sans" w:eastAsia="Noto Sans" w:cs="Noto Sans"/>
          <w:sz w:val="18"/>
        </w:rPr>
        <w:t xml:space="preserve">Audit timeline</w:t>
      </w:r>
    </w:p>
    <w:p>
      <w:pPr>
        <w:pStyle w:val="Compact"/>
        <w:numPr>
          <w:ilvl w:val="0"/>
          <w:numId w:val="1012"/>
        </w:numPr>
        <w:spacing w:after="32" w:line="252" w:lineRule="auto"/>
      </w:pPr>
      <w:r>
        <w:rPr>
          <w:rFonts w:ascii="Noto Sans" w:hAnsi="Noto Sans" w:eastAsia="Noto Sans" w:cs="Noto Sans"/>
          <w:sz w:val="18"/>
        </w:rPr>
        <w:t xml:space="preserve">Admin data table with filters and saved views</w:t>
      </w:r>
    </w:p>
    <w:bookmarkEnd w:id="80"/>
    <w:bookmarkStart w:id="81" w:name="family-tree-ux-rules"/>
    <w:p>
      <w:pPr>
        <w:pStyle w:val="Heading3"/>
        <w:keepNext/>
      </w:pPr>
      <w:r>
        <w:rPr>
          <w:rFonts w:ascii="Noto Sans" w:hAnsi="Noto Sans" w:eastAsia="Noto Sans" w:cs="Noto Sans"/>
        </w:rPr>
        <w:t xml:space="preserve">13.4 Family Tree UX Rules</w:t>
      </w:r>
    </w:p>
    <w:p>
      <w:pPr>
        <w:pStyle w:val="Compact"/>
        <w:numPr>
          <w:ilvl w:val="0"/>
          <w:numId w:val="1013"/>
        </w:numPr>
        <w:spacing w:after="32" w:line="252" w:lineRule="auto"/>
      </w:pPr>
      <w:r>
        <w:rPr>
          <w:rFonts w:ascii="Noto Sans" w:hAnsi="Noto Sans" w:eastAsia="Noto Sans" w:cs="Noto Sans"/>
          <w:sz w:val="18"/>
        </w:rPr>
        <w:t xml:space="preserve">Tree must remain legible on small screens through progressive expansion, focus/center controls and level-of-detail rendering.</w:t>
      </w:r>
    </w:p>
    <w:p>
      <w:pPr>
        <w:pStyle w:val="Compact"/>
        <w:numPr>
          <w:ilvl w:val="0"/>
          <w:numId w:val="1013"/>
        </w:numPr>
        <w:spacing w:after="32" w:line="252" w:lineRule="auto"/>
      </w:pPr>
      <w:r>
        <w:rPr>
          <w:rFonts w:ascii="Noto Sans" w:hAnsi="Noto Sans" w:eastAsia="Noto Sans" w:cs="Noto Sans"/>
          <w:sz w:val="18"/>
        </w:rPr>
        <w:t xml:space="preserve">Direct verified relationships are visually distinct from pending/proposed changes; pending data is never rendered as official fact.</w:t>
      </w:r>
    </w:p>
    <w:p>
      <w:pPr>
        <w:pStyle w:val="Compact"/>
        <w:numPr>
          <w:ilvl w:val="0"/>
          <w:numId w:val="1013"/>
        </w:numPr>
        <w:spacing w:after="32" w:line="252" w:lineRule="auto"/>
      </w:pPr>
      <w:r>
        <w:rPr>
          <w:rFonts w:ascii="Noto Sans" w:hAnsi="Noto Sans" w:eastAsia="Noto Sans" w:cs="Noto Sans"/>
          <w:sz w:val="18"/>
        </w:rPr>
        <w:t xml:space="preserve">Deceased Person status is respectful and visually clear without reducing identity to a warning state.</w:t>
      </w:r>
    </w:p>
    <w:p>
      <w:pPr>
        <w:pStyle w:val="Compact"/>
        <w:numPr>
          <w:ilvl w:val="0"/>
          <w:numId w:val="1013"/>
        </w:numPr>
        <w:spacing w:after="32" w:line="252" w:lineRule="auto"/>
      </w:pPr>
      <w:r>
        <w:rPr>
          <w:rFonts w:ascii="Noto Sans" w:hAnsi="Noto Sans" w:eastAsia="Noto Sans" w:cs="Noto Sans"/>
          <w:sz w:val="18"/>
        </w:rPr>
        <w:t xml:space="preserve">Relationship-to-viewer is contextual information and must not replace the Person’s canonical name.</w:t>
      </w:r>
    </w:p>
    <w:p>
      <w:pPr>
        <w:pStyle w:val="Compact"/>
        <w:numPr>
          <w:ilvl w:val="0"/>
          <w:numId w:val="1013"/>
        </w:numPr>
        <w:spacing w:after="32" w:line="252" w:lineRule="auto"/>
      </w:pPr>
      <w:r>
        <w:rPr>
          <w:rFonts w:ascii="Noto Sans" w:hAnsi="Noto Sans" w:eastAsia="Noto Sans" w:cs="Noto Sans"/>
          <w:sz w:val="18"/>
        </w:rPr>
        <w:t xml:space="preserve">Large families require lazy loading/virtualization rather than attempting to render the entire national graph at once.</w:t>
      </w:r>
    </w:p>
    <w:p>
      <w:pPr>
        <w:pStyle w:val="Compact"/>
        <w:numPr>
          <w:ilvl w:val="0"/>
          <w:numId w:val="1013"/>
        </w:numPr>
        <w:spacing w:after="32" w:line="252" w:lineRule="auto"/>
      </w:pPr>
      <w:r>
        <w:rPr>
          <w:rFonts w:ascii="Noto Sans" w:hAnsi="Noto Sans" w:eastAsia="Noto Sans" w:cs="Noto Sans"/>
          <w:sz w:val="18"/>
        </w:rPr>
        <w:t xml:space="preserve">Accessibility alternatives shall provide list/path navigation for users who cannot effectively operate a spatial graph.</w:t>
      </w:r>
    </w:p>
    <w:bookmarkEnd w:id="81"/>
    <w:bookmarkEnd w:id="82"/>
    <w:bookmarkStart w:id="87" w:name="content-and-localization-guide"/>
    <w:p>
      <w:pPr>
        <w:pStyle w:val="Heading2"/>
        <w:keepNext/>
      </w:pPr>
      <w:r>
        <w:rPr>
          <w:rFonts w:ascii="Noto Serif" w:hAnsi="Noto Serif" w:eastAsia="Noto Serif" w:cs="Noto Serif"/>
        </w:rPr>
        <w:t xml:space="preserve">14. Content and Localization Guide</w:t>
      </w:r>
    </w:p>
    <w:bookmarkStart w:id="83" w:name="supported-languages"/>
    <w:p>
      <w:pPr>
        <w:pStyle w:val="Heading3"/>
        <w:keepNext/>
      </w:pPr>
      <w:r>
        <w:rPr>
          <w:rFonts w:ascii="Noto Sans" w:hAnsi="Noto Sans" w:eastAsia="Noto Sans" w:cs="Noto Sans"/>
        </w:rPr>
        <w:t xml:space="preserve">14.1 Supported Languages</w:t>
      </w:r>
    </w:p>
    <w:p>
      <w:pPr>
        <w:pStyle w:val="FirstParagraph"/>
        <w:spacing w:after="64" w:line="252" w:lineRule="auto"/>
      </w:pPr>
      <w:r>
        <w:rPr>
          <w:rFonts w:ascii="Noto Sans" w:hAnsi="Noto Sans" w:eastAsia="Noto Sans" w:cs="Noto Sans"/>
        </w:rPr>
        <w:t xml:space="preserve">Release 1.0 supports</w:t>
      </w:r>
      <w:r>
        <w:rPr>
          <w:rFonts w:ascii="Noto Sans" w:hAnsi="Noto Sans" w:eastAsia="Noto Sans" w:cs="Noto Sans"/>
        </w:rPr>
        <w:t xml:space="preserve"> </w:t>
      </w:r>
      <w:r>
        <w:rPr>
          <w:rFonts w:ascii="Noto Sans" w:hAnsi="Noto Sans" w:eastAsia="Noto Sans" w:cs="Noto Sans"/>
          <w:b/>
          <w:bCs/>
        </w:rPr>
        <w:t xml:space="preserve">Nepali and English</w:t>
      </w:r>
      <w:r>
        <w:rPr>
          <w:rFonts w:ascii="Noto Sans" w:hAnsi="Noto Sans" w:eastAsia="Noto Sans" w:cs="Noto Sans"/>
        </w:rPr>
        <w:t xml:space="preserve"> </w:t>
      </w:r>
      <w:r>
        <w:rPr>
          <w:rFonts w:ascii="Noto Sans" w:hAnsi="Noto Sans" w:eastAsia="Noto Sans" w:cs="Noto Sans"/>
        </w:rPr>
        <w:t xml:space="preserve">as first-class product languages.</w:t>
      </w:r>
    </w:p>
    <w:bookmarkEnd w:id="83"/>
    <w:bookmarkStart w:id="84" w:name="terminology-governance"/>
    <w:p>
      <w:pPr>
        <w:pStyle w:val="Heading3"/>
        <w:keepNext/>
      </w:pPr>
      <w:r>
        <w:rPr>
          <w:rFonts w:ascii="Noto Sans" w:hAnsi="Noto Sans" w:eastAsia="Noto Sans" w:cs="Noto Sans"/>
        </w:rPr>
        <w:t xml:space="preserve">14.2 Terminology Governance</w:t>
      </w:r>
    </w:p>
    <w:p>
      <w:pPr>
        <w:pStyle w:val="Compact"/>
        <w:numPr>
          <w:ilvl w:val="0"/>
          <w:numId w:val="1014"/>
        </w:numPr>
        <w:spacing w:after="32" w:line="252" w:lineRule="auto"/>
      </w:pPr>
      <w:r>
        <w:rPr>
          <w:rFonts w:ascii="Noto Sans" w:hAnsi="Noto Sans" w:eastAsia="Noto Sans" w:cs="Noto Sans"/>
          <w:sz w:val="18"/>
        </w:rPr>
        <w:t xml:space="preserve">Canonical product terms such as Person, User Account, Branch, Claim, Genealogy Change Request, Verifier, Nata/Saino, Jutho, Tithi and Shraddha must have an approved glossary.</w:t>
      </w:r>
    </w:p>
    <w:p>
      <w:pPr>
        <w:pStyle w:val="Compact"/>
        <w:numPr>
          <w:ilvl w:val="0"/>
          <w:numId w:val="1014"/>
        </w:numPr>
        <w:spacing w:after="32" w:line="252" w:lineRule="auto"/>
      </w:pPr>
      <w:r>
        <w:rPr>
          <w:rFonts w:ascii="Noto Sans" w:hAnsi="Noto Sans" w:eastAsia="Noto Sans" w:cs="Noto Sans"/>
          <w:sz w:val="18"/>
        </w:rPr>
        <w:t xml:space="preserve">Cultural/religious terms should preserve the approved Nepali term and use explanatory English translations rather than forcing misleading literal substitutions.</w:t>
      </w:r>
    </w:p>
    <w:p>
      <w:pPr>
        <w:pStyle w:val="Compact"/>
        <w:numPr>
          <w:ilvl w:val="0"/>
          <w:numId w:val="1014"/>
        </w:numPr>
        <w:spacing w:after="32" w:line="252" w:lineRule="auto"/>
      </w:pPr>
      <w:r>
        <w:rPr>
          <w:rFonts w:ascii="Noto Sans" w:hAnsi="Noto Sans" w:eastAsia="Noto Sans" w:cs="Noto Sans"/>
          <w:sz w:val="18"/>
        </w:rPr>
        <w:t xml:space="preserve">Person names must preserve source spelling/script; transliteration is an alias/search aid, not a replacement.</w:t>
      </w:r>
    </w:p>
    <w:p>
      <w:pPr>
        <w:pStyle w:val="Compact"/>
        <w:numPr>
          <w:ilvl w:val="0"/>
          <w:numId w:val="1014"/>
        </w:numPr>
        <w:spacing w:after="32" w:line="252" w:lineRule="auto"/>
      </w:pPr>
      <w:r>
        <w:rPr>
          <w:rFonts w:ascii="Noto Sans" w:hAnsi="Noto Sans" w:eastAsia="Noto Sans" w:cs="Noto Sans"/>
          <w:sz w:val="18"/>
        </w:rPr>
        <w:t xml:space="preserve">Error messages must explain what happened and what the user can do next; internal stack traces/codes are never shown as the only user message.</w:t>
      </w:r>
    </w:p>
    <w:bookmarkEnd w:id="84"/>
    <w:bookmarkStart w:id="85" w:name="date-and-number-rules"/>
    <w:p>
      <w:pPr>
        <w:pStyle w:val="Heading3"/>
        <w:keepNext/>
      </w:pPr>
      <w:r>
        <w:rPr>
          <w:rFonts w:ascii="Noto Sans" w:hAnsi="Noto Sans" w:eastAsia="Noto Sans" w:cs="Noto Sans"/>
        </w:rPr>
        <w:t xml:space="preserve">14.3 Date and Number Rules</w:t>
      </w:r>
    </w:p>
    <w:p>
      <w:pPr>
        <w:pStyle w:val="Compact"/>
        <w:numPr>
          <w:ilvl w:val="0"/>
          <w:numId w:val="1015"/>
        </w:numPr>
        <w:spacing w:after="32" w:line="252" w:lineRule="auto"/>
      </w:pPr>
      <w:r>
        <w:rPr>
          <w:rFonts w:ascii="Noto Sans" w:hAnsi="Noto Sans" w:eastAsia="Noto Sans" w:cs="Noto Sans"/>
          <w:sz w:val="18"/>
        </w:rPr>
        <w:t xml:space="preserve">Persist original source calendar/value and normalized machine-comparable representations where safe.</w:t>
      </w:r>
    </w:p>
    <w:p>
      <w:pPr>
        <w:pStyle w:val="Compact"/>
        <w:numPr>
          <w:ilvl w:val="0"/>
          <w:numId w:val="1015"/>
        </w:numPr>
        <w:spacing w:after="32" w:line="252" w:lineRule="auto"/>
      </w:pPr>
      <w:r>
        <w:rPr>
          <w:rFonts w:ascii="Noto Sans" w:hAnsi="Noto Sans" w:eastAsia="Noto Sans" w:cs="Noto Sans"/>
          <w:sz w:val="18"/>
        </w:rPr>
        <w:t xml:space="preserve">Display date in the user’s selected representation while preserving relevant BS/AD/Tithi context for cultural events.</w:t>
      </w:r>
    </w:p>
    <w:p>
      <w:pPr>
        <w:pStyle w:val="Compact"/>
        <w:numPr>
          <w:ilvl w:val="0"/>
          <w:numId w:val="1015"/>
        </w:numPr>
        <w:spacing w:after="32" w:line="252" w:lineRule="auto"/>
      </w:pPr>
      <w:r>
        <w:rPr>
          <w:rFonts w:ascii="Noto Sans" w:hAnsi="Noto Sans" w:eastAsia="Noto Sans" w:cs="Noto Sans"/>
          <w:sz w:val="18"/>
        </w:rPr>
        <w:t xml:space="preserve">Do not imply precision for incomplete historical dates; support year-only/month-only/unknown components where the data model allows.</w:t>
      </w:r>
    </w:p>
    <w:p>
      <w:pPr>
        <w:pStyle w:val="Compact"/>
        <w:numPr>
          <w:ilvl w:val="0"/>
          <w:numId w:val="1015"/>
        </w:numPr>
        <w:spacing w:after="32" w:line="252" w:lineRule="auto"/>
      </w:pPr>
      <w:r>
        <w:rPr>
          <w:rFonts w:ascii="Noto Sans" w:hAnsi="Noto Sans" w:eastAsia="Noto Sans" w:cs="Noto Sans"/>
          <w:sz w:val="18"/>
        </w:rPr>
        <w:t xml:space="preserve">All conversions must identify the approved conversion/rule implementation version where domain correctness depends on it.</w:t>
      </w:r>
    </w:p>
    <w:bookmarkEnd w:id="85"/>
    <w:bookmarkStart w:id="86" w:name="tone"/>
    <w:p>
      <w:pPr>
        <w:pStyle w:val="Heading3"/>
        <w:keepNext/>
      </w:pPr>
      <w:r>
        <w:rPr>
          <w:rFonts w:ascii="Noto Sans" w:hAnsi="Noto Sans" w:eastAsia="Noto Sans" w:cs="Noto Sans"/>
        </w:rPr>
        <w:t xml:space="preserve">14.4 Tone</w:t>
      </w:r>
    </w:p>
    <w:p>
      <w:pPr>
        <w:pStyle w:val="FirstParagraph"/>
        <w:spacing w:after="64" w:line="252" w:lineRule="auto"/>
      </w:pPr>
      <w:r>
        <w:rPr>
          <w:rFonts w:ascii="Noto Sans" w:hAnsi="Noto Sans" w:eastAsia="Noto Sans" w:cs="Noto Sans"/>
        </w:rPr>
        <w:t xml:space="preserve">Member-facing language shall be respectful, clear and non-judgmental. Genealogy disagreements, death records, Jutho and religious guidance require especially neutral wording. Administrative decision copy shall separate factual validation status from personal judgment.</w:t>
      </w:r>
    </w:p>
    <w:bookmarkEnd w:id="86"/>
    <w:bookmarkEnd w:id="87"/>
    <w:bookmarkStart w:id="93" w:name="domain-model"/>
    <w:p>
      <w:pPr>
        <w:pStyle w:val="Heading2"/>
        <w:keepNext/>
      </w:pPr>
      <w:r>
        <w:rPr>
          <w:rFonts w:ascii="Noto Serif" w:hAnsi="Noto Serif" w:eastAsia="Noto Serif" w:cs="Noto Serif"/>
        </w:rPr>
        <w:t xml:space="preserve">15. Domain Model</w:t>
      </w:r>
    </w:p>
    <w:p>
      <w:pPr>
        <w:pStyle w:val="CaptionedFigure"/>
        <w:spacing w:after="40" w:line="252" w:lineRule="auto" w:before="80"/>
        <w:jc w:val="center"/>
      </w:pPr>
      <w:r>
        <w:rPr>
          <w:rFonts w:ascii="Noto Sans" w:hAnsi="Noto Sans" w:eastAsia="Noto Sans" w:cs="Noto Sans"/>
        </w:rPr>
        <w:drawing>
          <wp:inline>
            <wp:extent cx="6184900" cy="2493137"/>
            <wp:effectExtent b="0" l="0" r="0" t="0"/>
            <wp:docPr descr="Core domain/entity relationship overview" title="" id="89" name="Picture"/>
            <a:graphic>
              <a:graphicData uri="http://schemas.openxmlformats.org/drawingml/2006/picture">
                <pic:pic>
                  <pic:nvPicPr>
                    <pic:cNvPr descr="kashyap_master_assets/erd.png" id="90" name="Picture"/>
                    <pic:cNvPicPr>
                      <a:picLocks noChangeArrowheads="1" noChangeAspect="1"/>
                    </pic:cNvPicPr>
                  </pic:nvPicPr>
                  <pic:blipFill>
                    <a:blip r:embed="rId88"/>
                    <a:stretch>
                      <a:fillRect/>
                    </a:stretch>
                  </pic:blipFill>
                  <pic:spPr bwMode="auto">
                    <a:xfrm>
                      <a:off x="0" y="0"/>
                      <a:ext cx="6184900" cy="2493137"/>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Core domain/entity relationship overview</w:t>
      </w:r>
    </w:p>
    <w:bookmarkStart w:id="91" w:name="core-domain-concepts"/>
    <w:p>
      <w:pPr>
        <w:pStyle w:val="Heading3"/>
        <w:keepNext/>
      </w:pPr>
      <w:r>
        <w:rPr>
          <w:rFonts w:ascii="Noto Sans" w:hAnsi="Noto Sans" w:eastAsia="Noto Sans" w:cs="Noto Sans"/>
        </w:rPr>
        <w:t xml:space="preserve">15.1 Core Domain Concepts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363"/>
        <w:gridCol w:w="4509"/>
        <w:gridCol w:w="3251"/>
      </w:tblGrid>
      <w:tr>
        <w:trPr>
          <w:tblHeader w:val="true"/>
          <w:cantSplit/>
          <w:tblHeader w:val="true"/>
        </w:trPr>
        <w:tc>
          <w:tcPr>
            <w:tcW w:w="236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Entity</w:t>
            </w:r>
          </w:p>
        </w:tc>
        <w:tc>
          <w:tcPr>
            <w:tcW w:w="450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Meaning</w:t>
            </w:r>
          </w:p>
        </w:tc>
        <w:tc>
          <w:tcPr>
            <w:tcW w:w="325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Ownership / Authority</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UserAccount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Authenticated application identity.</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 holder + platform policy</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 genealogy individual, whether user or non-user.</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genealogy</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Branch</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family/lineage organizational scope.</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Admin/community governance</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ParentLink</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Verified direct parent-to-child fact.</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genealogy</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SpouseLink</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Verified direct spouse connection.</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Governed genealogy</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ProfileClaim</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to link UserAccount to existing Person.</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Claimant + verifier decision</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GenealogyChangeRequest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Proposed mutation to Person/direct facts.</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Requester + verifier decision</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EvidenceFile</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Supporting material for governed requests/decisions.</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 governance data</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DuplicateCandidate</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Potentially duplicate Person records awaiting review.</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System/admin</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MergeRecord</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Immutable record of Person consolidation.</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Admin/governance</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RelationshipRuleSet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Versioned mapping from verified path patterns to approved terminology.</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Religious/community authority</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JuthoRuleSet</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Versioned relationship-to-Jutho rules/exceptions.</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Religious/community authority</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CalendarRuleSet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Versioned Tithi/Shraddha/date rules/source configuration.</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Religious/community authority</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ContentArticle</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Cultural/history content concept with revisions/translations.</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 governance</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Family/community occurrence with date/visibility/organizer.</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creator/admin</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invitation linked to event/audience.</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Organizer</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preference for Person/branch/group updates.</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User-targeted delivery record.</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System</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CommunityPost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publication.</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 + moderation policy</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Report</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Moderation request/evidence.</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Reporter/moderator</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Block</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safety relationship.</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Blocking user</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HouseholdLocation</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residence/community map location with precision controls.</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Household/admin + privacy policy</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Conversation</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Direct/group messaging container.</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Participants</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Message</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Communication item inside conversation.</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Sender/participants + retention policy</w:t>
            </w:r>
          </w:p>
        </w:tc>
      </w:tr>
      <w:tr>
        <w:trPr>
          <w:cantSplit/>
        </w:trPr>
        <w:tc>
          <w:tcPr>
            <w:tcW w:w="236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MediaAsset</w:t>
            </w:r>
          </w:p>
        </w:tc>
        <w:tc>
          <w:tcPr>
            <w:tcW w:w="45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Governed stored file/image metadata.</w:t>
            </w:r>
          </w:p>
        </w:tc>
        <w:tc>
          <w:tcPr>
            <w:tcW w:w="325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Owning feature + platform</w:t>
            </w:r>
          </w:p>
        </w:tc>
      </w:tr>
      <w:tr>
        <w:trPr>
          <w:cantSplit/>
        </w:trPr>
        <w:tc>
          <w:tcPr>
            <w:tcW w:w="236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AuditEvent</w:t>
            </w:r>
          </w:p>
        </w:tc>
        <w:tc>
          <w:tcPr>
            <w:tcW w:w="45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Append-only record of material action.</w:t>
            </w:r>
          </w:p>
        </w:tc>
        <w:tc>
          <w:tcPr>
            <w:tcW w:w="325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Platform governance</w:t>
            </w:r>
          </w:p>
        </w:tc>
      </w:tr>
    </w:tbl>
    <w:bookmarkEnd w:id="91"/>
    <w:bookmarkStart w:id="92" w:name="domain-invariants"/>
    <w:p>
      <w:pPr>
        <w:pStyle w:val="Heading3"/>
        <w:keepNext/>
      </w:pPr>
      <w:r>
        <w:rPr>
          <w:rFonts w:ascii="Noto Sans" w:hAnsi="Noto Sans" w:eastAsia="Noto Sans" w:cs="Noto Sans"/>
        </w:rPr>
        <w:t xml:space="preserve">15.2 Domain Invariants</w:t>
      </w:r>
    </w:p>
    <w:p>
      <w:pPr>
        <w:pStyle w:val="Compact"/>
        <w:numPr>
          <w:ilvl w:val="0"/>
          <w:numId w:val="1016"/>
        </w:numPr>
        <w:spacing w:after="32" w:line="252" w:lineRule="auto"/>
      </w:pPr>
      <w:r>
        <w:rPr>
          <w:rFonts w:ascii="Noto Sans" w:hAnsi="Noto Sans" w:eastAsia="Noto Sans" w:cs="Noto Sans"/>
          <w:sz w:val="18"/>
        </w:rPr>
        <w:t xml:space="preserve">Every Person has a permanent canonical Person ID.</w:t>
      </w:r>
    </w:p>
    <w:p>
      <w:pPr>
        <w:pStyle w:val="Compact"/>
        <w:numPr>
          <w:ilvl w:val="0"/>
          <w:numId w:val="1016"/>
        </w:numPr>
        <w:spacing w:after="32" w:line="252" w:lineRule="auto"/>
      </w:pPr>
      <w:r>
        <w:rPr>
          <w:rFonts w:ascii="Noto Sans" w:hAnsi="Noto Sans" w:eastAsia="Noto Sans" w:cs="Noto Sans"/>
          <w:sz w:val="18"/>
        </w:rPr>
        <w:t xml:space="preserve">A UserAccount and Person are separate; linking requires an approved or authorized process.</w:t>
      </w:r>
    </w:p>
    <w:p>
      <w:pPr>
        <w:pStyle w:val="Compact"/>
        <w:numPr>
          <w:ilvl w:val="0"/>
          <w:numId w:val="1016"/>
        </w:numPr>
        <w:spacing w:after="32" w:line="252" w:lineRule="auto"/>
      </w:pPr>
      <w:r>
        <w:rPr>
          <w:rFonts w:ascii="Noto Sans" w:hAnsi="Noto Sans" w:eastAsia="Noto Sans" w:cs="Noto Sans"/>
          <w:sz w:val="18"/>
        </w:rPr>
        <w:t xml:space="preserve">A Person can exist without a UserAccount.</w:t>
      </w:r>
    </w:p>
    <w:p>
      <w:pPr>
        <w:pStyle w:val="Compact"/>
        <w:numPr>
          <w:ilvl w:val="0"/>
          <w:numId w:val="1016"/>
        </w:numPr>
        <w:spacing w:after="32" w:line="252" w:lineRule="auto"/>
      </w:pPr>
      <w:r>
        <w:rPr>
          <w:rFonts w:ascii="Noto Sans" w:hAnsi="Noto Sans" w:eastAsia="Noto Sans" w:cs="Noto Sans"/>
          <w:sz w:val="18"/>
        </w:rPr>
        <w:t xml:space="preserve">Trusted family graph contains only approved direct facts.</w:t>
      </w:r>
    </w:p>
    <w:p>
      <w:pPr>
        <w:pStyle w:val="Compact"/>
        <w:numPr>
          <w:ilvl w:val="0"/>
          <w:numId w:val="1016"/>
        </w:numPr>
        <w:spacing w:after="32" w:line="252" w:lineRule="auto"/>
      </w:pPr>
      <w:r>
        <w:rPr>
          <w:rFonts w:ascii="Noto Sans" w:hAnsi="Noto Sans" w:eastAsia="Noto Sans" w:cs="Noto Sans"/>
          <w:sz w:val="18"/>
        </w:rPr>
        <w:t xml:space="preserve">Member proposals never mutate the trusted graph before approval.</w:t>
      </w:r>
    </w:p>
    <w:p>
      <w:pPr>
        <w:pStyle w:val="Compact"/>
        <w:numPr>
          <w:ilvl w:val="0"/>
          <w:numId w:val="1016"/>
        </w:numPr>
        <w:spacing w:after="32" w:line="252" w:lineRule="auto"/>
      </w:pPr>
      <w:r>
        <w:rPr>
          <w:rFonts w:ascii="Noto Sans" w:hAnsi="Noto Sans" w:eastAsia="Noto Sans" w:cs="Noto Sans"/>
          <w:sz w:val="18"/>
        </w:rPr>
        <w:t xml:space="preserve">Parent links cannot create impossible graph cycles.</w:t>
      </w:r>
    </w:p>
    <w:p>
      <w:pPr>
        <w:pStyle w:val="Compact"/>
        <w:numPr>
          <w:ilvl w:val="0"/>
          <w:numId w:val="1016"/>
        </w:numPr>
        <w:spacing w:after="32" w:line="252" w:lineRule="auto"/>
      </w:pPr>
      <w:r>
        <w:rPr>
          <w:rFonts w:ascii="Noto Sans" w:hAnsi="Noto Sans" w:eastAsia="Noto Sans" w:cs="Noto Sans"/>
          <w:sz w:val="18"/>
        </w:rPr>
        <w:t xml:space="preserve">A duplicate merge has exactly one resulting canonical Person and retains provenance of merged IDs.</w:t>
      </w:r>
    </w:p>
    <w:p>
      <w:pPr>
        <w:pStyle w:val="Compact"/>
        <w:numPr>
          <w:ilvl w:val="0"/>
          <w:numId w:val="1016"/>
        </w:numPr>
        <w:spacing w:after="32" w:line="252" w:lineRule="auto"/>
      </w:pPr>
      <w:r>
        <w:rPr>
          <w:rFonts w:ascii="Noto Sans" w:hAnsi="Noto Sans" w:eastAsia="Noto Sans" w:cs="Noto Sans"/>
          <w:sz w:val="18"/>
        </w:rPr>
        <w:t xml:space="preserve">Derived relationship terms must come from verified graph facts and active approved rule sets.</w:t>
      </w:r>
    </w:p>
    <w:p>
      <w:pPr>
        <w:pStyle w:val="Compact"/>
        <w:numPr>
          <w:ilvl w:val="0"/>
          <w:numId w:val="1016"/>
        </w:numPr>
        <w:spacing w:after="32" w:line="252" w:lineRule="auto"/>
      </w:pPr>
      <w:r>
        <w:rPr>
          <w:rFonts w:ascii="Noto Sans" w:hAnsi="Noto Sans" w:eastAsia="Noto Sans" w:cs="Noto Sans"/>
          <w:sz w:val="18"/>
        </w:rPr>
        <w:t xml:space="preserve">Authoritative Jutho/Tithi results must reference the rule/source version used.</w:t>
      </w:r>
    </w:p>
    <w:p>
      <w:pPr>
        <w:pStyle w:val="Compact"/>
        <w:numPr>
          <w:ilvl w:val="0"/>
          <w:numId w:val="1016"/>
        </w:numPr>
        <w:spacing w:after="32" w:line="252" w:lineRule="auto"/>
      </w:pPr>
      <w:r>
        <w:rPr>
          <w:rFonts w:ascii="Noto Sans" w:hAnsi="Noto Sans" w:eastAsia="Noto Sans" w:cs="Noto Sans"/>
          <w:sz w:val="18"/>
        </w:rPr>
        <w:t xml:space="preserve">Privacy is enforced by the backend/API, not solely by hiding UI elements.</w:t>
      </w:r>
    </w:p>
    <w:p>
      <w:pPr>
        <w:pStyle w:val="Compact"/>
        <w:numPr>
          <w:ilvl w:val="0"/>
          <w:numId w:val="1016"/>
        </w:numPr>
        <w:spacing w:after="32" w:line="252" w:lineRule="auto"/>
      </w:pPr>
      <w:r>
        <w:rPr>
          <w:rFonts w:ascii="Noto Sans" w:hAnsi="Noto Sans" w:eastAsia="Noto Sans" w:cs="Noto Sans"/>
          <w:sz w:val="18"/>
        </w:rPr>
        <w:t xml:space="preserve">Audit events for material governance actions are append-only to normal application roles.</w:t>
      </w:r>
    </w:p>
    <w:p>
      <w:pPr>
        <w:pStyle w:val="Compact"/>
        <w:numPr>
          <w:ilvl w:val="0"/>
          <w:numId w:val="1016"/>
        </w:numPr>
        <w:spacing w:after="32" w:line="252" w:lineRule="auto"/>
      </w:pPr>
      <w:r>
        <w:rPr>
          <w:rFonts w:ascii="Noto Sans" w:hAnsi="Noto Sans" w:eastAsia="Noto Sans" w:cs="Noto Sans"/>
          <w:sz w:val="18"/>
        </w:rPr>
        <w:t xml:space="preserve">Soft deletion/archival is preferred for shared genealogy and governed content where historical integrity is required.</w:t>
      </w:r>
    </w:p>
    <w:bookmarkEnd w:id="92"/>
    <w:bookmarkEnd w:id="93"/>
    <w:bookmarkStart w:id="94" w:name="state-machine-specifications"/>
    <w:p>
      <w:pPr>
        <w:pStyle w:val="Heading2"/>
        <w:keepNext/>
      </w:pPr>
      <w:r>
        <w:rPr>
          <w:rFonts w:ascii="Noto Serif" w:hAnsi="Noto Serif" w:eastAsia="Noto Serif" w:cs="Noto Serif"/>
        </w:rPr>
        <w:t xml:space="preserve">16. State-Machine Specifications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550"/>
        <w:gridCol w:w="4023"/>
        <w:gridCol w:w="2375"/>
        <w:gridCol w:w="2176"/>
      </w:tblGrid>
      <w:tr>
        <w:trPr>
          <w:tblHeader w:val="true"/>
          <w:cantSplit/>
          <w:tblHeader w:val="true"/>
        </w:trPr>
        <w:tc>
          <w:tcPr>
            <w:tcW w:w="154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Domain</w:t>
            </w:r>
          </w:p>
        </w:tc>
        <w:tc>
          <w:tcPr>
            <w:tcW w:w="402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Allowed Lifecycle</w:t>
            </w:r>
          </w:p>
        </w:tc>
        <w:tc>
          <w:tcPr>
            <w:tcW w:w="237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Decision Authority</w:t>
            </w:r>
          </w:p>
        </w:tc>
        <w:tc>
          <w:tcPr>
            <w:tcW w:w="217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Required Side Effects</w:t>
            </w:r>
          </w:p>
        </w:tc>
      </w:tr>
      <w:tr>
        <w:trPr>
          <w:cantSplit/>
        </w:trPr>
        <w:tc>
          <w:tcPr>
            <w:tcW w:w="15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 Claim</w:t>
            </w:r>
          </w:p>
        </w:tc>
        <w:tc>
          <w:tcPr>
            <w:tcW w:w="40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-&gt; Submitted -&gt; Under Review -&gt; Approved / Correction Requested / Rejected / Escalated; Correction Requested -&gt; Resubmitted</w:t>
            </w:r>
          </w:p>
        </w:tc>
        <w:tc>
          <w:tcPr>
            <w:tcW w:w="237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 Super Admin for escalation/conflict</w:t>
            </w:r>
          </w:p>
        </w:tc>
        <w:tc>
          <w:tcPr>
            <w:tcW w:w="21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 User-Person link on approval, audit</w:t>
            </w:r>
          </w:p>
        </w:tc>
      </w:tr>
      <w:tr>
        <w:trPr>
          <w:cantSplit/>
        </w:trPr>
        <w:tc>
          <w:tcPr>
            <w:tcW w:w="15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 Change</w:t>
            </w:r>
          </w:p>
        </w:tc>
        <w:tc>
          <w:tcPr>
            <w:tcW w:w="40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-&gt; Submitted -&gt; Under Review -&gt; Approved / Correction Requested / Rejected / Escalated; Approved -&gt; Applied</w:t>
            </w:r>
          </w:p>
        </w:tc>
        <w:tc>
          <w:tcPr>
            <w:tcW w:w="237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21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Atomic genealogy mutation after approval, cache invalidation, notification, audit</w:t>
            </w:r>
          </w:p>
        </w:tc>
      </w:tr>
      <w:tr>
        <w:trPr>
          <w:cantSplit/>
        </w:trPr>
        <w:tc>
          <w:tcPr>
            <w:tcW w:w="15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New Person Request</w:t>
            </w:r>
          </w:p>
        </w:tc>
        <w:tc>
          <w:tcPr>
            <w:tcW w:w="40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-&gt; Duplicate Check -&gt; Submitted -&gt; Review -&gt; Approved/Created / Correction / Rejected / Merge-to-existing</w:t>
            </w:r>
          </w:p>
        </w:tc>
        <w:tc>
          <w:tcPr>
            <w:tcW w:w="237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Verifier/Super Admin</w:t>
            </w:r>
          </w:p>
        </w:tc>
        <w:tc>
          <w:tcPr>
            <w:tcW w:w="21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creation or canonical link; audit</w:t>
            </w:r>
          </w:p>
        </w:tc>
      </w:tr>
      <w:tr>
        <w:trPr>
          <w:cantSplit/>
        </w:trPr>
        <w:tc>
          <w:tcPr>
            <w:tcW w:w="15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Candidate</w:t>
            </w:r>
          </w:p>
        </w:tc>
        <w:tc>
          <w:tcPr>
            <w:tcW w:w="40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Detected -&gt; Under Review -&gt; Not Duplicate / Merge Prepared -&gt; Merged</w:t>
            </w:r>
          </w:p>
        </w:tc>
        <w:tc>
          <w:tcPr>
            <w:tcW w:w="237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Admin/Super Admin</w:t>
            </w:r>
          </w:p>
        </w:tc>
        <w:tc>
          <w:tcPr>
            <w:tcW w:w="21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Canonicalization, redirects/provenance, audit</w:t>
            </w:r>
          </w:p>
        </w:tc>
      </w:tr>
      <w:tr>
        <w:trPr>
          <w:cantSplit/>
        </w:trPr>
        <w:tc>
          <w:tcPr>
            <w:tcW w:w="15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Cultural Content</w:t>
            </w:r>
          </w:p>
        </w:tc>
        <w:tc>
          <w:tcPr>
            <w:tcW w:w="40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-&gt; Review -&gt; Approved -&gt; Published -&gt; Superseded/Archived</w:t>
            </w:r>
          </w:p>
        </w:tc>
        <w:tc>
          <w:tcPr>
            <w:tcW w:w="237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 + designated approver</w:t>
            </w:r>
          </w:p>
        </w:tc>
        <w:tc>
          <w:tcPr>
            <w:tcW w:w="21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Search/index/cache update, audit</w:t>
            </w:r>
          </w:p>
        </w:tc>
      </w:tr>
      <w:tr>
        <w:trPr>
          <w:cantSplit/>
        </w:trPr>
        <w:tc>
          <w:tcPr>
            <w:tcW w:w="15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Domain Rule Set</w:t>
            </w:r>
          </w:p>
        </w:tc>
        <w:tc>
          <w:tcPr>
            <w:tcW w:w="40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-&gt; Test -&gt; Review -&gt; Approved -&gt; Effective -&gt; Superseded/Retired</w:t>
            </w:r>
          </w:p>
        </w:tc>
        <w:tc>
          <w:tcPr>
            <w:tcW w:w="237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Religious Representative + governance authority</w:t>
            </w:r>
          </w:p>
        </w:tc>
        <w:tc>
          <w:tcPr>
            <w:tcW w:w="21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Cache/version switch, reference-test evidence, audit</w:t>
            </w:r>
          </w:p>
        </w:tc>
      </w:tr>
      <w:tr>
        <w:trPr>
          <w:cantSplit/>
        </w:trPr>
        <w:tc>
          <w:tcPr>
            <w:tcW w:w="15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Post</w:t>
            </w:r>
          </w:p>
        </w:tc>
        <w:tc>
          <w:tcPr>
            <w:tcW w:w="40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-&gt; Submitted -&gt; Published / Pending Moderation -&gt; Published / Restricted / Removed -&gt; Restored/Archived</w:t>
            </w:r>
          </w:p>
        </w:tc>
        <w:tc>
          <w:tcPr>
            <w:tcW w:w="237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 + moderation policy/Moderator</w:t>
            </w:r>
          </w:p>
        </w:tc>
        <w:tc>
          <w:tcPr>
            <w:tcW w:w="21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Feed visibility, author notice, audit</w:t>
            </w:r>
          </w:p>
        </w:tc>
      </w:tr>
      <w:tr>
        <w:trPr>
          <w:cantSplit/>
        </w:trPr>
        <w:tc>
          <w:tcPr>
            <w:tcW w:w="15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Report</w:t>
            </w:r>
          </w:p>
        </w:tc>
        <w:tc>
          <w:tcPr>
            <w:tcW w:w="40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Open -&gt; Assigned -&gt; Investigating -&gt; Resolved / Escalated -&gt; Closed</w:t>
            </w:r>
          </w:p>
        </w:tc>
        <w:tc>
          <w:tcPr>
            <w:tcW w:w="237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Moderator/Super Admin</w:t>
            </w:r>
          </w:p>
        </w:tc>
        <w:tc>
          <w:tcPr>
            <w:tcW w:w="21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Moderation action/notice/audit</w:t>
            </w:r>
          </w:p>
        </w:tc>
      </w:tr>
      <w:tr>
        <w:trPr>
          <w:cantSplit/>
        </w:trPr>
        <w:tc>
          <w:tcPr>
            <w:tcW w:w="15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w:t>
            </w:r>
          </w:p>
        </w:tc>
        <w:tc>
          <w:tcPr>
            <w:tcW w:w="40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-&gt; Published -&gt; Updated -&gt; Completed / Cancelled / Archived</w:t>
            </w:r>
          </w:p>
        </w:tc>
        <w:tc>
          <w:tcPr>
            <w:tcW w:w="237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Organizer/Admin</w:t>
            </w:r>
          </w:p>
        </w:tc>
        <w:tc>
          <w:tcPr>
            <w:tcW w:w="21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Notifications, invitation status updates</w:t>
            </w:r>
          </w:p>
        </w:tc>
      </w:tr>
      <w:tr>
        <w:trPr>
          <w:cantSplit/>
        </w:trPr>
        <w:tc>
          <w:tcPr>
            <w:tcW w:w="15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w:t>
            </w:r>
          </w:p>
        </w:tc>
        <w:tc>
          <w:tcPr>
            <w:tcW w:w="402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-&gt; Audience Resolved -&gt; Sent -&gt; Updated/Cancelled -&gt; Archived</w:t>
            </w:r>
          </w:p>
        </w:tc>
        <w:tc>
          <w:tcPr>
            <w:tcW w:w="237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Organizer/Admin</w:t>
            </w:r>
          </w:p>
        </w:tc>
        <w:tc>
          <w:tcPr>
            <w:tcW w:w="21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Recipient records, notifications, RSVP availability</w:t>
            </w:r>
          </w:p>
        </w:tc>
      </w:tr>
      <w:tr>
        <w:trPr>
          <w:cantSplit/>
        </w:trPr>
        <w:tc>
          <w:tcPr>
            <w:tcW w:w="15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402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Registered -&gt; Verified -&gt; Active -&gt; Restricted/Suspended -&gt; Reactivated / Deactivated / Closed</w:t>
            </w:r>
          </w:p>
        </w:tc>
        <w:tc>
          <w:tcPr>
            <w:tcW w:w="237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User/Admin according to action</w:t>
            </w:r>
          </w:p>
        </w:tc>
        <w:tc>
          <w:tcPr>
            <w:tcW w:w="21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Session revocation, privacy behavior, audit</w:t>
            </w:r>
          </w:p>
        </w:tc>
      </w:tr>
    </w:tbl>
    <w:p>
      <w:pPr>
        <w:pStyle w:val="BodyText"/>
        <w:spacing w:after="64" w:line="252" w:lineRule="auto"/>
      </w:pPr>
      <w:r>
        <w:rPr>
          <w:rFonts w:ascii="Noto Sans" w:hAnsi="Noto Sans" w:eastAsia="Noto Sans" w:cs="Noto Sans"/>
        </w:rPr>
        <w:t xml:space="preserve">No reversal may be implemented as a silent database overwrite. Reversals/corrections create new governed actions and preserve history.</w:t>
      </w:r>
    </w:p>
    <w:bookmarkEnd w:id="94"/>
    <w:bookmarkStart w:id="98" w:name="data-governance-specification"/>
    <w:p>
      <w:pPr>
        <w:pStyle w:val="Heading2"/>
        <w:keepNext/>
      </w:pPr>
      <w:r>
        <w:rPr>
          <w:rFonts w:ascii="Noto Serif" w:hAnsi="Noto Serif" w:eastAsia="Noto Serif" w:cs="Noto Serif"/>
        </w:rPr>
        <w:t xml:space="preserve">17. Data Governance Specification</w:t>
      </w:r>
    </w:p>
    <w:bookmarkStart w:id="95" w:name="source-of-truth"/>
    <w:p>
      <w:pPr>
        <w:pStyle w:val="Heading3"/>
        <w:keepNext/>
      </w:pPr>
      <w:r>
        <w:rPr>
          <w:rFonts w:ascii="Noto Sans" w:hAnsi="Noto Sans" w:eastAsia="Noto Sans" w:cs="Noto Sans"/>
        </w:rPr>
        <w:t xml:space="preserve">17.1 Source of Truth</w:t>
      </w:r>
    </w:p>
    <w:p>
      <w:pPr>
        <w:pStyle w:val="Compact"/>
        <w:numPr>
          <w:ilvl w:val="0"/>
          <w:numId w:val="1017"/>
        </w:numPr>
        <w:spacing w:after="32" w:line="252" w:lineRule="auto"/>
      </w:pPr>
      <w:r>
        <w:rPr>
          <w:rFonts w:ascii="Noto Sans" w:hAnsi="Noto Sans" w:eastAsia="Noto Sans" w:cs="Noto Sans"/>
          <w:b/>
          <w:bCs/>
          <w:sz w:val="18"/>
        </w:rPr>
        <w:t xml:space="preserve">Person identity/genealogy:</w:t>
      </w:r>
      <w:r>
        <w:rPr>
          <w:rFonts w:ascii="Noto Sans" w:hAnsi="Noto Sans" w:eastAsia="Noto Sans" w:cs="Noto Sans"/>
          <w:sz w:val="18"/>
        </w:rPr>
        <w:t xml:space="preserve"> </w:t>
      </w:r>
      <w:r>
        <w:rPr>
          <w:rFonts w:ascii="Noto Sans" w:hAnsi="Noto Sans" w:eastAsia="Noto Sans" w:cs="Noto Sans"/>
          <w:sz w:val="18"/>
        </w:rPr>
        <w:t xml:space="preserve">canonical relational database after approved import/change.</w:t>
      </w:r>
    </w:p>
    <w:p>
      <w:pPr>
        <w:pStyle w:val="Compact"/>
        <w:numPr>
          <w:ilvl w:val="0"/>
          <w:numId w:val="1017"/>
        </w:numPr>
        <w:spacing w:after="32" w:line="252" w:lineRule="auto"/>
      </w:pPr>
      <w:r>
        <w:rPr>
          <w:rFonts w:ascii="Noto Sans" w:hAnsi="Noto Sans" w:eastAsia="Noto Sans" w:cs="Noto Sans"/>
          <w:b/>
          <w:bCs/>
          <w:sz w:val="18"/>
        </w:rPr>
        <w:t xml:space="preserve">Direct family relationships:</w:t>
      </w:r>
      <w:r>
        <w:rPr>
          <w:rFonts w:ascii="Noto Sans" w:hAnsi="Noto Sans" w:eastAsia="Noto Sans" w:cs="Noto Sans"/>
          <w:sz w:val="18"/>
        </w:rPr>
        <w:t xml:space="preserve"> </w:t>
      </w:r>
      <w:r>
        <w:rPr>
          <w:rFonts w:ascii="Noto Sans" w:hAnsi="Noto Sans" w:eastAsia="Noto Sans" w:cs="Noto Sans"/>
          <w:sz w:val="18"/>
        </w:rPr>
        <w:t xml:space="preserve">verified ParentLink/SpouseLink records.</w:t>
      </w:r>
    </w:p>
    <w:p>
      <w:pPr>
        <w:pStyle w:val="Compact"/>
        <w:numPr>
          <w:ilvl w:val="0"/>
          <w:numId w:val="1017"/>
        </w:numPr>
        <w:spacing w:after="32" w:line="252" w:lineRule="auto"/>
      </w:pPr>
      <w:r>
        <w:rPr>
          <w:rFonts w:ascii="Noto Sans" w:hAnsi="Noto Sans" w:eastAsia="Noto Sans" w:cs="Noto Sans"/>
          <w:b/>
          <w:bCs/>
          <w:sz w:val="18"/>
        </w:rPr>
        <w:t xml:space="preserve">Derived relationships:</w:t>
      </w:r>
      <w:r>
        <w:rPr>
          <w:rFonts w:ascii="Noto Sans" w:hAnsi="Noto Sans" w:eastAsia="Noto Sans" w:cs="Noto Sans"/>
          <w:sz w:val="18"/>
        </w:rPr>
        <w:t xml:space="preserve"> </w:t>
      </w:r>
      <w:r>
        <w:rPr>
          <w:rFonts w:ascii="Noto Sans" w:hAnsi="Noto Sans" w:eastAsia="Noto Sans" w:cs="Noto Sans"/>
          <w:sz w:val="18"/>
        </w:rPr>
        <w:t xml:space="preserve">computed from verified graph + approved versioned rule sets.</w:t>
      </w:r>
    </w:p>
    <w:p>
      <w:pPr>
        <w:pStyle w:val="Compact"/>
        <w:numPr>
          <w:ilvl w:val="0"/>
          <w:numId w:val="1017"/>
        </w:numPr>
        <w:spacing w:after="32" w:line="252" w:lineRule="auto"/>
      </w:pPr>
      <w:r>
        <w:rPr>
          <w:rFonts w:ascii="Noto Sans" w:hAnsi="Noto Sans" w:eastAsia="Noto Sans" w:cs="Noto Sans"/>
          <w:b/>
          <w:bCs/>
          <w:sz w:val="18"/>
        </w:rPr>
        <w:t xml:space="preserve">Cultural content:</w:t>
      </w:r>
      <w:r>
        <w:rPr>
          <w:rFonts w:ascii="Noto Sans" w:hAnsi="Noto Sans" w:eastAsia="Noto Sans" w:cs="Noto Sans"/>
          <w:sz w:val="18"/>
        </w:rPr>
        <w:t xml:space="preserve"> </w:t>
      </w:r>
      <w:r>
        <w:rPr>
          <w:rFonts w:ascii="Noto Sans" w:hAnsi="Noto Sans" w:eastAsia="Noto Sans" w:cs="Noto Sans"/>
          <w:sz w:val="18"/>
        </w:rPr>
        <w:t xml:space="preserve">latest published approved content revision.</w:t>
      </w:r>
    </w:p>
    <w:p>
      <w:pPr>
        <w:pStyle w:val="Compact"/>
        <w:numPr>
          <w:ilvl w:val="0"/>
          <w:numId w:val="1017"/>
        </w:numPr>
        <w:spacing w:after="32" w:line="252" w:lineRule="auto"/>
      </w:pPr>
      <w:r>
        <w:rPr>
          <w:rFonts w:ascii="Noto Sans" w:hAnsi="Noto Sans" w:eastAsia="Noto Sans" w:cs="Noto Sans"/>
          <w:b/>
          <w:bCs/>
          <w:sz w:val="18"/>
        </w:rPr>
        <w:t xml:space="preserve">Jutho/Tithi:</w:t>
      </w:r>
      <w:r>
        <w:rPr>
          <w:rFonts w:ascii="Noto Sans" w:hAnsi="Noto Sans" w:eastAsia="Noto Sans" w:cs="Noto Sans"/>
          <w:sz w:val="18"/>
        </w:rPr>
        <w:t xml:space="preserve"> </w:t>
      </w:r>
      <w:r>
        <w:rPr>
          <w:rFonts w:ascii="Noto Sans" w:hAnsi="Noto Sans" w:eastAsia="Noto Sans" w:cs="Noto Sans"/>
          <w:sz w:val="18"/>
        </w:rPr>
        <w:t xml:space="preserve">verified genealogy + active signed domain rule/source version.</w:t>
      </w:r>
    </w:p>
    <w:p>
      <w:pPr>
        <w:pStyle w:val="Compact"/>
        <w:numPr>
          <w:ilvl w:val="0"/>
          <w:numId w:val="1017"/>
        </w:numPr>
        <w:spacing w:after="32" w:line="252" w:lineRule="auto"/>
      </w:pPr>
      <w:r>
        <w:rPr>
          <w:rFonts w:ascii="Noto Sans" w:hAnsi="Noto Sans" w:eastAsia="Noto Sans" w:cs="Noto Sans"/>
          <w:b/>
          <w:bCs/>
          <w:sz w:val="18"/>
        </w:rPr>
        <w:t xml:space="preserve">Account/security state:</w:t>
      </w:r>
      <w:r>
        <w:rPr>
          <w:rFonts w:ascii="Noto Sans" w:hAnsi="Noto Sans" w:eastAsia="Noto Sans" w:cs="Noto Sans"/>
          <w:sz w:val="18"/>
        </w:rPr>
        <w:t xml:space="preserve"> </w:t>
      </w:r>
      <w:r>
        <w:rPr>
          <w:rFonts w:ascii="Noto Sans" w:hAnsi="Noto Sans" w:eastAsia="Noto Sans" w:cs="Noto Sans"/>
          <w:sz w:val="18"/>
        </w:rPr>
        <w:t xml:space="preserve">identity service/database records.</w:t>
      </w:r>
    </w:p>
    <w:p>
      <w:pPr>
        <w:pStyle w:val="Compact"/>
        <w:numPr>
          <w:ilvl w:val="0"/>
          <w:numId w:val="1017"/>
        </w:numPr>
        <w:spacing w:after="32" w:line="252" w:lineRule="auto"/>
      </w:pPr>
      <w:r>
        <w:rPr>
          <w:rFonts w:ascii="Noto Sans" w:hAnsi="Noto Sans" w:eastAsia="Noto Sans" w:cs="Noto Sans"/>
          <w:b/>
          <w:bCs/>
          <w:sz w:val="18"/>
        </w:rPr>
        <w:t xml:space="preserve">Media binary:</w:t>
      </w:r>
      <w:r>
        <w:rPr>
          <w:rFonts w:ascii="Noto Sans" w:hAnsi="Noto Sans" w:eastAsia="Noto Sans" w:cs="Noto Sans"/>
          <w:sz w:val="18"/>
        </w:rPr>
        <w:t xml:space="preserve"> </w:t>
      </w:r>
      <w:r>
        <w:rPr>
          <w:rFonts w:ascii="Noto Sans" w:hAnsi="Noto Sans" w:eastAsia="Noto Sans" w:cs="Noto Sans"/>
          <w:sz w:val="18"/>
        </w:rPr>
        <w:t xml:space="preserve">private object storage; metadata and authorization in application database.</w:t>
      </w:r>
    </w:p>
    <w:p>
      <w:pPr>
        <w:pStyle w:val="Compact"/>
        <w:numPr>
          <w:ilvl w:val="0"/>
          <w:numId w:val="1017"/>
        </w:numPr>
        <w:spacing w:after="32" w:line="252" w:lineRule="auto"/>
      </w:pPr>
      <w:r>
        <w:rPr>
          <w:rFonts w:ascii="Noto Sans" w:hAnsi="Noto Sans" w:eastAsia="Noto Sans" w:cs="Noto Sans"/>
          <w:b/>
          <w:bCs/>
          <w:sz w:val="18"/>
        </w:rPr>
        <w:t xml:space="preserve">Audit:</w:t>
      </w:r>
      <w:r>
        <w:rPr>
          <w:rFonts w:ascii="Noto Sans" w:hAnsi="Noto Sans" w:eastAsia="Noto Sans" w:cs="Noto Sans"/>
          <w:sz w:val="18"/>
        </w:rPr>
        <w:t xml:space="preserve"> </w:t>
      </w:r>
      <w:r>
        <w:rPr>
          <w:rFonts w:ascii="Noto Sans" w:hAnsi="Noto Sans" w:eastAsia="Noto Sans" w:cs="Noto Sans"/>
          <w:sz w:val="18"/>
        </w:rPr>
        <w:t xml:space="preserve">append-only audit store/table plus operational export/retention controls.</w:t>
      </w:r>
    </w:p>
    <w:bookmarkEnd w:id="95"/>
    <w:bookmarkStart w:id="96" w:name="data-quality-rules"/>
    <w:p>
      <w:pPr>
        <w:pStyle w:val="Heading3"/>
        <w:keepNext/>
      </w:pPr>
      <w:r>
        <w:rPr>
          <w:rFonts w:ascii="Noto Sans" w:hAnsi="Noto Sans" w:eastAsia="Noto Sans" w:cs="Noto Sans"/>
        </w:rPr>
        <w:t xml:space="preserve">17.2 Data Quality Rules</w:t>
      </w:r>
    </w:p>
    <w:p>
      <w:pPr>
        <w:pStyle w:val="Compact"/>
        <w:numPr>
          <w:ilvl w:val="0"/>
          <w:numId w:val="1018"/>
        </w:numPr>
        <w:spacing w:after="32" w:line="252" w:lineRule="auto"/>
      </w:pPr>
      <w:r>
        <w:rPr>
          <w:rFonts w:ascii="Noto Sans" w:hAnsi="Noto Sans" w:eastAsia="Noto Sans" w:cs="Noto Sans"/>
          <w:sz w:val="18"/>
        </w:rPr>
        <w:t xml:space="preserve">Never create a new Person without duplicate-candidate evaluation.</w:t>
      </w:r>
    </w:p>
    <w:p>
      <w:pPr>
        <w:pStyle w:val="Compact"/>
        <w:numPr>
          <w:ilvl w:val="0"/>
          <w:numId w:val="1018"/>
        </w:numPr>
        <w:spacing w:after="32" w:line="252" w:lineRule="auto"/>
      </w:pPr>
      <w:r>
        <w:rPr>
          <w:rFonts w:ascii="Noto Sans" w:hAnsi="Noto Sans" w:eastAsia="Noto Sans" w:cs="Noto Sans"/>
          <w:sz w:val="18"/>
        </w:rPr>
        <w:t xml:space="preserve">Preserve source/provenance for imported historical data whenever available.</w:t>
      </w:r>
    </w:p>
    <w:p>
      <w:pPr>
        <w:pStyle w:val="Compact"/>
        <w:numPr>
          <w:ilvl w:val="0"/>
          <w:numId w:val="1018"/>
        </w:numPr>
        <w:spacing w:after="32" w:line="252" w:lineRule="auto"/>
      </w:pPr>
      <w:r>
        <w:rPr>
          <w:rFonts w:ascii="Noto Sans" w:hAnsi="Noto Sans" w:eastAsia="Noto Sans" w:cs="Noto Sans"/>
          <w:sz w:val="18"/>
        </w:rPr>
        <w:t xml:space="preserve">Support incomplete historical fields without inventing missing values.</w:t>
      </w:r>
    </w:p>
    <w:p>
      <w:pPr>
        <w:pStyle w:val="Compact"/>
        <w:numPr>
          <w:ilvl w:val="0"/>
          <w:numId w:val="1018"/>
        </w:numPr>
        <w:spacing w:after="32" w:line="252" w:lineRule="auto"/>
      </w:pPr>
      <w:r>
        <w:rPr>
          <w:rFonts w:ascii="Noto Sans" w:hAnsi="Noto Sans" w:eastAsia="Noto Sans" w:cs="Noto Sans"/>
          <w:sz w:val="18"/>
        </w:rPr>
        <w:t xml:space="preserve">Corrections retain before/after history.</w:t>
      </w:r>
    </w:p>
    <w:p>
      <w:pPr>
        <w:pStyle w:val="Compact"/>
        <w:numPr>
          <w:ilvl w:val="0"/>
          <w:numId w:val="1018"/>
        </w:numPr>
        <w:spacing w:after="32" w:line="252" w:lineRule="auto"/>
      </w:pPr>
      <w:r>
        <w:rPr>
          <w:rFonts w:ascii="Noto Sans" w:hAnsi="Noto Sans" w:eastAsia="Noto Sans" w:cs="Noto Sans"/>
          <w:sz w:val="18"/>
        </w:rPr>
        <w:t xml:space="preserve">Conflicting sources are represented as review work, not automatically resolved by arbitrary precedence.</w:t>
      </w:r>
    </w:p>
    <w:p>
      <w:pPr>
        <w:pStyle w:val="Compact"/>
        <w:numPr>
          <w:ilvl w:val="0"/>
          <w:numId w:val="1018"/>
        </w:numPr>
        <w:spacing w:after="32" w:line="252" w:lineRule="auto"/>
      </w:pPr>
      <w:r>
        <w:rPr>
          <w:rFonts w:ascii="Noto Sans" w:hAnsi="Noto Sans" w:eastAsia="Noto Sans" w:cs="Noto Sans"/>
          <w:sz w:val="18"/>
        </w:rPr>
        <w:t xml:space="preserve">Imported or member-contributed facts have verification state and source metadata.</w:t>
      </w:r>
    </w:p>
    <w:p>
      <w:pPr>
        <w:pStyle w:val="Compact"/>
        <w:numPr>
          <w:ilvl w:val="0"/>
          <w:numId w:val="1018"/>
        </w:numPr>
        <w:spacing w:after="32" w:line="252" w:lineRule="auto"/>
      </w:pPr>
      <w:r>
        <w:rPr>
          <w:rFonts w:ascii="Noto Sans" w:hAnsi="Noto Sans" w:eastAsia="Noto Sans" w:cs="Noto Sans"/>
          <w:sz w:val="18"/>
        </w:rPr>
        <w:t xml:space="preserve">A designated data steward owns import reconciliation and quality reports.</w:t>
      </w:r>
    </w:p>
    <w:bookmarkEnd w:id="96"/>
    <w:bookmarkStart w:id="97" w:name="correction-and-dispute-handling"/>
    <w:p>
      <w:pPr>
        <w:pStyle w:val="Heading3"/>
        <w:keepNext/>
      </w:pPr>
      <w:r>
        <w:rPr>
          <w:rFonts w:ascii="Noto Sans" w:hAnsi="Noto Sans" w:eastAsia="Noto Sans" w:cs="Noto Sans"/>
        </w:rPr>
        <w:t xml:space="preserve">17.3 Correction and Dispute Handling</w:t>
      </w:r>
    </w:p>
    <w:p>
      <w:pPr>
        <w:pStyle w:val="Compact"/>
        <w:numPr>
          <w:ilvl w:val="0"/>
          <w:numId w:val="1019"/>
        </w:numPr>
        <w:spacing w:after="32" w:line="252" w:lineRule="auto"/>
      </w:pPr>
      <w:r>
        <w:rPr>
          <w:rFonts w:ascii="Noto Sans" w:hAnsi="Noto Sans" w:eastAsia="Noto Sans" w:cs="Noto Sans"/>
          <w:sz w:val="18"/>
        </w:rPr>
        <w:t xml:space="preserve">Identify target Person/fact.</w:t>
      </w:r>
    </w:p>
    <w:p>
      <w:pPr>
        <w:pStyle w:val="Compact"/>
        <w:numPr>
          <w:ilvl w:val="0"/>
          <w:numId w:val="1019"/>
        </w:numPr>
        <w:spacing w:after="32" w:line="252" w:lineRule="auto"/>
      </w:pPr>
      <w:r>
        <w:rPr>
          <w:rFonts w:ascii="Noto Sans" w:hAnsi="Noto Sans" w:eastAsia="Noto Sans" w:cs="Noto Sans"/>
          <w:sz w:val="18"/>
        </w:rPr>
        <w:t xml:space="preserve">Capture proposed correction and evidence/source.</w:t>
      </w:r>
    </w:p>
    <w:p>
      <w:pPr>
        <w:pStyle w:val="Compact"/>
        <w:numPr>
          <w:ilvl w:val="0"/>
          <w:numId w:val="1019"/>
        </w:numPr>
        <w:spacing w:after="32" w:line="252" w:lineRule="auto"/>
      </w:pPr>
      <w:r>
        <w:rPr>
          <w:rFonts w:ascii="Noto Sans" w:hAnsi="Noto Sans" w:eastAsia="Noto Sans" w:cs="Noto Sans"/>
          <w:sz w:val="18"/>
        </w:rPr>
        <w:t xml:space="preserve">Determine authority scope.</w:t>
      </w:r>
    </w:p>
    <w:p>
      <w:pPr>
        <w:pStyle w:val="Compact"/>
        <w:numPr>
          <w:ilvl w:val="0"/>
          <w:numId w:val="1019"/>
        </w:numPr>
        <w:spacing w:after="32" w:line="252" w:lineRule="auto"/>
      </w:pPr>
      <w:r>
        <w:rPr>
          <w:rFonts w:ascii="Noto Sans" w:hAnsi="Noto Sans" w:eastAsia="Noto Sans" w:cs="Noto Sans"/>
          <w:sz w:val="18"/>
        </w:rPr>
        <w:t xml:space="preserve">Review graph impact and duplicates.</w:t>
      </w:r>
    </w:p>
    <w:p>
      <w:pPr>
        <w:pStyle w:val="Compact"/>
        <w:numPr>
          <w:ilvl w:val="0"/>
          <w:numId w:val="1019"/>
        </w:numPr>
        <w:spacing w:after="32" w:line="252" w:lineRule="auto"/>
      </w:pPr>
      <w:r>
        <w:rPr>
          <w:rFonts w:ascii="Noto Sans" w:hAnsi="Noto Sans" w:eastAsia="Noto Sans" w:cs="Noto Sans"/>
          <w:sz w:val="18"/>
        </w:rPr>
        <w:t xml:space="preserve">Approve/reject/request correction/escalate.</w:t>
      </w:r>
    </w:p>
    <w:p>
      <w:pPr>
        <w:pStyle w:val="Compact"/>
        <w:numPr>
          <w:ilvl w:val="0"/>
          <w:numId w:val="1019"/>
        </w:numPr>
        <w:spacing w:after="32" w:line="252" w:lineRule="auto"/>
      </w:pPr>
      <w:r>
        <w:rPr>
          <w:rFonts w:ascii="Noto Sans" w:hAnsi="Noto Sans" w:eastAsia="Noto Sans" w:cs="Noto Sans"/>
          <w:sz w:val="18"/>
        </w:rPr>
        <w:t xml:space="preserve">Apply approved mutation atomically.</w:t>
      </w:r>
    </w:p>
    <w:p>
      <w:pPr>
        <w:pStyle w:val="Compact"/>
        <w:numPr>
          <w:ilvl w:val="0"/>
          <w:numId w:val="1019"/>
        </w:numPr>
        <w:spacing w:after="32" w:line="252" w:lineRule="auto"/>
      </w:pPr>
      <w:r>
        <w:rPr>
          <w:rFonts w:ascii="Noto Sans" w:hAnsi="Noto Sans" w:eastAsia="Noto Sans" w:cs="Noto Sans"/>
          <w:sz w:val="18"/>
        </w:rPr>
        <w:t xml:space="preserve">Invalidate derived data/caches.</w:t>
      </w:r>
    </w:p>
    <w:p>
      <w:pPr>
        <w:pStyle w:val="Compact"/>
        <w:numPr>
          <w:ilvl w:val="0"/>
          <w:numId w:val="1019"/>
        </w:numPr>
        <w:spacing w:after="32" w:line="252" w:lineRule="auto"/>
      </w:pPr>
      <w:r>
        <w:rPr>
          <w:rFonts w:ascii="Noto Sans" w:hAnsi="Noto Sans" w:eastAsia="Noto Sans" w:cs="Noto Sans"/>
          <w:sz w:val="18"/>
        </w:rPr>
        <w:t xml:space="preserve">Notify relevant parties where policy allows.</w:t>
      </w:r>
    </w:p>
    <w:p>
      <w:pPr>
        <w:pStyle w:val="Compact"/>
        <w:numPr>
          <w:ilvl w:val="0"/>
          <w:numId w:val="1019"/>
        </w:numPr>
        <w:spacing w:after="32" w:line="252" w:lineRule="auto"/>
      </w:pPr>
      <w:r>
        <w:rPr>
          <w:rFonts w:ascii="Noto Sans" w:hAnsi="Noto Sans" w:eastAsia="Noto Sans" w:cs="Noto Sans"/>
          <w:sz w:val="18"/>
        </w:rPr>
        <w:t xml:space="preserve">Preserve audit and provenance.</w:t>
      </w:r>
    </w:p>
    <w:bookmarkEnd w:id="97"/>
    <w:bookmarkEnd w:id="98"/>
    <w:bookmarkStart w:id="100" w:name="logical-physical-data-design-baseline"/>
    <w:p>
      <w:pPr>
        <w:pStyle w:val="Heading2"/>
        <w:keepNext/>
      </w:pPr>
      <w:r>
        <w:rPr>
          <w:rFonts w:ascii="Noto Serif" w:hAnsi="Noto Serif" w:eastAsia="Noto Serif" w:cs="Noto Serif"/>
        </w:rPr>
        <w:t xml:space="preserve">18. Logical / Physical Data Design Baseline</w:t>
      </w:r>
    </w:p>
    <w:p>
      <w:pPr>
        <w:pStyle w:val="FirstParagraph"/>
        <w:spacing w:after="64" w:line="252" w:lineRule="auto"/>
      </w:pPr>
      <w:r>
        <w:rPr>
          <w:rFonts w:ascii="Noto Sans" w:hAnsi="Noto Sans" w:eastAsia="Noto Sans" w:cs="Noto Sans"/>
        </w:rPr>
        <w:t xml:space="preserve">The detailed physical schema will be migration-controlled, but the following table set is mandatory unless an ADR documents an equivalent design.</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345"/>
        <w:gridCol w:w="3390"/>
        <w:gridCol w:w="4388"/>
      </w:tblGrid>
      <w:tr>
        <w:trPr>
          <w:tblHeader w:val="true"/>
          <w:cantSplit/>
          <w:tblHeader w:val="true"/>
        </w:trPr>
        <w:tc>
          <w:tcPr>
            <w:tcW w:w="234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Table / Aggregate</w:t>
            </w:r>
          </w:p>
        </w:tc>
        <w:tc>
          <w:tcPr>
            <w:tcW w:w="338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Core Purpose</w:t>
            </w:r>
          </w:p>
        </w:tc>
        <w:tc>
          <w:tcPr>
            <w:tcW w:w="438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Important Constraints / Indexing</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user_accounts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Login identity, status, linked Person.</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unique normalized phone; indexed person_id/status; no OTP plaintext</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user_sessions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Refresh/session lifecycle.</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hashed token identifiers; user/device/expiry indexes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devices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Push/device/session metadata.</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 device identifier; revoke state</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persons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 genealogy Person.</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PK immutable Person ID; branch/generation/life-status indexes; soft archive metadata</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person_names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Original names, aliases/transliterations.</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FK; normalized-search indexes; script/language/source</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branches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branch hierarchy/reference.</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unique stable branch code; parent hierarchy validation</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parent_links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Direct parent-child facts.</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unique active parent-child pair; no self-link/cycle; verification/provenance</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spouse_links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Direct spouse facts.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 pair ordering/uniqueness; verification/provenance</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profile_claims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User-to-Person claim workflow.</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user/person/state indexes; one-policy-defined active conflict control</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genealogy_change_requests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Proposed Person/link/death corrections.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requester/state/scope indexes; immutable submitted payload snapshot</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evidence_files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Restricted evidence metadata.</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owner request FK; checksum; security scan/status; access policy</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duplicate_candidates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Potential duplicate groups/scores.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Person-pair/group uniqueness; status/score indexes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person_merge_history</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Canonicalization record.</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immutable source-&gt;canonical mapping; actor/decision correlation</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relationship_rule_sets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Nata/Saino rules.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version/status/effective dates; immutable published versions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jutho_rule_sets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 durations/exceptions/colors/content links.</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version/status/effective dates</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calendar_rule_sets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Tithi/Shraddha/calendar source/rules.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version/status/provider/effective dates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content_articles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Cultural/history content identity.</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stable slug/type/status; no direct destructive overwrite</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content_revisions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Translation/versioned article bodies.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article/language/version unique; author/reviewer/approval</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events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Family/community events.</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organizer/type/date source/visibility indexes</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invitations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 definition/state.</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event/creator/status; version metadata</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invitation_recipients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Resolved invitee snapshot and RSVP.</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 + recipient unique; response/status indexes</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follows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Person/branch/group follow preference.</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 + target-type + target-id unique</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notification_preferences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category/channel/privacy preferences.</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unique; typed config validation</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notifications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Delivery/inbox records.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user/created/status; idempotency key unique</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community_posts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content and moderation state.</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author/category/status/date indexes; soft delete</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post_reports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Reports and moderation workflow.</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reporter/target/status/moderator indexes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user_blocks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Blocking relationship.</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blocker + blocked unique; no self-block</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household_locations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Privacy-controlled household/map points.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precision/visibility; geographic index; provenance</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conversations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Direct/group chat container.</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type/status; direct-pair uniqueness strategy</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conversation_members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Participants and group roles.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conversation + user unique; role/status indexes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messages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Message body/type/status.</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conversation/sequence/created indexes; idempotency key</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message_receipts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Delivery/read state.</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message + recipient unique</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media_assets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Object metadata/security/ownership.</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storage key unique; checksum/status/owner indexes</w:t>
            </w:r>
          </w:p>
        </w:tc>
      </w:tr>
      <w:tr>
        <w:trPr>
          <w:cantSplit/>
        </w:trPr>
        <w:tc>
          <w:tcPr>
            <w:tcW w:w="2345"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audit_logs</w:t>
            </w:r>
          </w:p>
        </w:tc>
        <w:tc>
          <w:tcPr>
            <w:tcW w:w="338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Append-only material actions.</w:t>
            </w:r>
          </w:p>
        </w:tc>
        <w:tc>
          <w:tcPr>
            <w:tcW w:w="43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timestamp/actor/action/entity/correlation indexes; no normal updates</w:t>
            </w:r>
          </w:p>
        </w:tc>
      </w:tr>
      <w:tr>
        <w:trPr>
          <w:cantSplit/>
        </w:trPr>
        <w:tc>
          <w:tcPr>
            <w:tcW w:w="2345"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system_settings</w:t>
            </w:r>
          </w:p>
        </w:tc>
        <w:tc>
          <w:tcPr>
            <w:tcW w:w="338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Typed versioned configuration.</w:t>
            </w:r>
          </w:p>
        </w:tc>
        <w:tc>
          <w:tcPr>
            <w:tcW w:w="43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key/version/status; secret values prohibited</w:t>
            </w:r>
          </w:p>
        </w:tc>
      </w:tr>
    </w:tbl>
    <w:bookmarkStart w:id="99" w:name="core-data-types-and-conventions"/>
    <w:p>
      <w:pPr>
        <w:pStyle w:val="Heading3"/>
        <w:keepNext/>
      </w:pPr>
      <w:r>
        <w:rPr>
          <w:rFonts w:ascii="Noto Sans" w:hAnsi="Noto Sans" w:eastAsia="Noto Sans" w:cs="Noto Sans"/>
        </w:rPr>
        <w:t xml:space="preserve">18.1 Core Data Types and Conventions</w:t>
      </w:r>
    </w:p>
    <w:p>
      <w:pPr>
        <w:pStyle w:val="Compact"/>
        <w:numPr>
          <w:ilvl w:val="0"/>
          <w:numId w:val="1020"/>
        </w:numPr>
        <w:spacing w:after="32" w:line="252" w:lineRule="auto"/>
      </w:pPr>
      <w:r>
        <w:rPr>
          <w:rFonts w:ascii="Noto Sans" w:hAnsi="Noto Sans" w:eastAsia="Noto Sans" w:cs="Noto Sans"/>
          <w:sz w:val="18"/>
        </w:rPr>
        <w:t xml:space="preserve">IDs: UUID/UUIDv7 or equivalent globally unique, non-sequential public-safe identifiers; final choice recorded by ADR.</w:t>
      </w:r>
    </w:p>
    <w:p>
      <w:pPr>
        <w:pStyle w:val="Compact"/>
        <w:numPr>
          <w:ilvl w:val="0"/>
          <w:numId w:val="1020"/>
        </w:numPr>
        <w:spacing w:after="32" w:line="252" w:lineRule="auto"/>
      </w:pPr>
      <w:r>
        <w:rPr>
          <w:rFonts w:ascii="Noto Sans" w:hAnsi="Noto Sans" w:eastAsia="Noto Sans" w:cs="Noto Sans"/>
          <w:sz w:val="18"/>
        </w:rPr>
        <w:t xml:space="preserve">Timestamps: timezone-aware UTC in storage; localized on presentation.</w:t>
      </w:r>
    </w:p>
    <w:p>
      <w:pPr>
        <w:pStyle w:val="Compact"/>
        <w:numPr>
          <w:ilvl w:val="0"/>
          <w:numId w:val="1020"/>
        </w:numPr>
        <w:spacing w:after="32" w:line="252" w:lineRule="auto"/>
      </w:pPr>
      <w:r>
        <w:rPr>
          <w:rFonts w:ascii="Noto Sans" w:hAnsi="Noto Sans" w:eastAsia="Noto Sans" w:cs="Noto Sans"/>
          <w:sz w:val="18"/>
        </w:rPr>
        <w:t xml:space="preserve">Soft deletion:</w:t>
      </w:r>
      <w:r>
        <w:rPr>
          <w:rFonts w:ascii="Noto Sans" w:hAnsi="Noto Sans" w:eastAsia="Noto Sans" w:cs="Noto Sans"/>
          <w:sz w:val="18"/>
        </w:rPr>
        <w:t xml:space="preserve"> </w:t>
      </w:r>
      <w:r>
        <w:rPr>
          <w:rStyle w:val="VerbatimChar"/>
          <w:rFonts w:ascii="Noto Sans" w:hAnsi="Noto Sans" w:eastAsia="Noto Sans" w:cs="Noto Sans"/>
          <w:sz w:val="18"/>
        </w:rPr>
        <w:t xml:space="preserve">archived_at</w:t>
      </w:r>
      <w:r>
        <w:rPr>
          <w:rFonts w:ascii="Noto Sans" w:hAnsi="Noto Sans" w:eastAsia="Noto Sans" w:cs="Noto Sans"/>
          <w:sz w:val="18"/>
        </w:rPr>
        <w:t xml:space="preserve">/</w:t>
      </w:r>
      <w:r>
        <w:rPr>
          <w:rStyle w:val="VerbatimChar"/>
          <w:rFonts w:ascii="Noto Sans" w:hAnsi="Noto Sans" w:eastAsia="Noto Sans" w:cs="Noto Sans"/>
          <w:sz w:val="18"/>
        </w:rPr>
        <w:t xml:space="preserve">deleted_at</w:t>
      </w:r>
      <w:r>
        <w:rPr>
          <w:rFonts w:ascii="Noto Sans" w:hAnsi="Noto Sans" w:eastAsia="Noto Sans" w:cs="Noto Sans"/>
          <w:sz w:val="18"/>
        </w:rPr>
        <w:t xml:space="preserve"> </w:t>
      </w:r>
      <w:r>
        <w:rPr>
          <w:rFonts w:ascii="Noto Sans" w:hAnsi="Noto Sans" w:eastAsia="Noto Sans" w:cs="Noto Sans"/>
          <w:sz w:val="18"/>
        </w:rPr>
        <w:t xml:space="preserve">only where domain permits; genealogy/audit history follows stricter governance.</w:t>
      </w:r>
    </w:p>
    <w:p>
      <w:pPr>
        <w:pStyle w:val="Compact"/>
        <w:numPr>
          <w:ilvl w:val="0"/>
          <w:numId w:val="1020"/>
        </w:numPr>
        <w:spacing w:after="32" w:line="252" w:lineRule="auto"/>
      </w:pPr>
      <w:r>
        <w:rPr>
          <w:rFonts w:ascii="Noto Sans" w:hAnsi="Noto Sans" w:eastAsia="Noto Sans" w:cs="Noto Sans"/>
          <w:sz w:val="18"/>
        </w:rPr>
        <w:t xml:space="preserve">Money: not currently a core domain; no floating-point monetary storage if introduced later by approved scope change.</w:t>
      </w:r>
    </w:p>
    <w:p>
      <w:pPr>
        <w:pStyle w:val="Compact"/>
        <w:numPr>
          <w:ilvl w:val="0"/>
          <w:numId w:val="1020"/>
        </w:numPr>
        <w:spacing w:after="32" w:line="252" w:lineRule="auto"/>
      </w:pPr>
      <w:r>
        <w:rPr>
          <w:rFonts w:ascii="Noto Sans" w:hAnsi="Noto Sans" w:eastAsia="Noto Sans" w:cs="Noto Sans"/>
          <w:sz w:val="18"/>
        </w:rPr>
        <w:t xml:space="preserve">Phone: normalized E.164 representation plus verified flag; display formatting localized.</w:t>
      </w:r>
    </w:p>
    <w:p>
      <w:pPr>
        <w:pStyle w:val="Compact"/>
        <w:numPr>
          <w:ilvl w:val="0"/>
          <w:numId w:val="1020"/>
        </w:numPr>
        <w:spacing w:after="32" w:line="252" w:lineRule="auto"/>
      </w:pPr>
      <w:r>
        <w:rPr>
          <w:rFonts w:ascii="Noto Sans" w:hAnsi="Noto Sans" w:eastAsia="Noto Sans" w:cs="Noto Sans"/>
          <w:sz w:val="18"/>
        </w:rPr>
        <w:t xml:space="preserve">Names: Unicode text with original script and normalized search keys separated.</w:t>
      </w:r>
    </w:p>
    <w:p>
      <w:pPr>
        <w:pStyle w:val="Compact"/>
        <w:numPr>
          <w:ilvl w:val="0"/>
          <w:numId w:val="1020"/>
        </w:numPr>
        <w:spacing w:after="32" w:line="252" w:lineRule="auto"/>
      </w:pPr>
      <w:r>
        <w:rPr>
          <w:rFonts w:ascii="Noto Sans" w:hAnsi="Noto Sans" w:eastAsia="Noto Sans" w:cs="Noto Sans"/>
          <w:sz w:val="18"/>
        </w:rPr>
        <w:t xml:space="preserve">Geographic data: suitable spatial/geography type when selected DB extension is approved.</w:t>
      </w:r>
    </w:p>
    <w:p>
      <w:pPr>
        <w:pStyle w:val="Compact"/>
        <w:numPr>
          <w:ilvl w:val="0"/>
          <w:numId w:val="1020"/>
        </w:numPr>
        <w:spacing w:after="32" w:line="252" w:lineRule="auto"/>
      </w:pPr>
      <w:r>
        <w:rPr>
          <w:rFonts w:ascii="Noto Sans" w:hAnsi="Noto Sans" w:eastAsia="Noto Sans" w:cs="Noto Sans"/>
          <w:sz w:val="18"/>
        </w:rPr>
        <w:t xml:space="preserve">JSON: permitted for bounded configuration/snapshots, not as a substitute for relational integrity in core genealogy.</w:t>
      </w:r>
    </w:p>
    <w:bookmarkEnd w:id="99"/>
    <w:bookmarkEnd w:id="100"/>
    <w:bookmarkStart w:id="101" w:name="genealogy-import-and-migration-plan"/>
    <w:p>
      <w:pPr>
        <w:pStyle w:val="Heading2"/>
        <w:keepNext/>
      </w:pPr>
      <w:r>
        <w:rPr>
          <w:rFonts w:ascii="Noto Serif" w:hAnsi="Noto Serif" w:eastAsia="Noto Serif" w:cs="Noto Serif"/>
        </w:rPr>
        <w:t xml:space="preserve">19. Genealogy Import and Migration Plan</w:t>
      </w:r>
    </w:p>
    <w:p>
      <w:pPr>
        <w:pStyle w:val="FirstParagraph"/>
        <w:spacing w:after="64" w:line="252" w:lineRule="auto"/>
      </w:pPr>
      <w:r>
        <w:rPr>
          <w:rFonts w:ascii="Noto Sans" w:hAnsi="Noto Sans" w:eastAsia="Noto Sans" w:cs="Noto Sans"/>
        </w:rPr>
        <w:t xml:space="preserve">The system is expected to ingest existing genealogy information. Import must be treated as a controlled data-engineering program rather than a one-time spreadsheet upload.</w:t>
      </w:r>
    </w:p>
    <w:p>
      <w:pPr>
        <w:pStyle w:val="Compact"/>
        <w:numPr>
          <w:ilvl w:val="0"/>
          <w:numId w:val="1021"/>
        </w:numPr>
        <w:spacing w:after="32" w:line="252" w:lineRule="auto"/>
      </w:pPr>
      <w:r>
        <w:rPr>
          <w:rFonts w:ascii="Noto Sans" w:hAnsi="Noto Sans" w:eastAsia="Noto Sans" w:cs="Noto Sans"/>
          <w:b/>
          <w:bCs/>
          <w:sz w:val="18"/>
        </w:rPr>
        <w:t xml:space="preserve">Source inventory:</w:t>
      </w:r>
      <w:r>
        <w:rPr>
          <w:rFonts w:ascii="Noto Sans" w:hAnsi="Noto Sans" w:eastAsia="Noto Sans" w:cs="Noto Sans"/>
          <w:sz w:val="18"/>
        </w:rPr>
        <w:t xml:space="preserve"> </w:t>
      </w:r>
      <w:r>
        <w:rPr>
          <w:rFonts w:ascii="Noto Sans" w:hAnsi="Noto Sans" w:eastAsia="Noto Sans" w:cs="Noto Sans"/>
          <w:sz w:val="18"/>
        </w:rPr>
        <w:t xml:space="preserve">identify books, Word/PDF tables, spreadsheets, legacy databases and branch-maintained records.</w:t>
      </w:r>
    </w:p>
    <w:p>
      <w:pPr>
        <w:pStyle w:val="Compact"/>
        <w:numPr>
          <w:ilvl w:val="0"/>
          <w:numId w:val="1021"/>
        </w:numPr>
        <w:spacing w:after="32" w:line="252" w:lineRule="auto"/>
      </w:pPr>
      <w:r>
        <w:rPr>
          <w:rFonts w:ascii="Noto Sans" w:hAnsi="Noto Sans" w:eastAsia="Noto Sans" w:cs="Noto Sans"/>
          <w:b/>
          <w:bCs/>
          <w:sz w:val="18"/>
        </w:rPr>
        <w:t xml:space="preserve">Source ownership:</w:t>
      </w:r>
      <w:r>
        <w:rPr>
          <w:rFonts w:ascii="Noto Sans" w:hAnsi="Noto Sans" w:eastAsia="Noto Sans" w:cs="Noto Sans"/>
          <w:sz w:val="18"/>
        </w:rPr>
        <w:t xml:space="preserve"> </w:t>
      </w:r>
      <w:r>
        <w:rPr>
          <w:rFonts w:ascii="Noto Sans" w:hAnsi="Noto Sans" w:eastAsia="Noto Sans" w:cs="Noto Sans"/>
          <w:sz w:val="18"/>
        </w:rPr>
        <w:t xml:space="preserve">assign branch/contact and provenance to every dataset.</w:t>
      </w:r>
    </w:p>
    <w:p>
      <w:pPr>
        <w:pStyle w:val="Compact"/>
        <w:numPr>
          <w:ilvl w:val="0"/>
          <w:numId w:val="1021"/>
        </w:numPr>
        <w:spacing w:after="32" w:line="252" w:lineRule="auto"/>
      </w:pPr>
      <w:r>
        <w:rPr>
          <w:rFonts w:ascii="Noto Sans" w:hAnsi="Noto Sans" w:eastAsia="Noto Sans" w:cs="Noto Sans"/>
          <w:b/>
          <w:bCs/>
          <w:sz w:val="18"/>
        </w:rPr>
        <w:t xml:space="preserve">Canonical mapping:</w:t>
      </w:r>
      <w:r>
        <w:rPr>
          <w:rFonts w:ascii="Noto Sans" w:hAnsi="Noto Sans" w:eastAsia="Noto Sans" w:cs="Noto Sans"/>
          <w:sz w:val="18"/>
        </w:rPr>
        <w:t xml:space="preserve"> </w:t>
      </w:r>
      <w:r>
        <w:rPr>
          <w:rFonts w:ascii="Noto Sans" w:hAnsi="Noto Sans" w:eastAsia="Noto Sans" w:cs="Noto Sans"/>
          <w:sz w:val="18"/>
        </w:rPr>
        <w:t xml:space="preserve">map source fields into Person, names, direct relationships, branch, dates, location and source references.</w:t>
      </w:r>
    </w:p>
    <w:p>
      <w:pPr>
        <w:pStyle w:val="Compact"/>
        <w:numPr>
          <w:ilvl w:val="0"/>
          <w:numId w:val="1021"/>
        </w:numPr>
        <w:spacing w:after="32" w:line="252" w:lineRule="auto"/>
      </w:pPr>
      <w:r>
        <w:rPr>
          <w:rFonts w:ascii="Noto Sans" w:hAnsi="Noto Sans" w:eastAsia="Noto Sans" w:cs="Noto Sans"/>
          <w:b/>
          <w:bCs/>
          <w:sz w:val="18"/>
        </w:rPr>
        <w:t xml:space="preserve">Cleansing:</w:t>
      </w:r>
      <w:r>
        <w:rPr>
          <w:rFonts w:ascii="Noto Sans" w:hAnsi="Noto Sans" w:eastAsia="Noto Sans" w:cs="Noto Sans"/>
          <w:sz w:val="18"/>
        </w:rPr>
        <w:t xml:space="preserve"> </w:t>
      </w:r>
      <w:r>
        <w:rPr>
          <w:rFonts w:ascii="Noto Sans" w:hAnsi="Noto Sans" w:eastAsia="Noto Sans" w:cs="Noto Sans"/>
          <w:sz w:val="18"/>
        </w:rPr>
        <w:t xml:space="preserve">normalize whitespace, phone/date formats and obvious encoding issues without changing historical meaning.</w:t>
      </w:r>
    </w:p>
    <w:p>
      <w:pPr>
        <w:pStyle w:val="Compact"/>
        <w:numPr>
          <w:ilvl w:val="0"/>
          <w:numId w:val="1021"/>
        </w:numPr>
        <w:spacing w:after="32" w:line="252" w:lineRule="auto"/>
      </w:pPr>
      <w:r>
        <w:rPr>
          <w:rFonts w:ascii="Noto Sans" w:hAnsi="Noto Sans" w:eastAsia="Noto Sans" w:cs="Noto Sans"/>
          <w:b/>
          <w:bCs/>
          <w:sz w:val="18"/>
        </w:rPr>
        <w:t xml:space="preserve">Identity matching:</w:t>
      </w:r>
      <w:r>
        <w:rPr>
          <w:rFonts w:ascii="Noto Sans" w:hAnsi="Noto Sans" w:eastAsia="Noto Sans" w:cs="Noto Sans"/>
          <w:sz w:val="18"/>
        </w:rPr>
        <w:t xml:space="preserve"> </w:t>
      </w:r>
      <w:r>
        <w:rPr>
          <w:rFonts w:ascii="Noto Sans" w:hAnsi="Noto Sans" w:eastAsia="Noto Sans" w:cs="Noto Sans"/>
          <w:sz w:val="18"/>
        </w:rPr>
        <w:t xml:space="preserve">detect exact and probabilistic Person candidates using name/family/date/branch/location evidence.</w:t>
      </w:r>
    </w:p>
    <w:p>
      <w:pPr>
        <w:pStyle w:val="Compact"/>
        <w:numPr>
          <w:ilvl w:val="0"/>
          <w:numId w:val="1021"/>
        </w:numPr>
        <w:spacing w:after="32" w:line="252" w:lineRule="auto"/>
      </w:pPr>
      <w:r>
        <w:rPr>
          <w:rFonts w:ascii="Noto Sans" w:hAnsi="Noto Sans" w:eastAsia="Noto Sans" w:cs="Noto Sans"/>
          <w:b/>
          <w:bCs/>
          <w:sz w:val="18"/>
        </w:rPr>
        <w:t xml:space="preserve">Relationship validation:</w:t>
      </w:r>
      <w:r>
        <w:rPr>
          <w:rFonts w:ascii="Noto Sans" w:hAnsi="Noto Sans" w:eastAsia="Noto Sans" w:cs="Noto Sans"/>
          <w:sz w:val="18"/>
        </w:rPr>
        <w:t xml:space="preserve"> </w:t>
      </w:r>
      <w:r>
        <w:rPr>
          <w:rFonts w:ascii="Noto Sans" w:hAnsi="Noto Sans" w:eastAsia="Noto Sans" w:cs="Noto Sans"/>
          <w:sz w:val="18"/>
        </w:rPr>
        <w:t xml:space="preserve">check self-links, cycles, implausible parentage/date inconsistencies and disconnected components.</w:t>
      </w:r>
    </w:p>
    <w:p>
      <w:pPr>
        <w:pStyle w:val="Compact"/>
        <w:numPr>
          <w:ilvl w:val="0"/>
          <w:numId w:val="1021"/>
        </w:numPr>
        <w:spacing w:after="32" w:line="252" w:lineRule="auto"/>
      </w:pPr>
      <w:r>
        <w:rPr>
          <w:rFonts w:ascii="Noto Sans" w:hAnsi="Noto Sans" w:eastAsia="Noto Sans" w:cs="Noto Sans"/>
          <w:b/>
          <w:bCs/>
          <w:sz w:val="18"/>
        </w:rPr>
        <w:t xml:space="preserve">Dry run:</w:t>
      </w:r>
      <w:r>
        <w:rPr>
          <w:rFonts w:ascii="Noto Sans" w:hAnsi="Noto Sans" w:eastAsia="Noto Sans" w:cs="Noto Sans"/>
          <w:sz w:val="18"/>
        </w:rPr>
        <w:t xml:space="preserve"> </w:t>
      </w:r>
      <w:r>
        <w:rPr>
          <w:rFonts w:ascii="Noto Sans" w:hAnsi="Noto Sans" w:eastAsia="Noto Sans" w:cs="Noto Sans"/>
          <w:sz w:val="18"/>
        </w:rPr>
        <w:t xml:space="preserve">produce counts for inserted, matched, duplicate-candidate, invalid and unresolved records; no production mutation.</w:t>
      </w:r>
    </w:p>
    <w:p>
      <w:pPr>
        <w:pStyle w:val="Compact"/>
        <w:numPr>
          <w:ilvl w:val="0"/>
          <w:numId w:val="1021"/>
        </w:numPr>
        <w:spacing w:after="32" w:line="252" w:lineRule="auto"/>
      </w:pPr>
      <w:r>
        <w:rPr>
          <w:rFonts w:ascii="Noto Sans" w:hAnsi="Noto Sans" w:eastAsia="Noto Sans" w:cs="Noto Sans"/>
          <w:b/>
          <w:bCs/>
          <w:sz w:val="18"/>
        </w:rPr>
        <w:t xml:space="preserve">Human reconciliation:</w:t>
      </w:r>
      <w:r>
        <w:rPr>
          <w:rFonts w:ascii="Noto Sans" w:hAnsi="Noto Sans" w:eastAsia="Noto Sans" w:cs="Noto Sans"/>
          <w:sz w:val="18"/>
        </w:rPr>
        <w:t xml:space="preserve"> </w:t>
      </w:r>
      <w:r>
        <w:rPr>
          <w:rFonts w:ascii="Noto Sans" w:hAnsi="Noto Sans" w:eastAsia="Noto Sans" w:cs="Noto Sans"/>
          <w:sz w:val="18"/>
        </w:rPr>
        <w:t xml:space="preserve">data steward/verifiers resolve blocked cases and document decisions.</w:t>
      </w:r>
    </w:p>
    <w:p>
      <w:pPr>
        <w:pStyle w:val="Compact"/>
        <w:numPr>
          <w:ilvl w:val="0"/>
          <w:numId w:val="1021"/>
        </w:numPr>
        <w:spacing w:after="32" w:line="252" w:lineRule="auto"/>
      </w:pPr>
      <w:r>
        <w:rPr>
          <w:rFonts w:ascii="Noto Sans" w:hAnsi="Noto Sans" w:eastAsia="Noto Sans" w:cs="Noto Sans"/>
          <w:b/>
          <w:bCs/>
          <w:sz w:val="18"/>
        </w:rPr>
        <w:t xml:space="preserve">Commit:</w:t>
      </w:r>
      <w:r>
        <w:rPr>
          <w:rFonts w:ascii="Noto Sans" w:hAnsi="Noto Sans" w:eastAsia="Noto Sans" w:cs="Noto Sans"/>
          <w:sz w:val="18"/>
        </w:rPr>
        <w:t xml:space="preserve"> </w:t>
      </w:r>
      <w:r>
        <w:rPr>
          <w:rFonts w:ascii="Noto Sans" w:hAnsi="Noto Sans" w:eastAsia="Noto Sans" w:cs="Noto Sans"/>
          <w:sz w:val="18"/>
        </w:rPr>
        <w:t xml:space="preserve">import approved batch atomically or in controlled resumable chunks with immutable batch ID.</w:t>
      </w:r>
    </w:p>
    <w:p>
      <w:pPr>
        <w:pStyle w:val="Compact"/>
        <w:numPr>
          <w:ilvl w:val="0"/>
          <w:numId w:val="1021"/>
        </w:numPr>
        <w:spacing w:after="32" w:line="252" w:lineRule="auto"/>
      </w:pPr>
      <w:r>
        <w:rPr>
          <w:rFonts w:ascii="Noto Sans" w:hAnsi="Noto Sans" w:eastAsia="Noto Sans" w:cs="Noto Sans"/>
          <w:b/>
          <w:bCs/>
          <w:sz w:val="18"/>
        </w:rPr>
        <w:t xml:space="preserve">Post-import reconciliation:</w:t>
      </w:r>
      <w:r>
        <w:rPr>
          <w:rFonts w:ascii="Noto Sans" w:hAnsi="Noto Sans" w:eastAsia="Noto Sans" w:cs="Noto Sans"/>
          <w:sz w:val="18"/>
        </w:rPr>
        <w:t xml:space="preserve"> </w:t>
      </w:r>
      <w:r>
        <w:rPr>
          <w:rFonts w:ascii="Noto Sans" w:hAnsi="Noto Sans" w:eastAsia="Noto Sans" w:cs="Noto Sans"/>
          <w:sz w:val="18"/>
        </w:rPr>
        <w:t xml:space="preserve">compare source counts, Person/link counts, duplicate results and exception reports.</w:t>
      </w:r>
    </w:p>
    <w:p>
      <w:pPr>
        <w:pStyle w:val="Compact"/>
        <w:numPr>
          <w:ilvl w:val="0"/>
          <w:numId w:val="1021"/>
        </w:numPr>
        <w:spacing w:after="32" w:line="252" w:lineRule="auto"/>
      </w:pPr>
      <w:r>
        <w:rPr>
          <w:rFonts w:ascii="Noto Sans" w:hAnsi="Noto Sans" w:eastAsia="Noto Sans" w:cs="Noto Sans"/>
          <w:b/>
          <w:bCs/>
          <w:sz w:val="18"/>
        </w:rPr>
        <w:t xml:space="preserve">Rollback/repair:</w:t>
      </w:r>
      <w:r>
        <w:rPr>
          <w:rFonts w:ascii="Noto Sans" w:hAnsi="Noto Sans" w:eastAsia="Noto Sans" w:cs="Noto Sans"/>
          <w:sz w:val="18"/>
        </w:rPr>
        <w:t xml:space="preserve"> </w:t>
      </w:r>
      <w:r>
        <w:rPr>
          <w:rFonts w:ascii="Noto Sans" w:hAnsi="Noto Sans" w:eastAsia="Noto Sans" w:cs="Noto Sans"/>
          <w:sz w:val="18"/>
        </w:rPr>
        <w:t xml:space="preserve">retain batch provenance and migration scripts so a faulty batch can be reversed/corrected under governance.</w:t>
      </w:r>
    </w:p>
    <w:p>
      <w:pPr>
        <w:pStyle w:val="FirstParagraph"/>
        <w:spacing w:after="64" w:line="252" w:lineRule="auto"/>
      </w:pPr>
      <w:r>
        <w:rPr>
          <w:rFonts w:ascii="Noto Sans" w:hAnsi="Noto Sans" w:eastAsia="Noto Sans" w:cs="Noto Sans"/>
        </w:rPr>
        <w:t xml:space="preserve">Every import produces an</w:t>
      </w:r>
      <w:r>
        <w:rPr>
          <w:rFonts w:ascii="Noto Sans" w:hAnsi="Noto Sans" w:eastAsia="Noto Sans" w:cs="Noto Sans"/>
        </w:rPr>
        <w:t xml:space="preserve"> </w:t>
      </w:r>
      <w:r>
        <w:rPr>
          <w:rFonts w:ascii="Noto Sans" w:hAnsi="Noto Sans" w:eastAsia="Noto Sans" w:cs="Noto Sans"/>
          <w:b/>
          <w:bCs/>
        </w:rPr>
        <w:t xml:space="preserve">Import Audit Report</w:t>
      </w:r>
      <w:r>
        <w:rPr>
          <w:rFonts w:ascii="Noto Sans" w:hAnsi="Noto Sans" w:eastAsia="Noto Sans" w:cs="Noto Sans"/>
        </w:rPr>
        <w:t xml:space="preserve"> </w:t>
      </w:r>
      <w:r>
        <w:rPr>
          <w:rFonts w:ascii="Noto Sans" w:hAnsi="Noto Sans" w:eastAsia="Noto Sans" w:cs="Noto Sans"/>
        </w:rPr>
        <w:t xml:space="preserve">containing source, checksum, mapping version, dry-run results, approver, commit time, counts, failures and reconciliation result.</w:t>
      </w:r>
    </w:p>
    <w:bookmarkEnd w:id="101"/>
    <w:bookmarkStart w:id="112" w:name="system-architecture"/>
    <w:p>
      <w:pPr>
        <w:pStyle w:val="Heading2"/>
        <w:keepNext/>
      </w:pPr>
      <w:r>
        <w:rPr>
          <w:rFonts w:ascii="Noto Serif" w:hAnsi="Noto Serif" w:eastAsia="Noto Serif" w:cs="Noto Serif"/>
        </w:rPr>
        <w:t xml:space="preserve">20. System Architecture</w:t>
      </w:r>
    </w:p>
    <w:bookmarkStart w:id="105" w:name="system-context"/>
    <w:p>
      <w:pPr>
        <w:pStyle w:val="Heading3"/>
        <w:keepNext/>
      </w:pPr>
      <w:r>
        <w:rPr>
          <w:rFonts w:ascii="Noto Sans" w:hAnsi="Noto Sans" w:eastAsia="Noto Sans" w:cs="Noto Sans"/>
        </w:rPr>
        <w:t xml:space="preserve">20.1 System Context</w:t>
      </w:r>
    </w:p>
    <w:p>
      <w:pPr>
        <w:pStyle w:val="CaptionedFigure"/>
        <w:spacing w:after="40" w:line="252" w:lineRule="auto" w:before="80"/>
        <w:jc w:val="center"/>
      </w:pPr>
      <w:r>
        <w:rPr>
          <w:rFonts w:ascii="Noto Sans" w:hAnsi="Noto Sans" w:eastAsia="Noto Sans" w:cs="Noto Sans"/>
        </w:rPr>
        <w:drawing>
          <wp:inline>
            <wp:extent cx="6184900" cy="3303201"/>
            <wp:effectExtent b="0" l="0" r="0" t="0"/>
            <wp:docPr descr="System context" title="" id="103" name="Picture"/>
            <a:graphic>
              <a:graphicData uri="http://schemas.openxmlformats.org/drawingml/2006/picture">
                <pic:pic>
                  <pic:nvPicPr>
                    <pic:cNvPr descr="kashyap_master_assets/context.png" id="104" name="Picture"/>
                    <pic:cNvPicPr>
                      <a:picLocks noChangeArrowheads="1" noChangeAspect="1"/>
                    </pic:cNvPicPr>
                  </pic:nvPicPr>
                  <pic:blipFill>
                    <a:blip r:embed="rId102"/>
                    <a:stretch>
                      <a:fillRect/>
                    </a:stretch>
                  </pic:blipFill>
                  <pic:spPr bwMode="auto">
                    <a:xfrm>
                      <a:off x="0" y="0"/>
                      <a:ext cx="6184900" cy="3303201"/>
                    </a:xfrm>
                    <a:prstGeom prst="rect">
                      <a:avLst/>
                    </a:prstGeom>
                    <a:noFill/>
                    <a:ln w="9525">
                      <a:noFill/>
                      <a:headEnd/>
                      <a:tailEnd/>
                    </a:ln>
                  </pic:spPr>
                </pic:pic>
              </a:graphicData>
            </a:graphic>
          </wp:inline>
        </w:drawing>
      </w:r>
    </w:p>
    <w:p>
      <w:pPr>
        <w:pStyle w:val="Caption"/>
        <w:spacing w:after="64" w:line="252" w:lineRule="auto"/>
        <w:jc w:val="center"/>
      </w:pPr>
      <w:r>
        <w:rPr>
          <w:rFonts w:ascii="Noto Sans" w:hAnsi="Noto Sans" w:eastAsia="Noto Sans" w:cs="Noto Sans"/>
        </w:rPr>
        <w:t xml:space="preserve">System context</w:t>
      </w:r>
    </w:p>
    <w:bookmarkEnd w:id="105"/>
    <w:bookmarkStart w:id="109" w:name="containerapplication-architecture"/>
    <w:p>
      <w:pPr>
        <w:pStyle w:val="Heading3"/>
        <w:keepNext/>
      </w:pPr>
      <w:r>
        <w:rPr>
          <w:rFonts w:ascii="Noto Sans" w:hAnsi="Noto Sans" w:eastAsia="Noto Sans" w:cs="Noto Sans"/>
        </w:rPr>
        <w:t xml:space="preserve">20.2 Container/Application Architecture</w:t>
      </w:r>
    </w:p>
    <w:p>
      <w:pPr>
        <w:pStyle w:val="CaptionedFigure"/>
        <w:spacing w:after="40" w:line="252" w:lineRule="auto" w:before="80"/>
        <w:jc w:val="center"/>
      </w:pPr>
      <w:r>
        <w:rPr>
          <w:rFonts w:ascii="Noto Sans" w:hAnsi="Noto Sans" w:eastAsia="Noto Sans" w:cs="Noto Sans"/>
        </w:rPr>
        <w:drawing>
          <wp:inline>
            <wp:extent cx="6184900" cy="2554936"/>
            <wp:effectExtent b="0" l="0" r="0" t="0"/>
            <wp:docPr descr="Container/application architecture" title="" id="107" name="Picture"/>
            <a:graphic>
              <a:graphicData uri="http://schemas.openxmlformats.org/drawingml/2006/picture">
                <pic:pic>
                  <pic:nvPicPr>
                    <pic:cNvPr descr="kashyap_master_assets/containers.png" id="108" name="Picture"/>
                    <pic:cNvPicPr>
                      <a:picLocks noChangeArrowheads="1" noChangeAspect="1"/>
                    </pic:cNvPicPr>
                  </pic:nvPicPr>
                  <pic:blipFill>
                    <a:blip r:embed="rId106"/>
                    <a:stretch>
                      <a:fillRect/>
                    </a:stretch>
                  </pic:blipFill>
                  <pic:spPr bwMode="auto">
                    <a:xfrm>
                      <a:off x="0" y="0"/>
                      <a:ext cx="6184900" cy="2554936"/>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Container/application architecture</w:t>
      </w:r>
    </w:p>
    <w:bookmarkEnd w:id="109"/>
    <w:bookmarkStart w:id="110" w:name="component-responsibilities"/>
    <w:p>
      <w:pPr>
        <w:pStyle w:val="Heading3"/>
        <w:keepNext/>
      </w:pPr>
      <w:r>
        <w:rPr>
          <w:rFonts w:ascii="Noto Sans" w:hAnsi="Noto Sans" w:eastAsia="Noto Sans" w:cs="Noto Sans"/>
        </w:rPr>
        <w:t xml:space="preserve">20.3 Component Responsibilities</w:t>
      </w:r>
    </w:p>
    <w:p>
      <w:pPr>
        <w:pStyle w:val="Compact"/>
        <w:numPr>
          <w:ilvl w:val="0"/>
          <w:numId w:val="1022"/>
        </w:numPr>
        <w:spacing w:after="32" w:line="252" w:lineRule="auto"/>
      </w:pPr>
      <w:r>
        <w:rPr>
          <w:rFonts w:ascii="Noto Sans" w:hAnsi="Noto Sans" w:eastAsia="Noto Sans" w:cs="Noto Sans"/>
          <w:b/>
          <w:bCs/>
          <w:sz w:val="18"/>
        </w:rPr>
        <w:t xml:space="preserve">Mobile App:</w:t>
      </w:r>
      <w:r>
        <w:rPr>
          <w:rFonts w:ascii="Noto Sans" w:hAnsi="Noto Sans" w:eastAsia="Noto Sans" w:cs="Noto Sans"/>
          <w:sz w:val="18"/>
        </w:rPr>
        <w:t xml:space="preserve"> </w:t>
      </w:r>
      <w:r>
        <w:rPr>
          <w:rFonts w:ascii="Noto Sans" w:hAnsi="Noto Sans" w:eastAsia="Noto Sans" w:cs="Noto Sans"/>
          <w:sz w:val="18"/>
        </w:rPr>
        <w:t xml:space="preserve">member UX, safe local cache, device/push integration, authenticated API/WebSocket client.</w:t>
      </w:r>
    </w:p>
    <w:p>
      <w:pPr>
        <w:pStyle w:val="Compact"/>
        <w:numPr>
          <w:ilvl w:val="0"/>
          <w:numId w:val="1022"/>
        </w:numPr>
        <w:spacing w:after="32" w:line="252" w:lineRule="auto"/>
      </w:pPr>
      <w:r>
        <w:rPr>
          <w:rFonts w:ascii="Noto Sans" w:hAnsi="Noto Sans" w:eastAsia="Noto Sans" w:cs="Noto Sans"/>
          <w:b/>
          <w:bCs/>
          <w:sz w:val="18"/>
        </w:rPr>
        <w:t xml:space="preserve">Admin Web:</w:t>
      </w:r>
      <w:r>
        <w:rPr>
          <w:rFonts w:ascii="Noto Sans" w:hAnsi="Noto Sans" w:eastAsia="Noto Sans" w:cs="Noto Sans"/>
          <w:sz w:val="18"/>
        </w:rPr>
        <w:t xml:space="preserve"> </w:t>
      </w:r>
      <w:r>
        <w:rPr>
          <w:rFonts w:ascii="Noto Sans" w:hAnsi="Noto Sans" w:eastAsia="Noto Sans" w:cs="Noto Sans"/>
          <w:sz w:val="18"/>
        </w:rPr>
        <w:t xml:space="preserve">privileged governance workflows, high-density review tools, import/rules/audit interfaces.</w:t>
      </w:r>
    </w:p>
    <w:p>
      <w:pPr>
        <w:pStyle w:val="Compact"/>
        <w:numPr>
          <w:ilvl w:val="0"/>
          <w:numId w:val="1022"/>
        </w:numPr>
        <w:spacing w:after="32" w:line="252" w:lineRule="auto"/>
      </w:pPr>
      <w:r>
        <w:rPr>
          <w:rFonts w:ascii="Noto Sans" w:hAnsi="Noto Sans" w:eastAsia="Noto Sans" w:cs="Noto Sans"/>
          <w:b/>
          <w:bCs/>
          <w:sz w:val="18"/>
        </w:rPr>
        <w:t xml:space="preserve">API Application:</w:t>
      </w:r>
      <w:r>
        <w:rPr>
          <w:rFonts w:ascii="Noto Sans" w:hAnsi="Noto Sans" w:eastAsia="Noto Sans" w:cs="Noto Sans"/>
          <w:sz w:val="18"/>
        </w:rPr>
        <w:t xml:space="preserve"> </w:t>
      </w:r>
      <w:r>
        <w:rPr>
          <w:rFonts w:ascii="Noto Sans" w:hAnsi="Noto Sans" w:eastAsia="Noto Sans" w:cs="Noto Sans"/>
          <w:sz w:val="18"/>
        </w:rPr>
        <w:t xml:space="preserve">identity orchestration, authorization, Person/genealogy, claims, community, calendar/invitations, content, privacy and administrative APIs.</w:t>
      </w:r>
    </w:p>
    <w:p>
      <w:pPr>
        <w:pStyle w:val="Compact"/>
        <w:numPr>
          <w:ilvl w:val="0"/>
          <w:numId w:val="1022"/>
        </w:numPr>
        <w:spacing w:after="32" w:line="252" w:lineRule="auto"/>
      </w:pPr>
      <w:r>
        <w:rPr>
          <w:rFonts w:ascii="Noto Sans" w:hAnsi="Noto Sans" w:eastAsia="Noto Sans" w:cs="Noto Sans"/>
          <w:b/>
          <w:bCs/>
          <w:sz w:val="18"/>
        </w:rPr>
        <w:t xml:space="preserve">Real-Time Gateway:</w:t>
      </w:r>
      <w:r>
        <w:rPr>
          <w:rFonts w:ascii="Noto Sans" w:hAnsi="Noto Sans" w:eastAsia="Noto Sans" w:cs="Noto Sans"/>
          <w:sz w:val="18"/>
        </w:rPr>
        <w:t xml:space="preserve"> </w:t>
      </w:r>
      <w:r>
        <w:rPr>
          <w:rFonts w:ascii="Noto Sans" w:hAnsi="Noto Sans" w:eastAsia="Noto Sans" w:cs="Noto Sans"/>
          <w:sz w:val="18"/>
        </w:rPr>
        <w:t xml:space="preserve">WebSocket connection/auth, messaging events and selected live updates.</w:t>
      </w:r>
    </w:p>
    <w:p>
      <w:pPr>
        <w:pStyle w:val="Compact"/>
        <w:numPr>
          <w:ilvl w:val="0"/>
          <w:numId w:val="1022"/>
        </w:numPr>
        <w:spacing w:after="32" w:line="252" w:lineRule="auto"/>
      </w:pPr>
      <w:r>
        <w:rPr>
          <w:rFonts w:ascii="Noto Sans" w:hAnsi="Noto Sans" w:eastAsia="Noto Sans" w:cs="Noto Sans"/>
          <w:b/>
          <w:bCs/>
          <w:sz w:val="18"/>
        </w:rPr>
        <w:t xml:space="preserve">Background Worker:</w:t>
      </w:r>
      <w:r>
        <w:rPr>
          <w:rFonts w:ascii="Noto Sans" w:hAnsi="Noto Sans" w:eastAsia="Noto Sans" w:cs="Noto Sans"/>
          <w:sz w:val="18"/>
        </w:rPr>
        <w:t xml:space="preserve"> </w:t>
      </w:r>
      <w:r>
        <w:rPr>
          <w:rFonts w:ascii="Noto Sans" w:hAnsi="Noto Sans" w:eastAsia="Noto Sans" w:cs="Noto Sans"/>
          <w:sz w:val="18"/>
        </w:rPr>
        <w:t xml:space="preserve">notification delivery, media processing, indexing, derived/cache invalidation, scheduled reminders, import processing.</w:t>
      </w:r>
    </w:p>
    <w:p>
      <w:pPr>
        <w:pStyle w:val="Compact"/>
        <w:numPr>
          <w:ilvl w:val="0"/>
          <w:numId w:val="1022"/>
        </w:numPr>
        <w:spacing w:after="32" w:line="252" w:lineRule="auto"/>
      </w:pPr>
      <w:r>
        <w:rPr>
          <w:rFonts w:ascii="Noto Sans" w:hAnsi="Noto Sans" w:eastAsia="Noto Sans" w:cs="Noto Sans"/>
          <w:b/>
          <w:bCs/>
          <w:sz w:val="18"/>
        </w:rPr>
        <w:t xml:space="preserve">PostgreSQL:</w:t>
      </w:r>
      <w:r>
        <w:rPr>
          <w:rFonts w:ascii="Noto Sans" w:hAnsi="Noto Sans" w:eastAsia="Noto Sans" w:cs="Noto Sans"/>
          <w:sz w:val="18"/>
        </w:rPr>
        <w:t xml:space="preserve"> </w:t>
      </w:r>
      <w:r>
        <w:rPr>
          <w:rFonts w:ascii="Noto Sans" w:hAnsi="Noto Sans" w:eastAsia="Noto Sans" w:cs="Noto Sans"/>
          <w:sz w:val="18"/>
        </w:rPr>
        <w:t xml:space="preserve">transactional source of truth for core domain and audit metadata.</w:t>
      </w:r>
    </w:p>
    <w:p>
      <w:pPr>
        <w:pStyle w:val="Compact"/>
        <w:numPr>
          <w:ilvl w:val="0"/>
          <w:numId w:val="1022"/>
        </w:numPr>
        <w:spacing w:after="32" w:line="252" w:lineRule="auto"/>
      </w:pPr>
      <w:r>
        <w:rPr>
          <w:rFonts w:ascii="Noto Sans" w:hAnsi="Noto Sans" w:eastAsia="Noto Sans" w:cs="Noto Sans"/>
          <w:b/>
          <w:bCs/>
          <w:sz w:val="18"/>
        </w:rPr>
        <w:t xml:space="preserve">Redis:</w:t>
      </w:r>
      <w:r>
        <w:rPr>
          <w:rFonts w:ascii="Noto Sans" w:hAnsi="Noto Sans" w:eastAsia="Noto Sans" w:cs="Noto Sans"/>
          <w:sz w:val="18"/>
        </w:rPr>
        <w:t xml:space="preserve"> </w:t>
      </w:r>
      <w:r>
        <w:rPr>
          <w:rFonts w:ascii="Noto Sans" w:hAnsi="Noto Sans" w:eastAsia="Noto Sans" w:cs="Noto Sans"/>
          <w:sz w:val="18"/>
        </w:rPr>
        <w:t xml:space="preserve">bounded cache, rate limiting, ephemeral locks, queue/realtime assistance; never sole durable source of truth.</w:t>
      </w:r>
    </w:p>
    <w:p>
      <w:pPr>
        <w:pStyle w:val="Compact"/>
        <w:numPr>
          <w:ilvl w:val="0"/>
          <w:numId w:val="1022"/>
        </w:numPr>
        <w:spacing w:after="32" w:line="252" w:lineRule="auto"/>
      </w:pPr>
      <w:r>
        <w:rPr>
          <w:rFonts w:ascii="Noto Sans" w:hAnsi="Noto Sans" w:eastAsia="Noto Sans" w:cs="Noto Sans"/>
          <w:b/>
          <w:bCs/>
          <w:sz w:val="18"/>
        </w:rPr>
        <w:t xml:space="preserve">Object Storage/CDN:</w:t>
      </w:r>
      <w:r>
        <w:rPr>
          <w:rFonts w:ascii="Noto Sans" w:hAnsi="Noto Sans" w:eastAsia="Noto Sans" w:cs="Noto Sans"/>
          <w:sz w:val="18"/>
        </w:rPr>
        <w:t xml:space="preserve"> </w:t>
      </w:r>
      <w:r>
        <w:rPr>
          <w:rFonts w:ascii="Noto Sans" w:hAnsi="Noto Sans" w:eastAsia="Noto Sans" w:cs="Noto Sans"/>
          <w:sz w:val="18"/>
        </w:rPr>
        <w:t xml:space="preserve">private media/evidence objects and authorized delivery derivatives.</w:t>
      </w:r>
    </w:p>
    <w:p>
      <w:pPr>
        <w:pStyle w:val="Compact"/>
        <w:numPr>
          <w:ilvl w:val="0"/>
          <w:numId w:val="1022"/>
        </w:numPr>
        <w:spacing w:after="32" w:line="252" w:lineRule="auto"/>
      </w:pPr>
      <w:r>
        <w:rPr>
          <w:rFonts w:ascii="Noto Sans" w:hAnsi="Noto Sans" w:eastAsia="Noto Sans" w:cs="Noto Sans"/>
          <w:b/>
          <w:bCs/>
          <w:sz w:val="18"/>
        </w:rPr>
        <w:t xml:space="preserve">External Adapters:</w:t>
      </w:r>
      <w:r>
        <w:rPr>
          <w:rFonts w:ascii="Noto Sans" w:hAnsi="Noto Sans" w:eastAsia="Noto Sans" w:cs="Noto Sans"/>
          <w:sz w:val="18"/>
        </w:rPr>
        <w:t xml:space="preserve"> </w:t>
      </w:r>
      <w:r>
        <w:rPr>
          <w:rFonts w:ascii="Noto Sans" w:hAnsi="Noto Sans" w:eastAsia="Noto Sans" w:cs="Noto Sans"/>
          <w:sz w:val="18"/>
        </w:rPr>
        <w:t xml:space="preserve">OTP/SMS, push, maps/geocoding and approved Tithi/calendar data or computation source.</w:t>
      </w:r>
    </w:p>
    <w:bookmarkEnd w:id="110"/>
    <w:bookmarkStart w:id="111" w:name="architecture-principles"/>
    <w:p>
      <w:pPr>
        <w:pStyle w:val="Heading3"/>
        <w:keepNext/>
      </w:pPr>
      <w:r>
        <w:rPr>
          <w:rFonts w:ascii="Noto Sans" w:hAnsi="Noto Sans" w:eastAsia="Noto Sans" w:cs="Noto Sans"/>
        </w:rPr>
        <w:t xml:space="preserve">20.4 Architecture Principles</w:t>
      </w:r>
    </w:p>
    <w:p>
      <w:pPr>
        <w:pStyle w:val="Compact"/>
        <w:numPr>
          <w:ilvl w:val="0"/>
          <w:numId w:val="1023"/>
        </w:numPr>
        <w:spacing w:after="32" w:line="252" w:lineRule="auto"/>
      </w:pPr>
      <w:r>
        <w:rPr>
          <w:rFonts w:ascii="Noto Sans" w:hAnsi="Noto Sans" w:eastAsia="Noto Sans" w:cs="Noto Sans"/>
          <w:b/>
          <w:bCs/>
          <w:sz w:val="18"/>
        </w:rPr>
        <w:t xml:space="preserve">Modular monolith first, clear module boundaries always.</w:t>
      </w:r>
      <w:r>
        <w:rPr>
          <w:rFonts w:ascii="Noto Sans" w:hAnsi="Noto Sans" w:eastAsia="Noto Sans" w:cs="Noto Sans"/>
          <w:sz w:val="18"/>
        </w:rPr>
        <w:t xml:space="preserve"> </w:t>
      </w:r>
      <w:r>
        <w:rPr>
          <w:rFonts w:ascii="Noto Sans" w:hAnsi="Noto Sans" w:eastAsia="Noto Sans" w:cs="Noto Sans"/>
          <w:sz w:val="18"/>
        </w:rPr>
        <w:t xml:space="preserve">One deployable API can reduce operational complexity while domain modules remain separable; scaling pressure may split services without changing contracts.</w:t>
      </w:r>
    </w:p>
    <w:p>
      <w:pPr>
        <w:pStyle w:val="Compact"/>
        <w:numPr>
          <w:ilvl w:val="0"/>
          <w:numId w:val="1023"/>
        </w:numPr>
        <w:spacing w:after="32" w:line="252" w:lineRule="auto"/>
      </w:pPr>
      <w:r>
        <w:rPr>
          <w:rFonts w:ascii="Noto Sans" w:hAnsi="Noto Sans" w:eastAsia="Noto Sans" w:cs="Noto Sans"/>
          <w:b/>
          <w:bCs/>
          <w:sz w:val="18"/>
        </w:rPr>
        <w:t xml:space="preserve">Relational truth for genealogy.</w:t>
      </w:r>
      <w:r>
        <w:rPr>
          <w:rFonts w:ascii="Noto Sans" w:hAnsi="Noto Sans" w:eastAsia="Noto Sans" w:cs="Noto Sans"/>
          <w:sz w:val="18"/>
        </w:rPr>
        <w:t xml:space="preserve"> </w:t>
      </w:r>
      <w:r>
        <w:rPr>
          <w:rFonts w:ascii="Noto Sans" w:hAnsi="Noto Sans" w:eastAsia="Noto Sans" w:cs="Noto Sans"/>
          <w:sz w:val="18"/>
        </w:rPr>
        <w:t xml:space="preserve">PostgreSQL constraints/transactions provide durable governance; graph traversal is implemented with recursive SQL/optimized indexes/caches unless measurement proves a dedicated graph database necessary.</w:t>
      </w:r>
    </w:p>
    <w:p>
      <w:pPr>
        <w:pStyle w:val="Compact"/>
        <w:numPr>
          <w:ilvl w:val="0"/>
          <w:numId w:val="1023"/>
        </w:numPr>
        <w:spacing w:after="32" w:line="252" w:lineRule="auto"/>
      </w:pPr>
      <w:r>
        <w:rPr>
          <w:rFonts w:ascii="Noto Sans" w:hAnsi="Noto Sans" w:eastAsia="Noto Sans" w:cs="Noto Sans"/>
          <w:b/>
          <w:bCs/>
          <w:sz w:val="18"/>
        </w:rPr>
        <w:t xml:space="preserve">Rule-driven cultural logic.</w:t>
      </w:r>
      <w:r>
        <w:rPr>
          <w:rFonts w:ascii="Noto Sans" w:hAnsi="Noto Sans" w:eastAsia="Noto Sans" w:cs="Noto Sans"/>
          <w:sz w:val="18"/>
        </w:rPr>
        <w:t xml:space="preserve"> </w:t>
      </w:r>
      <w:r>
        <w:rPr>
          <w:rFonts w:ascii="Noto Sans" w:hAnsi="Noto Sans" w:eastAsia="Noto Sans" w:cs="Noto Sans"/>
          <w:sz w:val="18"/>
        </w:rPr>
        <w:t xml:space="preserve">Nata/Saino, Jutho and Tithi rules are versioned data/configuration with test cases and approval, not scattered conditional code.</w:t>
      </w:r>
    </w:p>
    <w:p>
      <w:pPr>
        <w:pStyle w:val="Compact"/>
        <w:numPr>
          <w:ilvl w:val="0"/>
          <w:numId w:val="1023"/>
        </w:numPr>
        <w:spacing w:after="32" w:line="252" w:lineRule="auto"/>
      </w:pPr>
      <w:r>
        <w:rPr>
          <w:rFonts w:ascii="Noto Sans" w:hAnsi="Noto Sans" w:eastAsia="Noto Sans" w:cs="Noto Sans"/>
          <w:b/>
          <w:bCs/>
          <w:sz w:val="18"/>
        </w:rPr>
        <w:t xml:space="preserve">Zero trust of client permissions.</w:t>
      </w:r>
      <w:r>
        <w:rPr>
          <w:rFonts w:ascii="Noto Sans" w:hAnsi="Noto Sans" w:eastAsia="Noto Sans" w:cs="Noto Sans"/>
          <w:sz w:val="18"/>
        </w:rPr>
        <w:t xml:space="preserve"> </w:t>
      </w:r>
      <w:r>
        <w:rPr>
          <w:rFonts w:ascii="Noto Sans" w:hAnsi="Noto Sans" w:eastAsia="Noto Sans" w:cs="Noto Sans"/>
          <w:sz w:val="18"/>
        </w:rPr>
        <w:t xml:space="preserve">Mobile/web UI hiding never substitutes for server authorization.</w:t>
      </w:r>
    </w:p>
    <w:p>
      <w:pPr>
        <w:pStyle w:val="Compact"/>
        <w:numPr>
          <w:ilvl w:val="0"/>
          <w:numId w:val="1023"/>
        </w:numPr>
        <w:spacing w:after="32" w:line="252" w:lineRule="auto"/>
      </w:pPr>
      <w:r>
        <w:rPr>
          <w:rFonts w:ascii="Noto Sans" w:hAnsi="Noto Sans" w:eastAsia="Noto Sans" w:cs="Noto Sans"/>
          <w:b/>
          <w:bCs/>
          <w:sz w:val="18"/>
        </w:rPr>
        <w:t xml:space="preserve">Asynchronous side effects.</w:t>
      </w:r>
      <w:r>
        <w:rPr>
          <w:rFonts w:ascii="Noto Sans" w:hAnsi="Noto Sans" w:eastAsia="Noto Sans" w:cs="Noto Sans"/>
          <w:sz w:val="18"/>
        </w:rPr>
        <w:t xml:space="preserve"> </w:t>
      </w:r>
      <w:r>
        <w:rPr>
          <w:rFonts w:ascii="Noto Sans" w:hAnsi="Noto Sans" w:eastAsia="Noto Sans" w:cs="Noto Sans"/>
          <w:sz w:val="18"/>
        </w:rPr>
        <w:t xml:space="preserve">Notifications, media transforms and non-critical integrations occur after durable transaction commit using reliable jobs/outbox patterns.</w:t>
      </w:r>
    </w:p>
    <w:p>
      <w:pPr>
        <w:pStyle w:val="Compact"/>
        <w:numPr>
          <w:ilvl w:val="0"/>
          <w:numId w:val="1023"/>
        </w:numPr>
        <w:spacing w:after="32" w:line="252" w:lineRule="auto"/>
      </w:pPr>
      <w:r>
        <w:rPr>
          <w:rFonts w:ascii="Noto Sans" w:hAnsi="Noto Sans" w:eastAsia="Noto Sans" w:cs="Noto Sans"/>
          <w:b/>
          <w:bCs/>
          <w:sz w:val="18"/>
        </w:rPr>
        <w:t xml:space="preserve">Observable by default.</w:t>
      </w:r>
      <w:r>
        <w:rPr>
          <w:rFonts w:ascii="Noto Sans" w:hAnsi="Noto Sans" w:eastAsia="Noto Sans" w:cs="Noto Sans"/>
          <w:sz w:val="18"/>
        </w:rPr>
        <w:t xml:space="preserve"> </w:t>
      </w:r>
      <w:r>
        <w:rPr>
          <w:rFonts w:ascii="Noto Sans" w:hAnsi="Noto Sans" w:eastAsia="Noto Sans" w:cs="Noto Sans"/>
          <w:sz w:val="18"/>
        </w:rPr>
        <w:t xml:space="preserve">Every request, job and external integration has correlation IDs, structured logs and metrics.</w:t>
      </w:r>
    </w:p>
    <w:p>
      <w:pPr>
        <w:pStyle w:val="Compact"/>
        <w:numPr>
          <w:ilvl w:val="0"/>
          <w:numId w:val="1023"/>
        </w:numPr>
        <w:spacing w:after="32" w:line="252" w:lineRule="auto"/>
      </w:pPr>
      <w:r>
        <w:rPr>
          <w:rFonts w:ascii="Noto Sans" w:hAnsi="Noto Sans" w:eastAsia="Noto Sans" w:cs="Noto Sans"/>
          <w:b/>
          <w:bCs/>
          <w:sz w:val="18"/>
        </w:rPr>
        <w:t xml:space="preserve">Privacy by design.</w:t>
      </w:r>
      <w:r>
        <w:rPr>
          <w:rFonts w:ascii="Noto Sans" w:hAnsi="Noto Sans" w:eastAsia="Noto Sans" w:cs="Noto Sans"/>
          <w:sz w:val="18"/>
        </w:rPr>
        <w:t xml:space="preserve"> </w:t>
      </w:r>
      <w:r>
        <w:rPr>
          <w:rFonts w:ascii="Noto Sans" w:hAnsi="Noto Sans" w:eastAsia="Noto Sans" w:cs="Noto Sans"/>
          <w:sz w:val="18"/>
        </w:rPr>
        <w:t xml:space="preserve">Only necessary fields are returned, location is minimized, evidence is restricted, and admin power is bounded/audited.</w:t>
      </w:r>
    </w:p>
    <w:bookmarkEnd w:id="111"/>
    <w:bookmarkEnd w:id="112"/>
    <w:bookmarkStart w:id="113" w:name="X7d404b2e007cf09941668e739bef8c144aa89a9"/>
    <w:p>
      <w:pPr>
        <w:pStyle w:val="Heading2"/>
        <w:keepNext/>
      </w:pPr>
      <w:r>
        <w:rPr>
          <w:rFonts w:ascii="Noto Serif" w:hAnsi="Noto Serif" w:eastAsia="Noto Serif" w:cs="Noto Serif"/>
        </w:rPr>
        <w:t xml:space="preserve">21. Architecture Decision Records (Initial Baseline)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3025"/>
        <w:gridCol w:w="3076"/>
        <w:gridCol w:w="2942"/>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ADR</w:t>
            </w:r>
          </w:p>
        </w:tc>
        <w:tc>
          <w:tcPr>
            <w:tcW w:w="302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Decision</w:t>
            </w:r>
          </w:p>
        </w:tc>
        <w:tc>
          <w:tcPr>
            <w:tcW w:w="307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Rationale</w:t>
            </w:r>
          </w:p>
        </w:tc>
        <w:tc>
          <w:tcPr>
            <w:tcW w:w="294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Key Trade-off</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ADR-001</w:t>
            </w:r>
          </w:p>
        </w:tc>
        <w:tc>
          <w:tcPr>
            <w:tcW w:w="30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Flutter for Android/iOS member application.</w:t>
            </w:r>
          </w:p>
        </w:tc>
        <w:tc>
          <w:tcPr>
            <w:tcW w:w="3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Single high-quality codebase, mature UI, native integration, strong performance.</w:t>
            </w:r>
          </w:p>
        </w:tc>
        <w:tc>
          <w:tcPr>
            <w:tcW w:w="294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Team must maintain Flutter expertise and native bridges where needed.</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ADR-002</w:t>
            </w:r>
          </w:p>
        </w:tc>
        <w:tc>
          <w:tcPr>
            <w:tcW w:w="30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Next.js + TypeScript for administration portal.</w:t>
            </w:r>
          </w:p>
        </w:tc>
        <w:tc>
          <w:tcPr>
            <w:tcW w:w="3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Mature web ecosystem, accessibility/tooling and admin productivity.</w:t>
            </w:r>
          </w:p>
        </w:tc>
        <w:tc>
          <w:tcPr>
            <w:tcW w:w="294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Separate frontend stack from Flutter.</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ADR-003</w:t>
            </w:r>
          </w:p>
        </w:tc>
        <w:tc>
          <w:tcPr>
            <w:tcW w:w="30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NestJS + TypeScript modular backend.</w:t>
            </w:r>
          </w:p>
        </w:tc>
        <w:tc>
          <w:tcPr>
            <w:tcW w:w="3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Strong module/contracts/validation structure and shared language with admin.</w:t>
            </w:r>
          </w:p>
        </w:tc>
        <w:tc>
          <w:tcPr>
            <w:tcW w:w="294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Requires disciplined module boundaries to avoid monolith coupling.</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ADR-004</w:t>
            </w:r>
          </w:p>
        </w:tc>
        <w:tc>
          <w:tcPr>
            <w:tcW w:w="30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PostgreSQL as transactional database.</w:t>
            </w:r>
          </w:p>
        </w:tc>
        <w:tc>
          <w:tcPr>
            <w:tcW w:w="3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Strong integrity, recursive queries, indexing and mature operations.</w:t>
            </w:r>
          </w:p>
        </w:tc>
        <w:tc>
          <w:tcPr>
            <w:tcW w:w="294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Complex graph analytics may require optimization/caching.</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ADR-005</w:t>
            </w:r>
          </w:p>
        </w:tc>
        <w:tc>
          <w:tcPr>
            <w:tcW w:w="30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Redis for cache/rate limiting/ephemeral coordination.</w:t>
            </w:r>
          </w:p>
        </w:tc>
        <w:tc>
          <w:tcPr>
            <w:tcW w:w="3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Low-latency shared ephemeral state.</w:t>
            </w:r>
          </w:p>
        </w:tc>
        <w:tc>
          <w:tcPr>
            <w:tcW w:w="294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Must never become unbacked source of truth.</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ADR-006</w:t>
            </w:r>
          </w:p>
        </w:tc>
        <w:tc>
          <w:tcPr>
            <w:tcW w:w="30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Private S3-compatible object storage.</w:t>
            </w:r>
          </w:p>
        </w:tc>
        <w:tc>
          <w:tcPr>
            <w:tcW w:w="3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Durable scalable media/evidence storage with signed access.</w:t>
            </w:r>
          </w:p>
        </w:tc>
        <w:tc>
          <w:tcPr>
            <w:tcW w:w="294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Requires lifecycle/security scanning policies.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ADR-007</w:t>
            </w:r>
          </w:p>
        </w:tc>
        <w:tc>
          <w:tcPr>
            <w:tcW w:w="30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REST/OpenAPI for primary API; WebSocket for real-time messaging/events.</w:t>
            </w:r>
          </w:p>
        </w:tc>
        <w:tc>
          <w:tcPr>
            <w:tcW w:w="3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Clear contracts and broad client support while enabling chat.</w:t>
            </w:r>
          </w:p>
        </w:tc>
        <w:tc>
          <w:tcPr>
            <w:tcW w:w="294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Two communication modes require consistent authorization.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ADR-008</w:t>
            </w:r>
          </w:p>
        </w:tc>
        <w:tc>
          <w:tcPr>
            <w:tcW w:w="30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PostgreSQL normalized/trigram/full-text search baseline.</w:t>
            </w:r>
          </w:p>
        </w:tc>
        <w:tc>
          <w:tcPr>
            <w:tcW w:w="3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Avoid premature search-cluster complexity for expected first-scale.</w:t>
            </w:r>
          </w:p>
        </w:tc>
        <w:tc>
          <w:tcPr>
            <w:tcW w:w="294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Dedicated search engine may be added only after measured need.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ADR-009</w:t>
            </w:r>
          </w:p>
        </w:tc>
        <w:tc>
          <w:tcPr>
            <w:tcW w:w="30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Versioned data-driven cultural rule engine.</w:t>
            </w:r>
          </w:p>
        </w:tc>
        <w:tc>
          <w:tcPr>
            <w:tcW w:w="3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Auditable culturally governed logic.</w:t>
            </w:r>
          </w:p>
        </w:tc>
        <w:tc>
          <w:tcPr>
            <w:tcW w:w="294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Requires robust rule-editor/testing workflow.</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ADR-010</w:t>
            </w:r>
          </w:p>
        </w:tc>
        <w:tc>
          <w:tcPr>
            <w:tcW w:w="30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Containerized managed-cloud deployment with Infrastructure as Code.</w:t>
            </w:r>
          </w:p>
        </w:tc>
        <w:tc>
          <w:tcPr>
            <w:tcW w:w="3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Reproducibility, scaling and provider portability.</w:t>
            </w:r>
          </w:p>
        </w:tc>
        <w:tc>
          <w:tcPr>
            <w:tcW w:w="294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More platform engineering than unmanaged hosting.</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ADR-011</w:t>
            </w:r>
          </w:p>
        </w:tc>
        <w:tc>
          <w:tcPr>
            <w:tcW w:w="30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Append-only audit persistence plus protected operational retention/export.</w:t>
            </w:r>
          </w:p>
        </w:tc>
        <w:tc>
          <w:tcPr>
            <w:tcW w:w="3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Governance traceability.</w:t>
            </w:r>
          </w:p>
        </w:tc>
        <w:tc>
          <w:tcPr>
            <w:tcW w:w="294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Storage growth requires retention/archival design.</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ADR-012</w:t>
            </w:r>
          </w:p>
        </w:tc>
        <w:tc>
          <w:tcPr>
            <w:tcW w:w="30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Provider-adapter interfaces for OTP, push, maps and Tithi/calendar integration.</w:t>
            </w:r>
          </w:p>
        </w:tc>
        <w:tc>
          <w:tcPr>
            <w:tcW w:w="3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Avoid hard coupling and permit fallback/testing.</w:t>
            </w:r>
          </w:p>
        </w:tc>
        <w:tc>
          <w:tcPr>
            <w:tcW w:w="294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Adapter abstraction adds implementation work.</w:t>
            </w:r>
          </w:p>
        </w:tc>
      </w:tr>
    </w:tbl>
    <w:p>
      <w:pPr>
        <w:pStyle w:val="BodyText"/>
        <w:spacing w:after="64" w:line="252" w:lineRule="auto"/>
      </w:pPr>
      <w:r>
        <w:rPr>
          <w:rFonts w:ascii="Noto Sans" w:hAnsi="Noto Sans" w:eastAsia="Noto Sans" w:cs="Noto Sans"/>
        </w:rPr>
        <w:t xml:space="preserve">Final provider and cloud-vendor selections require cost/security evaluation but do not change Release 1.0 functional scope.</w:t>
      </w:r>
    </w:p>
    <w:bookmarkEnd w:id="113"/>
    <w:bookmarkStart w:id="114" w:name="integration-specification"/>
    <w:p>
      <w:pPr>
        <w:pStyle w:val="Heading2"/>
        <w:keepNext/>
      </w:pPr>
      <w:r>
        <w:rPr>
          <w:rFonts w:ascii="Noto Serif" w:hAnsi="Noto Serif" w:eastAsia="Noto Serif" w:cs="Noto Serif"/>
        </w:rPr>
        <w:t xml:space="preserve">22. Integration Specification</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224"/>
        <w:gridCol w:w="2475"/>
        <w:gridCol w:w="2450"/>
        <w:gridCol w:w="1725"/>
        <w:gridCol w:w="2248"/>
      </w:tblGrid>
      <w:tr>
        <w:trPr>
          <w:tblHeader w:val="true"/>
          <w:cantSplit/>
          <w:tblHeader w:val="true"/>
        </w:trPr>
        <w:tc>
          <w:tcPr>
            <w:tcW w:w="122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Integration</w:t>
            </w:r>
          </w:p>
        </w:tc>
        <w:tc>
          <w:tcPr>
            <w:tcW w:w="247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Purpose / Data</w:t>
            </w:r>
          </w:p>
        </w:tc>
        <w:tc>
          <w:tcPr>
            <w:tcW w:w="245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Authentication &amp; Security</w:t>
            </w:r>
          </w:p>
        </w:tc>
        <w:tc>
          <w:tcPr>
            <w:tcW w:w="172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Retry / Failure Behavior</w:t>
            </w:r>
          </w:p>
        </w:tc>
        <w:tc>
          <w:tcPr>
            <w:tcW w:w="224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Cost / Operations</w:t>
            </w:r>
          </w:p>
        </w:tc>
      </w:tr>
      <w:tr>
        <w:trPr>
          <w:cantSplit/>
        </w:trPr>
        <w:tc>
          <w:tcPr>
            <w:tcW w:w="12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OTP/SMS Provider</w:t>
            </w:r>
          </w:p>
        </w:tc>
        <w:tc>
          <w:tcPr>
            <w:tcW w:w="24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Send login verification codes to normalized phone number; receive delivery status if supported.</w:t>
            </w:r>
          </w:p>
        </w:tc>
        <w:tc>
          <w:tcPr>
            <w:tcW w:w="245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Server-side credentials in secret manager; OTP generated/verified securely; rate limits.</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Timeouts, bounded retry, resend cooldown, provider abstraction; never log OTP.</w:t>
            </w:r>
          </w:p>
        </w:tc>
        <w:tc>
          <w:tcPr>
            <w:tcW w:w="22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Per-SMS cost, delivery reporting, Nepal coverage/SLA must be benchmarked.</w:t>
            </w:r>
          </w:p>
        </w:tc>
      </w:tr>
      <w:tr>
        <w:trPr>
          <w:cantSplit/>
        </w:trPr>
        <w:tc>
          <w:tcPr>
            <w:tcW w:w="12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Push Notifications</w:t>
            </w:r>
          </w:p>
        </w:tc>
        <w:tc>
          <w:tcPr>
            <w:tcW w:w="24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Deliver non-sensitive notification prompts to Android/iOS.</w:t>
            </w:r>
          </w:p>
        </w:tc>
        <w:tc>
          <w:tcPr>
            <w:tcW w:w="245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FCM/APNs server credentials; device tokens protected.</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Queue/retry with idempotency; invalid token cleanup.</w:t>
            </w:r>
          </w:p>
        </w:tc>
        <w:tc>
          <w:tcPr>
            <w:tcW w:w="22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Usually low provider cost; operations monitor delivery failures.</w:t>
            </w:r>
          </w:p>
        </w:tc>
      </w:tr>
      <w:tr>
        <w:trPr>
          <w:cantSplit/>
        </w:trPr>
        <w:tc>
          <w:tcPr>
            <w:tcW w:w="12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Maps/Geocoding</w:t>
            </w:r>
          </w:p>
        </w:tc>
        <w:tc>
          <w:tcPr>
            <w:tcW w:w="24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 venue selection, map rendering and permitted household/locality geocoding.</w:t>
            </w:r>
          </w:p>
        </w:tc>
        <w:tc>
          <w:tcPr>
            <w:tcW w:w="245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Restricted API keys, origin/package restrictions, least privilege.</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Cache safe geocodes; degrade to textual venue when unavailable.</w:t>
            </w:r>
          </w:p>
        </w:tc>
        <w:tc>
          <w:tcPr>
            <w:tcW w:w="22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 tile/geocode usage must be budgeted and alerted.</w:t>
            </w:r>
          </w:p>
        </w:tc>
      </w:tr>
      <w:tr>
        <w:trPr>
          <w:cantSplit/>
        </w:trPr>
        <w:tc>
          <w:tcPr>
            <w:tcW w:w="12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Tithi/Calendar Source</w:t>
            </w:r>
          </w:p>
        </w:tc>
        <w:tc>
          <w:tcPr>
            <w:tcW w:w="247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Provide or support approved Tithi/date computation/reference inputs.</w:t>
            </w:r>
          </w:p>
        </w:tc>
        <w:tc>
          <w:tcPr>
            <w:tcW w:w="245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Provider key/contract or internally versioned computation package; provenance stored.</w:t>
            </w:r>
          </w:p>
        </w:tc>
        <w:tc>
          <w:tcPr>
            <w:tcW w:w="172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fabricated authoritative result on outage; cached signed result/reference where valid.</w:t>
            </w:r>
          </w:p>
        </w:tc>
        <w:tc>
          <w:tcPr>
            <w:tcW w:w="22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Licensing/API cost and religious accuracy review are mandatory.</w:t>
            </w:r>
          </w:p>
        </w:tc>
      </w:tr>
      <w:tr>
        <w:trPr>
          <w:cantSplit/>
        </w:trPr>
        <w:tc>
          <w:tcPr>
            <w:tcW w:w="12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Object Storage/CDN</w:t>
            </w:r>
          </w:p>
        </w:tc>
        <w:tc>
          <w:tcPr>
            <w:tcW w:w="247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Store profile/community/chat/cultural media and restricted evidence.</w:t>
            </w:r>
          </w:p>
        </w:tc>
        <w:tc>
          <w:tcPr>
            <w:tcW w:w="245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Server-authorized uploads, private buckets, signed URLs, encryption.</w:t>
            </w:r>
          </w:p>
        </w:tc>
        <w:tc>
          <w:tcPr>
            <w:tcW w:w="172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Multipart/retry; quarantine failures; lifecycle jobs.</w:t>
            </w:r>
          </w:p>
        </w:tc>
        <w:tc>
          <w:tcPr>
            <w:tcW w:w="22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Storage, requests, egress and media processing monitored.</w:t>
            </w:r>
          </w:p>
        </w:tc>
      </w:tr>
    </w:tbl>
    <w:p>
      <w:pPr>
        <w:pStyle w:val="BodyText"/>
        <w:spacing w:after="64" w:line="252" w:lineRule="auto"/>
      </w:pPr>
      <w:r>
        <w:rPr>
          <w:rFonts w:ascii="Noto Sans" w:hAnsi="Noto Sans" w:eastAsia="Noto Sans" w:cs="Noto Sans"/>
        </w:rPr>
        <w:t xml:space="preserve">For every chosen vendor, implementation documentation must record API limits, timeout values, retry policy, data residency/processing implications, support/SLA and fallback behavior before production credentials are approved.</w:t>
      </w:r>
    </w:p>
    <w:bookmarkEnd w:id="114"/>
    <w:bookmarkStart w:id="118" w:name="api-engineering-contract"/>
    <w:p>
      <w:pPr>
        <w:pStyle w:val="Heading2"/>
        <w:keepNext/>
      </w:pPr>
      <w:r>
        <w:rPr>
          <w:rFonts w:ascii="Noto Serif" w:hAnsi="Noto Serif" w:eastAsia="Noto Serif" w:cs="Noto Serif"/>
        </w:rPr>
        <w:t xml:space="preserve">23. API Engineering Contract</w:t>
      </w:r>
    </w:p>
    <w:bookmarkStart w:id="115" w:name="api-conventions"/>
    <w:p>
      <w:pPr>
        <w:pStyle w:val="Heading3"/>
        <w:keepNext/>
      </w:pPr>
      <w:r>
        <w:rPr>
          <w:rFonts w:ascii="Noto Sans" w:hAnsi="Noto Sans" w:eastAsia="Noto Sans" w:cs="Noto Sans"/>
        </w:rPr>
        <w:t xml:space="preserve">23.1 API Conventions</w:t>
      </w:r>
    </w:p>
    <w:p>
      <w:pPr>
        <w:pStyle w:val="Compact"/>
        <w:numPr>
          <w:ilvl w:val="0"/>
          <w:numId w:val="1024"/>
        </w:numPr>
        <w:spacing w:after="32" w:line="252" w:lineRule="auto"/>
      </w:pPr>
      <w:r>
        <w:rPr>
          <w:rFonts w:ascii="Noto Sans" w:hAnsi="Noto Sans" w:eastAsia="Noto Sans" w:cs="Noto Sans"/>
          <w:sz w:val="18"/>
        </w:rPr>
        <w:t xml:space="preserve">Base path:</w:t>
      </w:r>
      <w:r>
        <w:rPr>
          <w:rFonts w:ascii="Noto Sans" w:hAnsi="Noto Sans" w:eastAsia="Noto Sans" w:cs="Noto Sans"/>
          <w:sz w:val="18"/>
        </w:rPr>
        <w:t xml:space="preserve"> </w:t>
      </w:r>
      <w:r>
        <w:rPr>
          <w:rStyle w:val="VerbatimChar"/>
          <w:rFonts w:ascii="Noto Sans" w:hAnsi="Noto Sans" w:eastAsia="Noto Sans" w:cs="Noto Sans"/>
          <w:sz w:val="18"/>
        </w:rPr>
        <w:t xml:space="preserve">/api/v1</w:t>
      </w:r>
      <w:r>
        <w:rPr>
          <w:rFonts w:ascii="Noto Sans" w:hAnsi="Noto Sans" w:eastAsia="Noto Sans" w:cs="Noto Sans"/>
          <w:sz w:val="18"/>
        </w:rPr>
        <w:t xml:space="preserve">.</w:t>
      </w:r>
    </w:p>
    <w:p>
      <w:pPr>
        <w:pStyle w:val="Compact"/>
        <w:numPr>
          <w:ilvl w:val="0"/>
          <w:numId w:val="1024"/>
        </w:numPr>
        <w:spacing w:after="32" w:line="252" w:lineRule="auto"/>
      </w:pPr>
      <w:r>
        <w:rPr>
          <w:rFonts w:ascii="Noto Sans" w:hAnsi="Noto Sans" w:eastAsia="Noto Sans" w:cs="Noto Sans"/>
          <w:sz w:val="18"/>
        </w:rPr>
        <w:t xml:space="preserve">JSON over HTTPS for REST APIs; WebSocket for real-time communication.</w:t>
      </w:r>
    </w:p>
    <w:p>
      <w:pPr>
        <w:pStyle w:val="Compact"/>
        <w:numPr>
          <w:ilvl w:val="0"/>
          <w:numId w:val="1024"/>
        </w:numPr>
        <w:spacing w:after="32" w:line="252" w:lineRule="auto"/>
      </w:pPr>
      <w:r>
        <w:rPr>
          <w:rFonts w:ascii="Noto Sans" w:hAnsi="Noto Sans" w:eastAsia="Noto Sans" w:cs="Noto Sans"/>
          <w:sz w:val="18"/>
        </w:rPr>
        <w:t xml:space="preserve">OpenAPI 3.x is the executable contract for REST endpoints.</w:t>
      </w:r>
    </w:p>
    <w:p>
      <w:pPr>
        <w:pStyle w:val="Compact"/>
        <w:numPr>
          <w:ilvl w:val="0"/>
          <w:numId w:val="1024"/>
        </w:numPr>
        <w:spacing w:after="32" w:line="252" w:lineRule="auto"/>
      </w:pPr>
      <w:r>
        <w:rPr>
          <w:rFonts w:ascii="Noto Sans" w:hAnsi="Noto Sans" w:eastAsia="Noto Sans" w:cs="Noto Sans"/>
          <w:sz w:val="18"/>
        </w:rPr>
        <w:t xml:space="preserve">Authentication: bearer access token with short lifetime; secure refresh/session rotation; privileged web sessions follow stronger policy.</w:t>
      </w:r>
    </w:p>
    <w:p>
      <w:pPr>
        <w:pStyle w:val="Compact"/>
        <w:numPr>
          <w:ilvl w:val="0"/>
          <w:numId w:val="1024"/>
        </w:numPr>
        <w:spacing w:after="32" w:line="252" w:lineRule="auto"/>
      </w:pPr>
      <w:r>
        <w:rPr>
          <w:rFonts w:ascii="Noto Sans" w:hAnsi="Noto Sans" w:eastAsia="Noto Sans" w:cs="Noto Sans"/>
          <w:sz w:val="18"/>
        </w:rPr>
        <w:t xml:space="preserve">Authorization: endpoint + action + resource + branch/relationship/ownership policy; never trust role claims without server verification.</w:t>
      </w:r>
    </w:p>
    <w:p>
      <w:pPr>
        <w:pStyle w:val="Compact"/>
        <w:numPr>
          <w:ilvl w:val="0"/>
          <w:numId w:val="1024"/>
        </w:numPr>
        <w:spacing w:after="32" w:line="252" w:lineRule="auto"/>
      </w:pPr>
      <w:r>
        <w:rPr>
          <w:rFonts w:ascii="Noto Sans" w:hAnsi="Noto Sans" w:eastAsia="Noto Sans" w:cs="Noto Sans"/>
          <w:sz w:val="18"/>
        </w:rPr>
        <w:t xml:space="preserve">Dates/times: ISO-8601 UTC timestamps plus explicit domain date fields for BS/Tithi source representations.</w:t>
      </w:r>
    </w:p>
    <w:p>
      <w:pPr>
        <w:pStyle w:val="Compact"/>
        <w:numPr>
          <w:ilvl w:val="0"/>
          <w:numId w:val="1024"/>
        </w:numPr>
        <w:spacing w:after="32" w:line="252" w:lineRule="auto"/>
      </w:pPr>
      <w:r>
        <w:rPr>
          <w:rFonts w:ascii="Noto Sans" w:hAnsi="Noto Sans" w:eastAsia="Noto Sans" w:cs="Noto Sans"/>
          <w:sz w:val="18"/>
        </w:rPr>
        <w:t xml:space="preserve">Pagination: cursor-based for feeds/messages/audit where stable ordering is required; bounded page size.</w:t>
      </w:r>
    </w:p>
    <w:p>
      <w:pPr>
        <w:pStyle w:val="Compact"/>
        <w:numPr>
          <w:ilvl w:val="0"/>
          <w:numId w:val="1024"/>
        </w:numPr>
        <w:spacing w:after="32" w:line="252" w:lineRule="auto"/>
      </w:pPr>
      <w:r>
        <w:rPr>
          <w:rFonts w:ascii="Noto Sans" w:hAnsi="Noto Sans" w:eastAsia="Noto Sans" w:cs="Noto Sans"/>
          <w:sz w:val="18"/>
        </w:rPr>
        <w:t xml:space="preserve">Filtering/sorting: explicit allowlists; no arbitrary client-provided SQL field exposure.</w:t>
      </w:r>
    </w:p>
    <w:p>
      <w:pPr>
        <w:pStyle w:val="Compact"/>
        <w:numPr>
          <w:ilvl w:val="0"/>
          <w:numId w:val="1024"/>
        </w:numPr>
        <w:spacing w:after="32" w:line="252" w:lineRule="auto"/>
      </w:pPr>
      <w:r>
        <w:rPr>
          <w:rFonts w:ascii="Noto Sans" w:hAnsi="Noto Sans" w:eastAsia="Noto Sans" w:cs="Noto Sans"/>
          <w:sz w:val="18"/>
        </w:rPr>
        <w:t xml:space="preserve">Idempotency: required for retriable creates such as invitations, messages, uploads and sensitive mutations.</w:t>
      </w:r>
    </w:p>
    <w:p>
      <w:pPr>
        <w:pStyle w:val="Compact"/>
        <w:numPr>
          <w:ilvl w:val="0"/>
          <w:numId w:val="1024"/>
        </w:numPr>
        <w:spacing w:after="32" w:line="252" w:lineRule="auto"/>
      </w:pPr>
      <w:r>
        <w:rPr>
          <w:rFonts w:ascii="Noto Sans" w:hAnsi="Noto Sans" w:eastAsia="Noto Sans" w:cs="Noto Sans"/>
          <w:sz w:val="18"/>
        </w:rPr>
        <w:t xml:space="preserve">Versioning: breaking API changes require a new API version or backward-compatible migration plan.</w:t>
      </w:r>
    </w:p>
    <w:p>
      <w:pPr>
        <w:pStyle w:val="Compact"/>
        <w:numPr>
          <w:ilvl w:val="0"/>
          <w:numId w:val="1024"/>
        </w:numPr>
        <w:spacing w:after="32" w:line="252" w:lineRule="auto"/>
      </w:pPr>
      <w:r>
        <w:rPr>
          <w:rFonts w:ascii="Noto Sans" w:hAnsi="Noto Sans" w:eastAsia="Noto Sans" w:cs="Noto Sans"/>
          <w:sz w:val="18"/>
        </w:rPr>
        <w:t xml:space="preserve">Validation errors: stable machine code + localized user-safe message key/details.</w:t>
      </w:r>
    </w:p>
    <w:p>
      <w:pPr>
        <w:pStyle w:val="Compact"/>
        <w:numPr>
          <w:ilvl w:val="0"/>
          <w:numId w:val="1024"/>
        </w:numPr>
        <w:spacing w:after="32" w:line="252" w:lineRule="auto"/>
      </w:pPr>
      <w:r>
        <w:rPr>
          <w:rFonts w:ascii="Noto Sans" w:hAnsi="Noto Sans" w:eastAsia="Noto Sans" w:cs="Noto Sans"/>
          <w:sz w:val="18"/>
        </w:rPr>
        <w:t xml:space="preserve">Correlation: every response includes or makes available a request/correlation identifier.</w:t>
      </w:r>
    </w:p>
    <w:bookmarkEnd w:id="115"/>
    <w:bookmarkStart w:id="116" w:name="endpoint-catalogue"/>
    <w:p>
      <w:pPr>
        <w:pStyle w:val="Heading3"/>
        <w:keepNext/>
      </w:pPr>
      <w:r>
        <w:rPr>
          <w:rFonts w:ascii="Noto Sans" w:hAnsi="Noto Sans" w:eastAsia="Noto Sans" w:cs="Noto Sans"/>
        </w:rPr>
        <w:t xml:space="preserve">23.2 Endpoint Catalogue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532"/>
        <w:gridCol w:w="1887"/>
        <w:gridCol w:w="2947"/>
        <w:gridCol w:w="1703"/>
        <w:gridCol w:w="2054"/>
      </w:tblGrid>
      <w:tr>
        <w:trPr>
          <w:tblHeader w:val="true"/>
          <w:cantSplit/>
          <w:tblHeader w:val="true"/>
        </w:trPr>
        <w:tc>
          <w:tcPr>
            <w:tcW w:w="153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Module</w:t>
            </w:r>
          </w:p>
        </w:tc>
        <w:tc>
          <w:tcPr>
            <w:tcW w:w="188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Method &amp; Path</w:t>
            </w:r>
          </w:p>
        </w:tc>
        <w:tc>
          <w:tcPr>
            <w:tcW w:w="294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Purpose</w:t>
            </w:r>
          </w:p>
        </w:tc>
        <w:tc>
          <w:tcPr>
            <w:tcW w:w="170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Auth / Authority</w:t>
            </w:r>
          </w:p>
        </w:tc>
        <w:tc>
          <w:tcPr>
            <w:tcW w:w="205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Key Result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/auth/otp/request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 OTP.</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Public + rate limits</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Challenge ID / cooldown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/auth/otp/verify</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Verify OTP and establish account/session.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Challenge</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Access/refresh session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/auth/refresh</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Rotate/refresh session.</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Refresh session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New token set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/auth/logout</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Revoke current session.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Revoked</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/auth/logout-all</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Revoke all sessions.</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Session count revoked</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/me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Current account/profile context.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Safe member context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PATCH /me/profile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Update permitted self-profile fields.</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Updated profile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/me/sessions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List active devices/sessions.</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Sessions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DELETE /me/sessions/{id}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Revoke a device/session.</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Revoked</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GET/PUT /me/privacy</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Read/update visibility preferences.</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 settings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GET/PUT /me/notification-preferences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Manage notification settings.</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Preferences</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People</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/people/search</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Permission-filtered Person search.</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Paginated People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People</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/people/{personId}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profile.</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Visibility-filtered Person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People</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/people/{personId}/tree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Bounded genealogy context.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Nodes/verified links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People</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/people/{personId}/relationship-to-me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to linked viewer Person.</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Claimed 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Relationship/path</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People</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/relationships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 between two permitted People.</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Relationship/path</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/claims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Submit profile claim.</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/claims/mine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List own claims.</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 list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/claims/{id}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detail.</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Owner/Reviewer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Claim/evidence status</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Claims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/claims/{id}/resubmit</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Resubmit correction-requested claim.</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Owner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Updated state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Claims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/admin/claims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Reviewer queue.</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Scoped queue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Claims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/admin/claims/{id}/decision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Approve/reject/request correction/escalate.</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Decision/state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/genealogy/requests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Submit Person/link/death correction.</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/genealogy/requests/mine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Own genealogy requests.</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list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Genealogy</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/admin/genealogy/requests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Review queue.</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Verifier/Admin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Scoped queue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Genealogy</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/admin/genealogy/requests/{id}/decision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 proposed change.</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Decision/apply status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People</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/admin/people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direct Person creation/import repair.</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People</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PATCH /admin/people/{id}</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administrative correction.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 revision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Links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/admin/genealogy/links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verified direct link through privileged workflow.</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Link</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/admin/duplicates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 candidate queue.</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Candidates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Duplicates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/admin/duplicates/{id}/not-duplicate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Dismiss candidate.</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Resolution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Duplicates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/admin/duplicates/{id}/merge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Commit canonical merge.</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Super Admin/Delegated</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 record</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Culture</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/content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Published content index.</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Articles/categories</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Culture</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/content/{slug}</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Published content revision.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Localized article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Content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/admin/content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article/revision.</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Manager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Content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/admin/content/{id}/submit-review</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Submit revision.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 Manager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 state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Content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/admin/content/{id}/decision</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Approve/reject/correct.</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Decision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 Content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/admin/content/{id}/publish</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Publish approved revision.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Publisher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Published revision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/events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Permission-filtered events/calendar range.</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Events</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/events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Create authorized event.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Event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PATCH /events/{id}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Update authorized event.</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Organizer/Admin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Event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/events/{id}/cancel</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Cancel event.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Organizer/Admin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Cancelled event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/calendar/convert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BS/AD conversion where supported.</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Conversion + source version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/calendar/tithi</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Tithi result.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Tithi + provenance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/jutho?deceasedPersonId=...&amp;personId=...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Determine Jutho from verified relationship.</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Duration/indication/path/rule version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/invitations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Create invitation.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 invitation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/invitations/{id}/resolve-audience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Resolve genealogy audience preview.</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Creator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Recipient preview/count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/invitations/{id}/send</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Confirm/send.</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Creator/Admin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Sent recipient snapshot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/invitations/{id}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 detail.</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Invitee/Creator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Invitations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PUT /invitations/{id}/rsvp</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Set RSVP.</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Invitee</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Response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GET/POST/DELETE /follows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Manage follow targets.</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Follow state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/notifications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 inbox.</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Paginated notifications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Notifications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/notifications/{id}/read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Mark read.</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Updated state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/community/posts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Feed/search/filter.</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/community/posts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post.</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Verified 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Post/moderation state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PATCH /community/posts/{id}</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Edit own/authorized post.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Author/Moderator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Revision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/community/posts/{id}/reports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Report content.</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Report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Safety</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/blocks/{userId}</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Block user.</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Block</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Safety</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DELETE /blocks/{userId}</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Unblock user.</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Removed block</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Map</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/map/households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Permission-safe household/community map points.</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Generalized/precise points per policy</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/conversations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Conversation list.</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Conversations</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/conversations/direct</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Start/find direct chat.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Conversation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/conversations/groups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group.</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Group conversation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/conversations/{id}/messages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Paginated history.</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Participant</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Messages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/conversations/{id}/messages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Send message.</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Participant</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Message</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PATCH /conversations/{id}/members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Group membership/roles.</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Group 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Updated members</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/media/uploads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Request secure upload.</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Upload authorization</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Media</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/media/{id}/complete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Finalize/scan processing.</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Owner/System</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Processing state</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Rules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/admin/rules/{type}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List versioned domain rule sets.</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Rules</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Rules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/admin/rules/{type}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Create draft rule version.</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Draft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Rules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/admin/rules/{type}/{id}/test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Run reference tests.</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Test report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Rules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/admin/rules/{type}/{id}/approve</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Approve/effect rule.</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Designated Authority</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version</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Imports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/admin/imports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import batch/upload mapping.</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 Steward</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Batch</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Imports</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/admin/imports/{id}/dry-run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Validate/reconcile without commit.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Data Steward</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Dry-run report</w:t>
            </w:r>
          </w:p>
        </w:tc>
      </w:tr>
      <w:tr>
        <w:trPr>
          <w:cantSplit/>
        </w:trPr>
        <w:tc>
          <w:tcPr>
            <w:tcW w:w="153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Imports</w:t>
            </w:r>
          </w:p>
        </w:tc>
        <w:tc>
          <w:tcPr>
            <w:tcW w:w="1887"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POST /admin/imports/{id}/commit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Commit approved batch.</w:t>
            </w:r>
          </w:p>
        </w:tc>
        <w:tc>
          <w:tcPr>
            <w:tcW w:w="17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Super Admin/Data Steward</w:t>
            </w:r>
          </w:p>
        </w:tc>
        <w:tc>
          <w:tcPr>
            <w:tcW w:w="20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Import result</w:t>
            </w:r>
          </w:p>
        </w:tc>
      </w:tr>
      <w:tr>
        <w:trPr>
          <w:cantSplit/>
        </w:trPr>
        <w:tc>
          <w:tcPr>
            <w:tcW w:w="153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w:t>
            </w:r>
          </w:p>
        </w:tc>
        <w:tc>
          <w:tcPr>
            <w:tcW w:w="1887"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GET /admin/audit</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audit.</w:t>
            </w:r>
          </w:p>
        </w:tc>
        <w:tc>
          <w:tcPr>
            <w:tcW w:w="17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Authorized Admin</w:t>
            </w:r>
          </w:p>
        </w:tc>
        <w:tc>
          <w:tcPr>
            <w:tcW w:w="20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Paginated audit events</w:t>
            </w:r>
          </w:p>
        </w:tc>
      </w:tr>
    </w:tbl>
    <w:bookmarkEnd w:id="116"/>
    <w:bookmarkStart w:id="117" w:name="standard-response-and-error-envelope"/>
    <w:p>
      <w:pPr>
        <w:pStyle w:val="Heading3"/>
        <w:keepNext/>
      </w:pPr>
      <w:r>
        <w:rPr>
          <w:rFonts w:ascii="Noto Sans" w:hAnsi="Noto Sans" w:eastAsia="Noto Sans" w:cs="Noto Sans"/>
        </w:rPr>
        <w:t xml:space="preserve">23.3 Standard Response and Error Envelope</w:t>
      </w:r>
    </w:p>
    <w:p>
      <w:pPr>
        <w:pStyle w:val="FirstParagraph"/>
        <w:spacing w:after="64" w:line="252" w:lineRule="auto"/>
      </w:pPr>
      <w:r>
        <w:rPr>
          <w:rFonts w:ascii="Noto Sans" w:hAnsi="Noto Sans" w:eastAsia="Noto Sans" w:cs="Noto Sans"/>
        </w:rPr>
        <w:t xml:space="preserve">Successful APIs return the requested resource plus metadata necessary for pagination/versioning. Error responses use a stable form similar to:</w:t>
      </w:r>
    </w:p>
    <w:p>
      <w:pPr>
        <w:pStyle w:val="SourceCode"/>
        <w:spacing w:after="64" w:line="252" w:lineRule="auto"/>
      </w:pPr>
      <w:r>
        <w:rPr>
          <w:rStyle w:val="FunctionTok"/>
          <w:rFonts w:ascii="Noto Sans" w:hAnsi="Noto Sans" w:eastAsia="Noto Sans" w:cs="Noto Sans"/>
        </w:rPr>
        <w:t xml:space="preserve">{</w:t>
      </w:r>
      <w:r>
        <w:rPr>
          <w:rFonts w:ascii="Noto Sans" w:hAnsi="Noto Sans" w:eastAsia="Noto Sans" w:cs="Noto Sans"/>
        </w:rPr>
        <w:br/>
      </w:r>
      <w:r>
        <w:rPr>
          <w:rStyle w:val="NormalTok"/>
          <w:rFonts w:ascii="Noto Sans" w:hAnsi="Noto Sans" w:eastAsia="Noto Sans" w:cs="Noto Sans"/>
        </w:rPr>
        <w:t xml:space="preserve">  </w:t>
      </w:r>
      <w:r>
        <w:rPr>
          <w:rStyle w:val="DataTypeTok"/>
          <w:rFonts w:ascii="Noto Sans" w:hAnsi="Noto Sans" w:eastAsia="Noto Sans" w:cs="Noto Sans"/>
        </w:rPr>
        <w:t xml:space="preserve">"error"</w:t>
      </w:r>
      <w:r>
        <w:rPr>
          <w:rStyle w:val="FunctionTok"/>
          <w:rFonts w:ascii="Noto Sans" w:hAnsi="Noto Sans" w:eastAsia="Noto Sans" w:cs="Noto Sans"/>
        </w:rPr>
        <w:t xml:space="preserve">:</w:t>
      </w:r>
      <w:r>
        <w:rPr>
          <w:rStyle w:val="NormalTok"/>
          <w:rFonts w:ascii="Noto Sans" w:hAnsi="Noto Sans" w:eastAsia="Noto Sans" w:cs="Noto Sans"/>
        </w:rPr>
        <w:t xml:space="preserve"> </w:t>
      </w:r>
      <w:r>
        <w:rPr>
          <w:rStyle w:val="FunctionTok"/>
          <w:rFonts w:ascii="Noto Sans" w:hAnsi="Noto Sans" w:eastAsia="Noto Sans" w:cs="Noto Sans"/>
        </w:rPr>
        <w:t xml:space="preserve">{</w:t>
      </w:r>
      <w:r>
        <w:rPr>
          <w:rFonts w:ascii="Noto Sans" w:hAnsi="Noto Sans" w:eastAsia="Noto Sans" w:cs="Noto Sans"/>
        </w:rPr>
        <w:br/>
      </w:r>
      <w:r>
        <w:rPr>
          <w:rStyle w:val="NormalTok"/>
          <w:rFonts w:ascii="Noto Sans" w:hAnsi="Noto Sans" w:eastAsia="Noto Sans" w:cs="Noto Sans"/>
        </w:rPr>
        <w:t xml:space="preserve">    </w:t>
      </w:r>
      <w:r>
        <w:rPr>
          <w:rStyle w:val="DataTypeTok"/>
          <w:rFonts w:ascii="Noto Sans" w:hAnsi="Noto Sans" w:eastAsia="Noto Sans" w:cs="Noto Sans"/>
        </w:rPr>
        <w:t xml:space="preserve">"code"</w:t>
      </w:r>
      <w:r>
        <w:rPr>
          <w:rStyle w:val="FunctionTok"/>
          <w:rFonts w:ascii="Noto Sans" w:hAnsi="Noto Sans" w:eastAsia="Noto Sans" w:cs="Noto Sans"/>
        </w:rPr>
        <w:t xml:space="preserve">:</w:t>
      </w:r>
      <w:r>
        <w:rPr>
          <w:rStyle w:val="NormalTok"/>
          <w:rFonts w:ascii="Noto Sans" w:hAnsi="Noto Sans" w:eastAsia="Noto Sans" w:cs="Noto Sans"/>
        </w:rPr>
        <w:t xml:space="preserve"> </w:t>
      </w:r>
      <w:r>
        <w:rPr>
          <w:rStyle w:val="StringTok"/>
          <w:rFonts w:ascii="Noto Sans" w:hAnsi="Noto Sans" w:eastAsia="Noto Sans" w:cs="Noto Sans"/>
        </w:rPr>
        <w:t xml:space="preserve">"GENEALOGY_SCOPE_FORBIDDEN"</w:t>
      </w:r>
      <w:r>
        <w:rPr>
          <w:rStyle w:val="FunctionTok"/>
          <w:rFonts w:ascii="Noto Sans" w:hAnsi="Noto Sans" w:eastAsia="Noto Sans" w:cs="Noto Sans"/>
        </w:rPr>
        <w:t xml:space="preserve">,</w:t>
      </w:r>
      <w:r>
        <w:rPr>
          <w:rFonts w:ascii="Noto Sans" w:hAnsi="Noto Sans" w:eastAsia="Noto Sans" w:cs="Noto Sans"/>
        </w:rPr>
        <w:br/>
      </w:r>
      <w:r>
        <w:rPr>
          <w:rStyle w:val="NormalTok"/>
          <w:rFonts w:ascii="Noto Sans" w:hAnsi="Noto Sans" w:eastAsia="Noto Sans" w:cs="Noto Sans"/>
        </w:rPr>
        <w:t xml:space="preserve">    </w:t>
      </w:r>
      <w:r>
        <w:rPr>
          <w:rStyle w:val="DataTypeTok"/>
          <w:rFonts w:ascii="Noto Sans" w:hAnsi="Noto Sans" w:eastAsia="Noto Sans" w:cs="Noto Sans"/>
        </w:rPr>
        <w:t xml:space="preserve">"message"</w:t>
      </w:r>
      <w:r>
        <w:rPr>
          <w:rStyle w:val="FunctionTok"/>
          <w:rFonts w:ascii="Noto Sans" w:hAnsi="Noto Sans" w:eastAsia="Noto Sans" w:cs="Noto Sans"/>
        </w:rPr>
        <w:t xml:space="preserve">:</w:t>
      </w:r>
      <w:r>
        <w:rPr>
          <w:rStyle w:val="NormalTok"/>
          <w:rFonts w:ascii="Noto Sans" w:hAnsi="Noto Sans" w:eastAsia="Noto Sans" w:cs="Noto Sans"/>
        </w:rPr>
        <w:t xml:space="preserve"> </w:t>
      </w:r>
      <w:r>
        <w:rPr>
          <w:rStyle w:val="StringTok"/>
          <w:rFonts w:ascii="Noto Sans" w:hAnsi="Noto Sans" w:eastAsia="Noto Sans" w:cs="Noto Sans"/>
        </w:rPr>
        <w:t xml:space="preserve">"You are not authorized to approve this genealogy request."</w:t>
      </w:r>
      <w:r>
        <w:rPr>
          <w:rStyle w:val="FunctionTok"/>
          <w:rFonts w:ascii="Noto Sans" w:hAnsi="Noto Sans" w:eastAsia="Noto Sans" w:cs="Noto Sans"/>
        </w:rPr>
        <w:t xml:space="preserve">,</w:t>
      </w:r>
      <w:r>
        <w:rPr>
          <w:rFonts w:ascii="Noto Sans" w:hAnsi="Noto Sans" w:eastAsia="Noto Sans" w:cs="Noto Sans"/>
        </w:rPr>
        <w:br/>
      </w:r>
      <w:r>
        <w:rPr>
          <w:rStyle w:val="NormalTok"/>
          <w:rFonts w:ascii="Noto Sans" w:hAnsi="Noto Sans" w:eastAsia="Noto Sans" w:cs="Noto Sans"/>
        </w:rPr>
        <w:t xml:space="preserve">    </w:t>
      </w:r>
      <w:r>
        <w:rPr>
          <w:rStyle w:val="DataTypeTok"/>
          <w:rFonts w:ascii="Noto Sans" w:hAnsi="Noto Sans" w:eastAsia="Noto Sans" w:cs="Noto Sans"/>
        </w:rPr>
        <w:t xml:space="preserve">"messageKey"</w:t>
      </w:r>
      <w:r>
        <w:rPr>
          <w:rStyle w:val="FunctionTok"/>
          <w:rFonts w:ascii="Noto Sans" w:hAnsi="Noto Sans" w:eastAsia="Noto Sans" w:cs="Noto Sans"/>
        </w:rPr>
        <w:t xml:space="preserve">:</w:t>
      </w:r>
      <w:r>
        <w:rPr>
          <w:rStyle w:val="NormalTok"/>
          <w:rFonts w:ascii="Noto Sans" w:hAnsi="Noto Sans" w:eastAsia="Noto Sans" w:cs="Noto Sans"/>
        </w:rPr>
        <w:t xml:space="preserve"> </w:t>
      </w:r>
      <w:r>
        <w:rPr>
          <w:rStyle w:val="StringTok"/>
          <w:rFonts w:ascii="Noto Sans" w:hAnsi="Noto Sans" w:eastAsia="Noto Sans" w:cs="Noto Sans"/>
        </w:rPr>
        <w:t xml:space="preserve">"errors.genealogy.scopeForbidden"</w:t>
      </w:r>
      <w:r>
        <w:rPr>
          <w:rStyle w:val="FunctionTok"/>
          <w:rFonts w:ascii="Noto Sans" w:hAnsi="Noto Sans" w:eastAsia="Noto Sans" w:cs="Noto Sans"/>
        </w:rPr>
        <w:t xml:space="preserve">,</w:t>
      </w:r>
      <w:r>
        <w:rPr>
          <w:rFonts w:ascii="Noto Sans" w:hAnsi="Noto Sans" w:eastAsia="Noto Sans" w:cs="Noto Sans"/>
        </w:rPr>
        <w:br/>
      </w:r>
      <w:r>
        <w:rPr>
          <w:rStyle w:val="NormalTok"/>
          <w:rFonts w:ascii="Noto Sans" w:hAnsi="Noto Sans" w:eastAsia="Noto Sans" w:cs="Noto Sans"/>
        </w:rPr>
        <w:t xml:space="preserve">    </w:t>
      </w:r>
      <w:r>
        <w:rPr>
          <w:rStyle w:val="DataTypeTok"/>
          <w:rFonts w:ascii="Noto Sans" w:hAnsi="Noto Sans" w:eastAsia="Noto Sans" w:cs="Noto Sans"/>
        </w:rPr>
        <w:t xml:space="preserve">"details"</w:t>
      </w:r>
      <w:r>
        <w:rPr>
          <w:rStyle w:val="FunctionTok"/>
          <w:rFonts w:ascii="Noto Sans" w:hAnsi="Noto Sans" w:eastAsia="Noto Sans" w:cs="Noto Sans"/>
        </w:rPr>
        <w:t xml:space="preserve">:</w:t>
      </w:r>
      <w:r>
        <w:rPr>
          <w:rStyle w:val="NormalTok"/>
          <w:rFonts w:ascii="Noto Sans" w:hAnsi="Noto Sans" w:eastAsia="Noto Sans" w:cs="Noto Sans"/>
        </w:rPr>
        <w:t xml:space="preserve"> </w:t>
      </w:r>
      <w:r>
        <w:rPr>
          <w:rStyle w:val="FunctionTok"/>
          <w:rFonts w:ascii="Noto Sans" w:hAnsi="Noto Sans" w:eastAsia="Noto Sans" w:cs="Noto Sans"/>
        </w:rPr>
        <w:t xml:space="preserve">{},</w:t>
      </w:r>
      <w:r>
        <w:rPr>
          <w:rFonts w:ascii="Noto Sans" w:hAnsi="Noto Sans" w:eastAsia="Noto Sans" w:cs="Noto Sans"/>
        </w:rPr>
        <w:br/>
      </w:r>
      <w:r>
        <w:rPr>
          <w:rStyle w:val="NormalTok"/>
          <w:rFonts w:ascii="Noto Sans" w:hAnsi="Noto Sans" w:eastAsia="Noto Sans" w:cs="Noto Sans"/>
        </w:rPr>
        <w:t xml:space="preserve">    </w:t>
      </w:r>
      <w:r>
        <w:rPr>
          <w:rStyle w:val="DataTypeTok"/>
          <w:rFonts w:ascii="Noto Sans" w:hAnsi="Noto Sans" w:eastAsia="Noto Sans" w:cs="Noto Sans"/>
        </w:rPr>
        <w:t xml:space="preserve">"requestId"</w:t>
      </w:r>
      <w:r>
        <w:rPr>
          <w:rStyle w:val="FunctionTok"/>
          <w:rFonts w:ascii="Noto Sans" w:hAnsi="Noto Sans" w:eastAsia="Noto Sans" w:cs="Noto Sans"/>
        </w:rPr>
        <w:t xml:space="preserve">:</w:t>
      </w:r>
      <w:r>
        <w:rPr>
          <w:rStyle w:val="NormalTok"/>
          <w:rFonts w:ascii="Noto Sans" w:hAnsi="Noto Sans" w:eastAsia="Noto Sans" w:cs="Noto Sans"/>
        </w:rPr>
        <w:t xml:space="preserve"> </w:t>
      </w:r>
      <w:r>
        <w:rPr>
          <w:rStyle w:val="StringTok"/>
          <w:rFonts w:ascii="Noto Sans" w:hAnsi="Noto Sans" w:eastAsia="Noto Sans" w:cs="Noto Sans"/>
        </w:rPr>
        <w:t xml:space="preserve">"req_..."</w:t>
      </w:r>
      <w:r>
        <w:rPr>
          <w:rFonts w:ascii="Noto Sans" w:hAnsi="Noto Sans" w:eastAsia="Noto Sans" w:cs="Noto Sans"/>
        </w:rPr>
        <w:br/>
      </w:r>
      <w:r>
        <w:rPr>
          <w:rStyle w:val="NormalTok"/>
          <w:rFonts w:ascii="Noto Sans" w:hAnsi="Noto Sans" w:eastAsia="Noto Sans" w:cs="Noto Sans"/>
        </w:rPr>
        <w:t xml:space="preserve">  </w:t>
      </w:r>
      <w:r>
        <w:rPr>
          <w:rStyle w:val="FunctionTok"/>
          <w:rFonts w:ascii="Noto Sans" w:hAnsi="Noto Sans" w:eastAsia="Noto Sans" w:cs="Noto Sans"/>
        </w:rPr>
        <w:t xml:space="preserve">}</w:t>
      </w:r>
      <w:r>
        <w:rPr>
          <w:rFonts w:ascii="Noto Sans" w:hAnsi="Noto Sans" w:eastAsia="Noto Sans" w:cs="Noto Sans"/>
        </w:rPr>
        <w:br/>
      </w:r>
      <w:r>
        <w:rPr>
          <w:rStyle w:val="FunctionTok"/>
          <w:rFonts w:ascii="Noto Sans" w:hAnsi="Noto Sans" w:eastAsia="Noto Sans" w:cs="Noto Sans"/>
        </w:rPr>
        <w:t xml:space="preserve">}</w:t>
      </w:r>
    </w:p>
    <w:p>
      <w:pPr>
        <w:pStyle w:val="FirstParagraph"/>
        <w:spacing w:after="64" w:line="252" w:lineRule="auto"/>
      </w:pPr>
      <w:r>
        <w:rPr>
          <w:rStyle w:val="VerbatimChar"/>
          <w:rFonts w:ascii="Noto Sans" w:hAnsi="Noto Sans" w:eastAsia="Noto Sans" w:cs="Noto Sans"/>
        </w:rPr>
        <w:t xml:space="preserve">details</w:t>
      </w:r>
      <w:r>
        <w:rPr>
          <w:rFonts w:ascii="Noto Sans" w:hAnsi="Noto Sans" w:eastAsia="Noto Sans" w:cs="Noto Sans"/>
        </w:rPr>
        <w:t xml:space="preserve"> </w:t>
      </w:r>
      <w:r>
        <w:rPr>
          <w:rFonts w:ascii="Noto Sans" w:hAnsi="Noto Sans" w:eastAsia="Noto Sans" w:cs="Noto Sans"/>
        </w:rPr>
        <w:t xml:space="preserve">must never expose secrets, stack traces or hidden Person information.</w:t>
      </w:r>
    </w:p>
    <w:bookmarkEnd w:id="117"/>
    <w:bookmarkEnd w:id="118"/>
    <w:bookmarkStart w:id="119" w:name="error-catalogue"/>
    <w:p>
      <w:pPr>
        <w:pStyle w:val="Heading2"/>
        <w:keepNext/>
      </w:pPr>
      <w:r>
        <w:rPr>
          <w:rFonts w:ascii="Noto Serif" w:hAnsi="Noto Serif" w:eastAsia="Noto Serif" w:cs="Noto Serif"/>
        </w:rPr>
        <w:t xml:space="preserve">24. Error Catalogue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256"/>
        <w:gridCol w:w="3391"/>
        <w:gridCol w:w="1080"/>
        <w:gridCol w:w="1430"/>
        <w:gridCol w:w="1966"/>
      </w:tblGrid>
      <w:tr>
        <w:trPr>
          <w:tblHeader w:val="true"/>
          <w:cantSplit/>
          <w:tblHeader w:val="true"/>
        </w:trPr>
        <w:tc>
          <w:tcPr>
            <w:tcW w:w="225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Code</w:t>
            </w:r>
          </w:p>
        </w:tc>
        <w:tc>
          <w:tcPr>
            <w:tcW w:w="339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User-Facing Meaning</w:t>
            </w:r>
          </w:p>
        </w:tc>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HTTP / Class</w:t>
            </w:r>
          </w:p>
        </w:tc>
        <w:tc>
          <w:tcPr>
            <w:tcW w:w="143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Retry?</w:t>
            </w:r>
          </w:p>
        </w:tc>
        <w:tc>
          <w:tcPr>
            <w:tcW w:w="1965"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Logging</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AUTH_INVALID_PHONE</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Enter a valid mobile number.</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400</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After correction</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AUTH_OTP_RATE_LIMITED</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Too many code requests; wait before trying again.</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429</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Later</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 metric</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AUTH_OTP_INVALID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Verification code is invalid.</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400/401</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Yes within limits</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 metric</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AUTH_OTP_EXPIRED</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Verification code expired.</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400</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 new OTP</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AUTH_SESSION_EXPIRED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Session expired; sign in again.</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401</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Re-auth</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ACCOUNT_RESTRICTED</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Account access is restricted.</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403</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automatic</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Security/audit</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PERSON_NOT_FOUND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could not be found or is not visible.</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404</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Search/change input</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PERSON_DUPLICATE_CANDIDATE</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 possible existing Person requires review.</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409</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After review</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GENEALOGY_CYCLE</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Proposed relationship would create an invalid cycle.</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422</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Correct data</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Governance warning</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GENEALOGY_SCOPE_FORBIDDEN</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Reviewer lacks authority for this request.</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403</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Escalate</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Security/audit</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CLAIM_ALREADY_ACTIVE</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An active/conflicting claim already exists.</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409</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Resolve existing</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REQUEST_INVALID_STATE</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Action is not valid in current workflow state.</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409</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Refresh/correct action</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Info/audit if privileged</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EVIDENCE_FILE_INVALID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Evidence file type/size/security validation failed.</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422</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Replace file</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 if unsafe</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RELATIONSHIP_NOT_RESOLVABLE</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Verified genealogy is insufficient to resolve relationship.</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422</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After genealogy update</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RELATIONSHIP_RULE_UNMAPPED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path exists but approved cultural label is not mapped.</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422</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After rule update</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Domain quality metric</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JUTHO_RULE_UNAVAILABLE</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Authoritative Jutho result cannot be produced.</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503/422</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When rule/data available</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Domain alert if production gap</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TITHI_SOURCE_UNAVAILABLE</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Tithi source/calculation is temporarily unavailable.</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503</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Yes - retry after recovery</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Integration alert</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CONTENT_NOT_PUBLISHED</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Requested content is not available to members.</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404</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POST_UNDER_MODERATION</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Post is awaiting moderation.</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409/202 state</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Wait</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USER_BLOCKED</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Communication/action is unavailable due to safety relationship.</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403</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Minimal/privacy-safe</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CHAT_NOT_PARTICIPANT</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User cannot access this conversation.</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403/404</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MEDIA_SCAN_PENDING</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File is not yet ready.</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202 state</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Poll/wait</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MEDIA_REJECTED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File failed security/policy validation.</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422</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Replace file</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PRIVACY_FORBIDDEN</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Requested information is not visible to this account.</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403/404</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Minimal</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RATE_LIMITED</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Too many requests.</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429</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After Retry-After</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Abuse metric</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VALIDATION_ERROR</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One or more inputs are invalid.</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422</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Correct input</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Info</w:t>
            </w:r>
          </w:p>
        </w:tc>
      </w:tr>
      <w:tr>
        <w:trPr>
          <w:cantSplit/>
        </w:trPr>
        <w:tc>
          <w:tcPr>
            <w:tcW w:w="225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INTEGRATION_UNAVAILABLE</w:t>
            </w:r>
          </w:p>
        </w:tc>
        <w:tc>
          <w:tcPr>
            <w:tcW w:w="33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Required external service is temporarily unavailable.</w:t>
            </w:r>
          </w:p>
        </w:tc>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503</w:t>
            </w:r>
          </w:p>
        </w:tc>
        <w:tc>
          <w:tcPr>
            <w:tcW w:w="143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Yes</w:t>
            </w:r>
          </w:p>
        </w:tc>
        <w:tc>
          <w:tcPr>
            <w:tcW w:w="1965"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Alert based on impact</w:t>
            </w:r>
          </w:p>
        </w:tc>
      </w:tr>
      <w:tr>
        <w:trPr>
          <w:cantSplit/>
        </w:trPr>
        <w:tc>
          <w:tcPr>
            <w:tcW w:w="225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INTERNAL_ERROR</w:t>
            </w:r>
          </w:p>
        </w:tc>
        <w:tc>
          <w:tcPr>
            <w:tcW w:w="33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Something went wrong; use request ID for support.</w:t>
            </w:r>
          </w:p>
        </w:tc>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500</w:t>
            </w:r>
          </w:p>
        </w:tc>
        <w:tc>
          <w:tcPr>
            <w:tcW w:w="143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Safe retry depending action</w:t>
            </w:r>
          </w:p>
        </w:tc>
        <w:tc>
          <w:tcPr>
            <w:tcW w:w="1965"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Error/trace</w:t>
            </w:r>
          </w:p>
        </w:tc>
      </w:tr>
    </w:tbl>
    <w:bookmarkEnd w:id="119"/>
    <w:bookmarkStart w:id="136" w:name="key-sequence-specifications"/>
    <w:p>
      <w:pPr>
        <w:pStyle w:val="Heading2"/>
        <w:keepNext/>
      </w:pPr>
      <w:r>
        <w:rPr>
          <w:rFonts w:ascii="Noto Serif" w:hAnsi="Noto Serif" w:eastAsia="Noto Serif" w:cs="Noto Serif"/>
        </w:rPr>
        <w:t xml:space="preserve">25. Key Sequence Specifications</w:t>
      </w:r>
    </w:p>
    <w:bookmarkStart w:id="120" w:name="otp-authentication"/>
    <w:p>
      <w:pPr>
        <w:pStyle w:val="Heading3"/>
        <w:keepNext/>
      </w:pPr>
      <w:r>
        <w:rPr>
          <w:rFonts w:ascii="Noto Sans" w:hAnsi="Noto Sans" w:eastAsia="Noto Sans" w:cs="Noto Sans"/>
        </w:rPr>
        <w:t xml:space="preserve">25.1 OTP Authentication</w:t>
      </w:r>
    </w:p>
    <w:p>
      <w:pPr>
        <w:pStyle w:val="Compact"/>
        <w:numPr>
          <w:ilvl w:val="0"/>
          <w:numId w:val="1025"/>
        </w:numPr>
        <w:spacing w:after="32" w:line="252" w:lineRule="auto"/>
      </w:pPr>
      <w:r>
        <w:rPr>
          <w:rFonts w:ascii="Noto Sans" w:hAnsi="Noto Sans" w:eastAsia="Noto Sans" w:cs="Noto Sans"/>
          <w:sz w:val="18"/>
        </w:rPr>
        <w:t xml:space="preserve">Client submits normalized phone number.</w:t>
      </w:r>
    </w:p>
    <w:p>
      <w:pPr>
        <w:pStyle w:val="Compact"/>
        <w:numPr>
          <w:ilvl w:val="0"/>
          <w:numId w:val="1025"/>
        </w:numPr>
        <w:spacing w:after="32" w:line="252" w:lineRule="auto"/>
      </w:pPr>
      <w:r>
        <w:rPr>
          <w:rFonts w:ascii="Noto Sans" w:hAnsi="Noto Sans" w:eastAsia="Noto Sans" w:cs="Noto Sans"/>
          <w:sz w:val="18"/>
        </w:rPr>
        <w:t xml:space="preserve">API applies device/IP/account-abuse limits.</w:t>
      </w:r>
    </w:p>
    <w:p>
      <w:pPr>
        <w:pStyle w:val="Compact"/>
        <w:numPr>
          <w:ilvl w:val="0"/>
          <w:numId w:val="1025"/>
        </w:numPr>
        <w:spacing w:after="32" w:line="252" w:lineRule="auto"/>
      </w:pPr>
      <w:r>
        <w:rPr>
          <w:rFonts w:ascii="Noto Sans" w:hAnsi="Noto Sans" w:eastAsia="Noto Sans" w:cs="Noto Sans"/>
          <w:sz w:val="18"/>
        </w:rPr>
        <w:t xml:space="preserve">API creates short-lived OTP challenge and requests SMS through provider adapter.</w:t>
      </w:r>
    </w:p>
    <w:p>
      <w:pPr>
        <w:pStyle w:val="Compact"/>
        <w:numPr>
          <w:ilvl w:val="0"/>
          <w:numId w:val="1025"/>
        </w:numPr>
        <w:spacing w:after="32" w:line="252" w:lineRule="auto"/>
      </w:pPr>
      <w:r>
        <w:rPr>
          <w:rFonts w:ascii="Noto Sans" w:hAnsi="Noto Sans" w:eastAsia="Noto Sans" w:cs="Noto Sans"/>
          <w:sz w:val="18"/>
        </w:rPr>
        <w:t xml:space="preserve">Client submits code + challenge ID.</w:t>
      </w:r>
    </w:p>
    <w:p>
      <w:pPr>
        <w:pStyle w:val="Compact"/>
        <w:numPr>
          <w:ilvl w:val="0"/>
          <w:numId w:val="1025"/>
        </w:numPr>
        <w:spacing w:after="32" w:line="252" w:lineRule="auto"/>
      </w:pPr>
      <w:r>
        <w:rPr>
          <w:rFonts w:ascii="Noto Sans" w:hAnsi="Noto Sans" w:eastAsia="Noto Sans" w:cs="Noto Sans"/>
          <w:sz w:val="18"/>
        </w:rPr>
        <w:t xml:space="preserve">Server validates attempts, expiry, one-time use and phone binding.</w:t>
      </w:r>
    </w:p>
    <w:p>
      <w:pPr>
        <w:pStyle w:val="Compact"/>
        <w:numPr>
          <w:ilvl w:val="0"/>
          <w:numId w:val="1025"/>
        </w:numPr>
        <w:spacing w:after="32" w:line="252" w:lineRule="auto"/>
      </w:pPr>
      <w:r>
        <w:rPr>
          <w:rFonts w:ascii="Noto Sans" w:hAnsi="Noto Sans" w:eastAsia="Noto Sans" w:cs="Noto Sans"/>
          <w:sz w:val="18"/>
        </w:rPr>
        <w:t xml:space="preserve">Server creates/activates UserAccount if allowed and issues session tokens.</w:t>
      </w:r>
    </w:p>
    <w:p>
      <w:pPr>
        <w:pStyle w:val="Compact"/>
        <w:numPr>
          <w:ilvl w:val="0"/>
          <w:numId w:val="1025"/>
        </w:numPr>
        <w:spacing w:after="32" w:line="252" w:lineRule="auto"/>
      </w:pPr>
      <w:r>
        <w:rPr>
          <w:rFonts w:ascii="Noto Sans" w:hAnsi="Noto Sans" w:eastAsia="Noto Sans" w:cs="Noto Sans"/>
          <w:sz w:val="18"/>
        </w:rPr>
        <w:t xml:space="preserve">Device/push token registration occurs separately.</w:t>
      </w:r>
    </w:p>
    <w:p>
      <w:pPr>
        <w:pStyle w:val="Compact"/>
        <w:numPr>
          <w:ilvl w:val="0"/>
          <w:numId w:val="1025"/>
        </w:numPr>
        <w:spacing w:after="32" w:line="252" w:lineRule="auto"/>
      </w:pPr>
      <w:r>
        <w:rPr>
          <w:rFonts w:ascii="Noto Sans" w:hAnsi="Noto Sans" w:eastAsia="Noto Sans" w:cs="Noto Sans"/>
          <w:sz w:val="18"/>
        </w:rPr>
        <w:t xml:space="preserve">Audit/security telemetry records outcome without logging OTP.</w:t>
      </w:r>
    </w:p>
    <w:bookmarkEnd w:id="120"/>
    <w:bookmarkStart w:id="121" w:name="profile-claim-approval"/>
    <w:p>
      <w:pPr>
        <w:pStyle w:val="Heading3"/>
        <w:keepNext/>
      </w:pPr>
      <w:r>
        <w:rPr>
          <w:rFonts w:ascii="Noto Sans" w:hAnsi="Noto Sans" w:eastAsia="Noto Sans" w:cs="Noto Sans"/>
        </w:rPr>
        <w:t xml:space="preserve">25.2 Profile Claim Approval</w:t>
      </w:r>
    </w:p>
    <w:p>
      <w:pPr>
        <w:pStyle w:val="Compact"/>
        <w:numPr>
          <w:ilvl w:val="0"/>
          <w:numId w:val="1026"/>
        </w:numPr>
        <w:spacing w:after="32" w:line="252" w:lineRule="auto"/>
      </w:pPr>
      <w:r>
        <w:rPr>
          <w:rFonts w:ascii="Noto Sans" w:hAnsi="Noto Sans" w:eastAsia="Noto Sans" w:cs="Noto Sans"/>
          <w:sz w:val="18"/>
        </w:rPr>
        <w:t xml:space="preserve">Member searches existing People.</w:t>
      </w:r>
    </w:p>
    <w:p>
      <w:pPr>
        <w:pStyle w:val="Compact"/>
        <w:numPr>
          <w:ilvl w:val="0"/>
          <w:numId w:val="1026"/>
        </w:numPr>
        <w:spacing w:after="32" w:line="252" w:lineRule="auto"/>
      </w:pPr>
      <w:r>
        <w:rPr>
          <w:rFonts w:ascii="Noto Sans" w:hAnsi="Noto Sans" w:eastAsia="Noto Sans" w:cs="Noto Sans"/>
          <w:sz w:val="18"/>
        </w:rPr>
        <w:t xml:space="preserve">Member selects Person and submits claim/evidence.</w:t>
      </w:r>
    </w:p>
    <w:p>
      <w:pPr>
        <w:pStyle w:val="Compact"/>
        <w:numPr>
          <w:ilvl w:val="0"/>
          <w:numId w:val="1026"/>
        </w:numPr>
        <w:spacing w:after="32" w:line="252" w:lineRule="auto"/>
      </w:pPr>
      <w:r>
        <w:rPr>
          <w:rFonts w:ascii="Noto Sans" w:hAnsi="Noto Sans" w:eastAsia="Noto Sans" w:cs="Noto Sans"/>
          <w:sz w:val="18"/>
        </w:rPr>
        <w:t xml:space="preserve">System performs conflict/duplicate checks and assigns verifier scope.</w:t>
      </w:r>
    </w:p>
    <w:p>
      <w:pPr>
        <w:pStyle w:val="Compact"/>
        <w:numPr>
          <w:ilvl w:val="0"/>
          <w:numId w:val="1026"/>
        </w:numPr>
        <w:spacing w:after="32" w:line="252" w:lineRule="auto"/>
      </w:pPr>
      <w:r>
        <w:rPr>
          <w:rFonts w:ascii="Noto Sans" w:hAnsi="Noto Sans" w:eastAsia="Noto Sans" w:cs="Noto Sans"/>
          <w:sz w:val="18"/>
        </w:rPr>
        <w:t xml:space="preserve">Verifier opens claim with permitted genealogy context.</w:t>
      </w:r>
    </w:p>
    <w:p>
      <w:pPr>
        <w:pStyle w:val="Compact"/>
        <w:numPr>
          <w:ilvl w:val="0"/>
          <w:numId w:val="1026"/>
        </w:numPr>
        <w:spacing w:after="32" w:line="252" w:lineRule="auto"/>
      </w:pPr>
      <w:r>
        <w:rPr>
          <w:rFonts w:ascii="Noto Sans" w:hAnsi="Noto Sans" w:eastAsia="Noto Sans" w:cs="Noto Sans"/>
          <w:sz w:val="18"/>
        </w:rPr>
        <w:t xml:space="preserve">Verifier approves, rejects, requests correction or escalates.</w:t>
      </w:r>
    </w:p>
    <w:p>
      <w:pPr>
        <w:pStyle w:val="Compact"/>
        <w:numPr>
          <w:ilvl w:val="0"/>
          <w:numId w:val="1026"/>
        </w:numPr>
        <w:spacing w:after="32" w:line="252" w:lineRule="auto"/>
      </w:pPr>
      <w:r>
        <w:rPr>
          <w:rFonts w:ascii="Noto Sans" w:hAnsi="Noto Sans" w:eastAsia="Noto Sans" w:cs="Noto Sans"/>
          <w:sz w:val="18"/>
        </w:rPr>
        <w:t xml:space="preserve">On approval, transaction links UserAccount to Person according to uniqueness policy.</w:t>
      </w:r>
    </w:p>
    <w:p>
      <w:pPr>
        <w:pStyle w:val="Compact"/>
        <w:numPr>
          <w:ilvl w:val="0"/>
          <w:numId w:val="1026"/>
        </w:numPr>
        <w:spacing w:after="32" w:line="252" w:lineRule="auto"/>
      </w:pPr>
      <w:r>
        <w:rPr>
          <w:rFonts w:ascii="Noto Sans" w:hAnsi="Noto Sans" w:eastAsia="Noto Sans" w:cs="Noto Sans"/>
          <w:sz w:val="18"/>
        </w:rPr>
        <w:t xml:space="preserve">Audit event and notification are generated after commit.</w:t>
      </w:r>
    </w:p>
    <w:p>
      <w:pPr>
        <w:pStyle w:val="Compact"/>
        <w:numPr>
          <w:ilvl w:val="0"/>
          <w:numId w:val="1026"/>
        </w:numPr>
        <w:spacing w:after="32" w:line="252" w:lineRule="auto"/>
      </w:pPr>
      <w:r>
        <w:rPr>
          <w:rFonts w:ascii="Noto Sans" w:hAnsi="Noto Sans" w:eastAsia="Noto Sans" w:cs="Noto Sans"/>
          <w:sz w:val="18"/>
        </w:rPr>
        <w:t xml:space="preserve">Member session refresh exposes claimed-person capabilities.</w:t>
      </w:r>
    </w:p>
    <w:bookmarkEnd w:id="121"/>
    <w:bookmarkStart w:id="122" w:name="genealogy-change-approval"/>
    <w:p>
      <w:pPr>
        <w:pStyle w:val="Heading3"/>
        <w:keepNext/>
      </w:pPr>
      <w:r>
        <w:rPr>
          <w:rFonts w:ascii="Noto Sans" w:hAnsi="Noto Sans" w:eastAsia="Noto Sans" w:cs="Noto Sans"/>
        </w:rPr>
        <w:t xml:space="preserve">25.3 Genealogy Change Approval</w:t>
      </w:r>
    </w:p>
    <w:p>
      <w:pPr>
        <w:pStyle w:val="Compact"/>
        <w:numPr>
          <w:ilvl w:val="0"/>
          <w:numId w:val="1027"/>
        </w:numPr>
        <w:spacing w:after="32" w:line="252" w:lineRule="auto"/>
      </w:pPr>
      <w:r>
        <w:rPr>
          <w:rFonts w:ascii="Noto Sans" w:hAnsi="Noto Sans" w:eastAsia="Noto Sans" w:cs="Noto Sans"/>
          <w:sz w:val="18"/>
        </w:rPr>
        <w:t xml:space="preserve">Member prepares proposal against canonical Person/link version.</w:t>
      </w:r>
    </w:p>
    <w:p>
      <w:pPr>
        <w:pStyle w:val="Compact"/>
        <w:numPr>
          <w:ilvl w:val="0"/>
          <w:numId w:val="1027"/>
        </w:numPr>
        <w:spacing w:after="32" w:line="252" w:lineRule="auto"/>
      </w:pPr>
      <w:r>
        <w:rPr>
          <w:rFonts w:ascii="Noto Sans" w:hAnsi="Noto Sans" w:eastAsia="Noto Sans" w:cs="Noto Sans"/>
          <w:sz w:val="18"/>
        </w:rPr>
        <w:t xml:space="preserve">API validates input, authority to request and duplicate candidates.</w:t>
      </w:r>
    </w:p>
    <w:p>
      <w:pPr>
        <w:pStyle w:val="Compact"/>
        <w:numPr>
          <w:ilvl w:val="0"/>
          <w:numId w:val="1027"/>
        </w:numPr>
        <w:spacing w:after="32" w:line="252" w:lineRule="auto"/>
      </w:pPr>
      <w:r>
        <w:rPr>
          <w:rFonts w:ascii="Noto Sans" w:hAnsi="Noto Sans" w:eastAsia="Noto Sans" w:cs="Noto Sans"/>
          <w:sz w:val="18"/>
        </w:rPr>
        <w:t xml:space="preserve">Request stores immutable before/proposed snapshots and evidence references.</w:t>
      </w:r>
    </w:p>
    <w:p>
      <w:pPr>
        <w:pStyle w:val="Compact"/>
        <w:numPr>
          <w:ilvl w:val="0"/>
          <w:numId w:val="1027"/>
        </w:numPr>
        <w:spacing w:after="32" w:line="252" w:lineRule="auto"/>
      </w:pPr>
      <w:r>
        <w:rPr>
          <w:rFonts w:ascii="Noto Sans" w:hAnsi="Noto Sans" w:eastAsia="Noto Sans" w:cs="Noto Sans"/>
          <w:sz w:val="18"/>
        </w:rPr>
        <w:t xml:space="preserve">Verifier reviews graph-impact preview.</w:t>
      </w:r>
    </w:p>
    <w:p>
      <w:pPr>
        <w:pStyle w:val="Compact"/>
        <w:numPr>
          <w:ilvl w:val="0"/>
          <w:numId w:val="1027"/>
        </w:numPr>
        <w:spacing w:after="32" w:line="252" w:lineRule="auto"/>
      </w:pPr>
      <w:r>
        <w:rPr>
          <w:rFonts w:ascii="Noto Sans" w:hAnsi="Noto Sans" w:eastAsia="Noto Sans" w:cs="Noto Sans"/>
          <w:sz w:val="18"/>
        </w:rPr>
        <w:t xml:space="preserve">Decision is permission/state validated.</w:t>
      </w:r>
    </w:p>
    <w:p>
      <w:pPr>
        <w:pStyle w:val="Compact"/>
        <w:numPr>
          <w:ilvl w:val="0"/>
          <w:numId w:val="1027"/>
        </w:numPr>
        <w:spacing w:after="32" w:line="252" w:lineRule="auto"/>
      </w:pPr>
      <w:r>
        <w:rPr>
          <w:rFonts w:ascii="Noto Sans" w:hAnsi="Noto Sans" w:eastAsia="Noto Sans" w:cs="Noto Sans"/>
          <w:sz w:val="18"/>
        </w:rPr>
        <w:t xml:space="preserve">Approved mutation executes atomically with optimistic concurrency/version check.</w:t>
      </w:r>
    </w:p>
    <w:p>
      <w:pPr>
        <w:pStyle w:val="Compact"/>
        <w:numPr>
          <w:ilvl w:val="0"/>
          <w:numId w:val="1027"/>
        </w:numPr>
        <w:spacing w:after="32" w:line="252" w:lineRule="auto"/>
      </w:pPr>
      <w:r>
        <w:rPr>
          <w:rFonts w:ascii="Noto Sans" w:hAnsi="Noto Sans" w:eastAsia="Noto Sans" w:cs="Noto Sans"/>
          <w:sz w:val="18"/>
        </w:rPr>
        <w:t xml:space="preserve">Derived relationship caches/search projections are invalidated/rebuilt.</w:t>
      </w:r>
    </w:p>
    <w:p>
      <w:pPr>
        <w:pStyle w:val="Compact"/>
        <w:numPr>
          <w:ilvl w:val="0"/>
          <w:numId w:val="1027"/>
        </w:numPr>
        <w:spacing w:after="32" w:line="252" w:lineRule="auto"/>
      </w:pPr>
      <w:r>
        <w:rPr>
          <w:rFonts w:ascii="Noto Sans" w:hAnsi="Noto Sans" w:eastAsia="Noto Sans" w:cs="Noto Sans"/>
          <w:sz w:val="18"/>
        </w:rPr>
        <w:t xml:space="preserve">Audit/outbox event is committed transactionally.</w:t>
      </w:r>
    </w:p>
    <w:p>
      <w:pPr>
        <w:pStyle w:val="Compact"/>
        <w:numPr>
          <w:ilvl w:val="0"/>
          <w:numId w:val="1027"/>
        </w:numPr>
        <w:spacing w:after="32" w:line="252" w:lineRule="auto"/>
      </w:pPr>
      <w:r>
        <w:rPr>
          <w:rFonts w:ascii="Noto Sans" w:hAnsi="Noto Sans" w:eastAsia="Noto Sans" w:cs="Noto Sans"/>
          <w:sz w:val="18"/>
        </w:rPr>
        <w:t xml:space="preserve">Notifications and downstream jobs run asynchronously.</w:t>
      </w:r>
    </w:p>
    <w:bookmarkEnd w:id="122"/>
    <w:bookmarkStart w:id="123" w:name="duplicate-merge"/>
    <w:p>
      <w:pPr>
        <w:pStyle w:val="Heading3"/>
        <w:keepNext/>
      </w:pPr>
      <w:r>
        <w:rPr>
          <w:rFonts w:ascii="Noto Sans" w:hAnsi="Noto Sans" w:eastAsia="Noto Sans" w:cs="Noto Sans"/>
        </w:rPr>
        <w:t xml:space="preserve">25.4 Duplicate Merge</w:t>
      </w:r>
    </w:p>
    <w:p>
      <w:pPr>
        <w:pStyle w:val="Compact"/>
        <w:numPr>
          <w:ilvl w:val="0"/>
          <w:numId w:val="1028"/>
        </w:numPr>
        <w:spacing w:after="32" w:line="252" w:lineRule="auto"/>
      </w:pPr>
      <w:r>
        <w:rPr>
          <w:rFonts w:ascii="Noto Sans" w:hAnsi="Noto Sans" w:eastAsia="Noto Sans" w:cs="Noto Sans"/>
          <w:sz w:val="18"/>
        </w:rPr>
        <w:t xml:space="preserve">System/admin identifies candidate Person records.</w:t>
      </w:r>
    </w:p>
    <w:p>
      <w:pPr>
        <w:pStyle w:val="Compact"/>
        <w:numPr>
          <w:ilvl w:val="0"/>
          <w:numId w:val="1028"/>
        </w:numPr>
        <w:spacing w:after="32" w:line="252" w:lineRule="auto"/>
      </w:pPr>
      <w:r>
        <w:rPr>
          <w:rFonts w:ascii="Noto Sans" w:hAnsi="Noto Sans" w:eastAsia="Noto Sans" w:cs="Noto Sans"/>
          <w:sz w:val="18"/>
        </w:rPr>
        <w:t xml:space="preserve">Merge console displays names, direct relationships, sources, claims, events and conflicts.</w:t>
      </w:r>
    </w:p>
    <w:p>
      <w:pPr>
        <w:pStyle w:val="Compact"/>
        <w:numPr>
          <w:ilvl w:val="0"/>
          <w:numId w:val="1028"/>
        </w:numPr>
        <w:spacing w:after="32" w:line="252" w:lineRule="auto"/>
      </w:pPr>
      <w:r>
        <w:rPr>
          <w:rFonts w:ascii="Noto Sans" w:hAnsi="Noto Sans" w:eastAsia="Noto Sans" w:cs="Noto Sans"/>
          <w:sz w:val="18"/>
        </w:rPr>
        <w:t xml:space="preserve">Admin selects canonical values and resolves every blocking conflict.</w:t>
      </w:r>
    </w:p>
    <w:p>
      <w:pPr>
        <w:pStyle w:val="Compact"/>
        <w:numPr>
          <w:ilvl w:val="0"/>
          <w:numId w:val="1028"/>
        </w:numPr>
        <w:spacing w:after="32" w:line="252" w:lineRule="auto"/>
      </w:pPr>
      <w:r>
        <w:rPr>
          <w:rFonts w:ascii="Noto Sans" w:hAnsi="Noto Sans" w:eastAsia="Noto Sans" w:cs="Noto Sans"/>
          <w:sz w:val="18"/>
        </w:rPr>
        <w:t xml:space="preserve">System simulates resulting graph and prevents invalid cycles/duplicate links.</w:t>
      </w:r>
    </w:p>
    <w:p>
      <w:pPr>
        <w:pStyle w:val="Compact"/>
        <w:numPr>
          <w:ilvl w:val="0"/>
          <w:numId w:val="1028"/>
        </w:numPr>
        <w:spacing w:after="32" w:line="252" w:lineRule="auto"/>
      </w:pPr>
      <w:r>
        <w:rPr>
          <w:rFonts w:ascii="Noto Sans" w:hAnsi="Noto Sans" w:eastAsia="Noto Sans" w:cs="Noto Sans"/>
          <w:sz w:val="18"/>
        </w:rPr>
        <w:t xml:space="preserve">Authorized confirmation executes single merge transaction.</w:t>
      </w:r>
    </w:p>
    <w:p>
      <w:pPr>
        <w:pStyle w:val="Compact"/>
        <w:numPr>
          <w:ilvl w:val="0"/>
          <w:numId w:val="1028"/>
        </w:numPr>
        <w:spacing w:after="32" w:line="252" w:lineRule="auto"/>
      </w:pPr>
      <w:r>
        <w:rPr>
          <w:rFonts w:ascii="Noto Sans" w:hAnsi="Noto Sans" w:eastAsia="Noto Sans" w:cs="Noto Sans"/>
          <w:sz w:val="18"/>
        </w:rPr>
        <w:t xml:space="preserve">References move to canonical Person; source Person IDs become merge-history mappings.</w:t>
      </w:r>
    </w:p>
    <w:p>
      <w:pPr>
        <w:pStyle w:val="Compact"/>
        <w:numPr>
          <w:ilvl w:val="0"/>
          <w:numId w:val="1028"/>
        </w:numPr>
        <w:spacing w:after="32" w:line="252" w:lineRule="auto"/>
      </w:pPr>
      <w:r>
        <w:rPr>
          <w:rFonts w:ascii="Noto Sans" w:hAnsi="Noto Sans" w:eastAsia="Noto Sans" w:cs="Noto Sans"/>
          <w:sz w:val="18"/>
        </w:rPr>
        <w:t xml:space="preserve">Search/cache projections update.</w:t>
      </w:r>
    </w:p>
    <w:p>
      <w:pPr>
        <w:pStyle w:val="Compact"/>
        <w:numPr>
          <w:ilvl w:val="0"/>
          <w:numId w:val="1028"/>
        </w:numPr>
        <w:spacing w:after="32" w:line="252" w:lineRule="auto"/>
      </w:pPr>
      <w:r>
        <w:rPr>
          <w:rFonts w:ascii="Noto Sans" w:hAnsi="Noto Sans" w:eastAsia="Noto Sans" w:cs="Noto Sans"/>
          <w:sz w:val="18"/>
        </w:rPr>
        <w:t xml:space="preserve">Audit captures complete merge plan/result.</w:t>
      </w:r>
    </w:p>
    <w:bookmarkEnd w:id="123"/>
    <w:bookmarkStart w:id="124" w:name="invitation-with-genealogy-audience"/>
    <w:p>
      <w:pPr>
        <w:pStyle w:val="Heading3"/>
        <w:keepNext/>
      </w:pPr>
      <w:r>
        <w:rPr>
          <w:rFonts w:ascii="Noto Sans" w:hAnsi="Noto Sans" w:eastAsia="Noto Sans" w:cs="Noto Sans"/>
        </w:rPr>
        <w:t xml:space="preserve">25.5 Invitation with Genealogy Audience</w:t>
      </w:r>
    </w:p>
    <w:p>
      <w:pPr>
        <w:pStyle w:val="Compact"/>
        <w:numPr>
          <w:ilvl w:val="0"/>
          <w:numId w:val="1029"/>
        </w:numPr>
        <w:spacing w:after="32" w:line="252" w:lineRule="auto"/>
      </w:pPr>
      <w:r>
        <w:rPr>
          <w:rFonts w:ascii="Noto Sans" w:hAnsi="Noto Sans" w:eastAsia="Noto Sans" w:cs="Noto Sans"/>
          <w:sz w:val="18"/>
        </w:rPr>
        <w:t xml:space="preserve">Organizer creates event/invitation.</w:t>
      </w:r>
    </w:p>
    <w:p>
      <w:pPr>
        <w:pStyle w:val="Compact"/>
        <w:numPr>
          <w:ilvl w:val="0"/>
          <w:numId w:val="1029"/>
        </w:numPr>
        <w:spacing w:after="32" w:line="252" w:lineRule="auto"/>
      </w:pPr>
      <w:r>
        <w:rPr>
          <w:rFonts w:ascii="Noto Sans" w:hAnsi="Noto Sans" w:eastAsia="Noto Sans" w:cs="Noto Sans"/>
          <w:sz w:val="18"/>
        </w:rPr>
        <w:t xml:space="preserve">Organizer selects individual, branch, generation, descendants or relationship-based audience.</w:t>
      </w:r>
    </w:p>
    <w:p>
      <w:pPr>
        <w:pStyle w:val="Compact"/>
        <w:numPr>
          <w:ilvl w:val="0"/>
          <w:numId w:val="1029"/>
        </w:numPr>
        <w:spacing w:after="32" w:line="252" w:lineRule="auto"/>
      </w:pPr>
      <w:r>
        <w:rPr>
          <w:rFonts w:ascii="Noto Sans" w:hAnsi="Noto Sans" w:eastAsia="Noto Sans" w:cs="Noto Sans"/>
          <w:sz w:val="18"/>
        </w:rPr>
        <w:t xml:space="preserve">Relationship service resolves permitted recipients from verified graph.</w:t>
      </w:r>
    </w:p>
    <w:p>
      <w:pPr>
        <w:pStyle w:val="Compact"/>
        <w:numPr>
          <w:ilvl w:val="0"/>
          <w:numId w:val="1029"/>
        </w:numPr>
        <w:spacing w:after="32" w:line="252" w:lineRule="auto"/>
      </w:pPr>
      <w:r>
        <w:rPr>
          <w:rFonts w:ascii="Noto Sans" w:hAnsi="Noto Sans" w:eastAsia="Noto Sans" w:cs="Noto Sans"/>
          <w:sz w:val="18"/>
        </w:rPr>
        <w:t xml:space="preserve">UI shows recipient preview/count; organizer confirms.</w:t>
      </w:r>
    </w:p>
    <w:p>
      <w:pPr>
        <w:pStyle w:val="Compact"/>
        <w:numPr>
          <w:ilvl w:val="0"/>
          <w:numId w:val="1029"/>
        </w:numPr>
        <w:spacing w:after="32" w:line="252" w:lineRule="auto"/>
      </w:pPr>
      <w:r>
        <w:rPr>
          <w:rFonts w:ascii="Noto Sans" w:hAnsi="Noto Sans" w:eastAsia="Noto Sans" w:cs="Noto Sans"/>
          <w:sz w:val="18"/>
        </w:rPr>
        <w:t xml:space="preserve">Server persists recipient snapshot and invitation version.</w:t>
      </w:r>
    </w:p>
    <w:p>
      <w:pPr>
        <w:pStyle w:val="Compact"/>
        <w:numPr>
          <w:ilvl w:val="0"/>
          <w:numId w:val="1029"/>
        </w:numPr>
        <w:spacing w:after="32" w:line="252" w:lineRule="auto"/>
      </w:pPr>
      <w:r>
        <w:rPr>
          <w:rFonts w:ascii="Noto Sans" w:hAnsi="Noto Sans" w:eastAsia="Noto Sans" w:cs="Noto Sans"/>
          <w:sz w:val="18"/>
        </w:rPr>
        <w:t xml:space="preserve">Delivery jobs create notifications.</w:t>
      </w:r>
    </w:p>
    <w:p>
      <w:pPr>
        <w:pStyle w:val="Compact"/>
        <w:numPr>
          <w:ilvl w:val="0"/>
          <w:numId w:val="1029"/>
        </w:numPr>
        <w:spacing w:after="32" w:line="252" w:lineRule="auto"/>
      </w:pPr>
      <w:r>
        <w:rPr>
          <w:rFonts w:ascii="Noto Sans" w:hAnsi="Noto Sans" w:eastAsia="Noto Sans" w:cs="Noto Sans"/>
          <w:sz w:val="18"/>
        </w:rPr>
        <w:t xml:space="preserve">Invitees RSVP; organizer summary updates.</w:t>
      </w:r>
    </w:p>
    <w:p>
      <w:pPr>
        <w:pStyle w:val="Compact"/>
        <w:numPr>
          <w:ilvl w:val="0"/>
          <w:numId w:val="1029"/>
        </w:numPr>
        <w:spacing w:after="32" w:line="252" w:lineRule="auto"/>
      </w:pPr>
      <w:r>
        <w:rPr>
          <w:rFonts w:ascii="Noto Sans" w:hAnsi="Noto Sans" w:eastAsia="Noto Sans" w:cs="Noto Sans"/>
          <w:sz w:val="18"/>
        </w:rPr>
        <w:t xml:space="preserve">Later genealogy changes do not silently rewrite already-sent recipient history; explicit invitation update is required.</w:t>
      </w:r>
    </w:p>
    <w:bookmarkEnd w:id="124"/>
    <w:bookmarkStart w:id="125" w:name="message-and-media-upload"/>
    <w:p>
      <w:pPr>
        <w:pStyle w:val="Heading3"/>
        <w:keepNext/>
      </w:pPr>
      <w:r>
        <w:rPr>
          <w:rFonts w:ascii="Noto Sans" w:hAnsi="Noto Sans" w:eastAsia="Noto Sans" w:cs="Noto Sans"/>
        </w:rPr>
        <w:t xml:space="preserve">25.6 Message and Media Upload</w:t>
      </w:r>
    </w:p>
    <w:p>
      <w:pPr>
        <w:pStyle w:val="Compact"/>
        <w:numPr>
          <w:ilvl w:val="0"/>
          <w:numId w:val="1030"/>
        </w:numPr>
        <w:spacing w:after="32" w:line="252" w:lineRule="auto"/>
      </w:pPr>
      <w:r>
        <w:rPr>
          <w:rFonts w:ascii="Noto Sans" w:hAnsi="Noto Sans" w:eastAsia="Noto Sans" w:cs="Noto Sans"/>
          <w:sz w:val="18"/>
        </w:rPr>
        <w:t xml:space="preserve">Client requests media upload authorization.</w:t>
      </w:r>
    </w:p>
    <w:p>
      <w:pPr>
        <w:pStyle w:val="Compact"/>
        <w:numPr>
          <w:ilvl w:val="0"/>
          <w:numId w:val="1030"/>
        </w:numPr>
        <w:spacing w:after="32" w:line="252" w:lineRule="auto"/>
      </w:pPr>
      <w:r>
        <w:rPr>
          <w:rFonts w:ascii="Noto Sans" w:hAnsi="Noto Sans" w:eastAsia="Noto Sans" w:cs="Noto Sans"/>
          <w:sz w:val="18"/>
        </w:rPr>
        <w:t xml:space="preserve">API checks conversation membership and file policy.</w:t>
      </w:r>
    </w:p>
    <w:p>
      <w:pPr>
        <w:pStyle w:val="Compact"/>
        <w:numPr>
          <w:ilvl w:val="0"/>
          <w:numId w:val="1030"/>
        </w:numPr>
        <w:spacing w:after="32" w:line="252" w:lineRule="auto"/>
      </w:pPr>
      <w:r>
        <w:rPr>
          <w:rFonts w:ascii="Noto Sans" w:hAnsi="Noto Sans" w:eastAsia="Noto Sans" w:cs="Noto Sans"/>
          <w:sz w:val="18"/>
        </w:rPr>
        <w:t xml:space="preserve">Client uploads directly to private object storage using short-lived authorization.</w:t>
      </w:r>
    </w:p>
    <w:p>
      <w:pPr>
        <w:pStyle w:val="Compact"/>
        <w:numPr>
          <w:ilvl w:val="0"/>
          <w:numId w:val="1030"/>
        </w:numPr>
        <w:spacing w:after="32" w:line="252" w:lineRule="auto"/>
      </w:pPr>
      <w:r>
        <w:rPr>
          <w:rFonts w:ascii="Noto Sans" w:hAnsi="Noto Sans" w:eastAsia="Noto Sans" w:cs="Noto Sans"/>
          <w:sz w:val="18"/>
        </w:rPr>
        <w:t xml:space="preserve">Completion triggers security validation/scanning/derivative processing.</w:t>
      </w:r>
    </w:p>
    <w:p>
      <w:pPr>
        <w:pStyle w:val="Compact"/>
        <w:numPr>
          <w:ilvl w:val="0"/>
          <w:numId w:val="1030"/>
        </w:numPr>
        <w:spacing w:after="32" w:line="252" w:lineRule="auto"/>
      </w:pPr>
      <w:r>
        <w:rPr>
          <w:rFonts w:ascii="Noto Sans" w:hAnsi="Noto Sans" w:eastAsia="Noto Sans" w:cs="Noto Sans"/>
          <w:sz w:val="18"/>
        </w:rPr>
        <w:t xml:space="preserve">When media is ready, client sends idempotent message referencing media asset.</w:t>
      </w:r>
    </w:p>
    <w:p>
      <w:pPr>
        <w:pStyle w:val="Compact"/>
        <w:numPr>
          <w:ilvl w:val="0"/>
          <w:numId w:val="1030"/>
        </w:numPr>
        <w:spacing w:after="32" w:line="252" w:lineRule="auto"/>
      </w:pPr>
      <w:r>
        <w:rPr>
          <w:rFonts w:ascii="Noto Sans" w:hAnsi="Noto Sans" w:eastAsia="Noto Sans" w:cs="Noto Sans"/>
          <w:sz w:val="18"/>
        </w:rPr>
        <w:t xml:space="preserve">Server commits message/sequence and publishes real-time event.</w:t>
      </w:r>
    </w:p>
    <w:p>
      <w:pPr>
        <w:pStyle w:val="Compact"/>
        <w:numPr>
          <w:ilvl w:val="0"/>
          <w:numId w:val="1030"/>
        </w:numPr>
        <w:spacing w:after="32" w:line="252" w:lineRule="auto"/>
      </w:pPr>
      <w:r>
        <w:rPr>
          <w:rFonts w:ascii="Noto Sans" w:hAnsi="Noto Sans" w:eastAsia="Noto Sans" w:cs="Noto Sans"/>
          <w:sz w:val="18"/>
        </w:rPr>
        <w:t xml:space="preserve">Offline recipient receives push notification according to privacy preference.</w:t>
      </w:r>
    </w:p>
    <w:p>
      <w:pPr>
        <w:pStyle w:val="Compact"/>
        <w:numPr>
          <w:ilvl w:val="0"/>
          <w:numId w:val="1030"/>
        </w:numPr>
        <w:spacing w:after="32" w:line="252" w:lineRule="auto"/>
      </w:pPr>
      <w:r>
        <w:rPr>
          <w:rFonts w:ascii="Noto Sans" w:hAnsi="Noto Sans" w:eastAsia="Noto Sans" w:cs="Noto Sans"/>
          <w:sz w:val="18"/>
        </w:rPr>
        <w:t xml:space="preserve">Delivery/read receipts update asynchronously.</w:t>
      </w:r>
    </w:p>
    <w:bookmarkEnd w:id="125"/>
    <w:bookmarkStart w:id="135" w:name="sequence-diagram-views"/>
    <w:p>
      <w:pPr>
        <w:pStyle w:val="Heading3"/>
        <w:keepNext/>
      </w:pPr>
      <w:r>
        <w:rPr>
          <w:rFonts w:ascii="Noto Sans" w:hAnsi="Noto Sans" w:eastAsia="Noto Sans" w:cs="Noto Sans"/>
        </w:rPr>
        <w:t xml:space="preserve">25.7 Sequence Diagram Views</w:t>
      </w:r>
    </w:p>
    <w:p>
      <w:pPr>
        <w:pStyle w:val="FirstParagraph"/>
        <w:spacing w:after="64" w:line="252" w:lineRule="auto"/>
      </w:pPr>
      <w:r>
        <w:rPr>
          <w:rFonts w:ascii="Noto Sans" w:hAnsi="Noto Sans" w:eastAsia="Noto Sans" w:cs="Noto Sans"/>
          <w:b/>
          <w:bCs/>
        </w:rPr>
        <w:t xml:space="preserve">Profile claim sequence</w:t>
      </w:r>
    </w:p>
    <w:p>
      <w:pPr>
        <w:pStyle w:val="CaptionedFigure"/>
        <w:spacing w:after="40" w:line="252" w:lineRule="auto" w:before="80"/>
        <w:jc w:val="center"/>
      </w:pPr>
      <w:r>
        <w:rPr>
          <w:rFonts w:ascii="Noto Sans" w:hAnsi="Noto Sans" w:eastAsia="Noto Sans" w:cs="Noto Sans"/>
        </w:rPr>
        <w:drawing>
          <wp:inline>
            <wp:extent cx="6184900" cy="2415056"/>
            <wp:effectExtent b="0" l="0" r="0" t="0"/>
            <wp:docPr descr="Profile claim sequence" title="" id="127" name="Picture"/>
            <a:graphic>
              <a:graphicData uri="http://schemas.openxmlformats.org/drawingml/2006/picture">
                <pic:pic>
                  <pic:nvPicPr>
                    <pic:cNvPr descr="kashyap_master_assets/seq_claim.png" id="128" name="Picture"/>
                    <pic:cNvPicPr>
                      <a:picLocks noChangeArrowheads="1" noChangeAspect="1"/>
                    </pic:cNvPicPr>
                  </pic:nvPicPr>
                  <pic:blipFill>
                    <a:blip r:embed="rId126"/>
                    <a:stretch>
                      <a:fillRect/>
                    </a:stretch>
                  </pic:blipFill>
                  <pic:spPr bwMode="auto">
                    <a:xfrm>
                      <a:off x="0" y="0"/>
                      <a:ext cx="6184900" cy="2415056"/>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Profile claim sequence</w:t>
      </w:r>
    </w:p>
    <w:p>
      <w:pPr>
        <w:pStyle w:val="BodyText"/>
        <w:spacing w:after="64" w:line="252" w:lineRule="auto"/>
      </w:pPr>
      <w:r>
        <w:rPr>
          <w:rFonts w:ascii="Noto Sans" w:hAnsi="Noto Sans" w:eastAsia="Noto Sans" w:cs="Noto Sans"/>
          <w:b/>
          <w:bCs/>
        </w:rPr>
        <w:t xml:space="preserve">Genealogy change sequence</w:t>
      </w:r>
    </w:p>
    <w:p>
      <w:pPr>
        <w:pStyle w:val="CaptionedFigure"/>
        <w:spacing w:after="40" w:line="252" w:lineRule="auto" w:before="80"/>
        <w:jc w:val="center"/>
      </w:pPr>
      <w:r>
        <w:rPr>
          <w:rFonts w:ascii="Noto Sans" w:hAnsi="Noto Sans" w:eastAsia="Noto Sans" w:cs="Noto Sans"/>
        </w:rPr>
        <w:drawing>
          <wp:inline>
            <wp:extent cx="6184900" cy="1796641"/>
            <wp:effectExtent b="0" l="0" r="0" t="0"/>
            <wp:docPr descr="Genealogy change sequence" title="" id="130" name="Picture"/>
            <a:graphic>
              <a:graphicData uri="http://schemas.openxmlformats.org/drawingml/2006/picture">
                <pic:pic>
                  <pic:nvPicPr>
                    <pic:cNvPr descr="kashyap_master_assets/seq_genealogy.png" id="131" name="Picture"/>
                    <pic:cNvPicPr>
                      <a:picLocks noChangeArrowheads="1" noChangeAspect="1"/>
                    </pic:cNvPicPr>
                  </pic:nvPicPr>
                  <pic:blipFill>
                    <a:blip r:embed="rId129"/>
                    <a:stretch>
                      <a:fillRect/>
                    </a:stretch>
                  </pic:blipFill>
                  <pic:spPr bwMode="auto">
                    <a:xfrm>
                      <a:off x="0" y="0"/>
                      <a:ext cx="6184900" cy="1796641"/>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Genealogy change sequence</w:t>
      </w:r>
    </w:p>
    <w:p>
      <w:pPr>
        <w:pStyle w:val="BodyText"/>
        <w:spacing w:after="64" w:line="252" w:lineRule="auto"/>
      </w:pPr>
      <w:r>
        <w:rPr>
          <w:rFonts w:ascii="Noto Sans" w:hAnsi="Noto Sans" w:eastAsia="Noto Sans" w:cs="Noto Sans"/>
          <w:b/>
          <w:bCs/>
        </w:rPr>
        <w:t xml:space="preserve">Messaging sequence</w:t>
      </w:r>
    </w:p>
    <w:p>
      <w:pPr>
        <w:pStyle w:val="CaptionedFigure"/>
        <w:spacing w:after="40" w:line="252" w:lineRule="auto" w:before="80"/>
        <w:jc w:val="center"/>
      </w:pPr>
      <w:r>
        <w:rPr>
          <w:rFonts w:ascii="Noto Sans" w:hAnsi="Noto Sans" w:eastAsia="Noto Sans" w:cs="Noto Sans"/>
        </w:rPr>
        <w:drawing>
          <wp:inline>
            <wp:extent cx="6184900" cy="2117808"/>
            <wp:effectExtent b="0" l="0" r="0" t="0"/>
            <wp:docPr descr="Direct/group messaging sequence" title="" id="133" name="Picture"/>
            <a:graphic>
              <a:graphicData uri="http://schemas.openxmlformats.org/drawingml/2006/picture">
                <pic:pic>
                  <pic:nvPicPr>
                    <pic:cNvPr descr="kashyap_master_assets/seq_chat.png" id="134" name="Picture"/>
                    <pic:cNvPicPr>
                      <a:picLocks noChangeArrowheads="1" noChangeAspect="1"/>
                    </pic:cNvPicPr>
                  </pic:nvPicPr>
                  <pic:blipFill>
                    <a:blip r:embed="rId132"/>
                    <a:stretch>
                      <a:fillRect/>
                    </a:stretch>
                  </pic:blipFill>
                  <pic:spPr bwMode="auto">
                    <a:xfrm>
                      <a:off x="0" y="0"/>
                      <a:ext cx="6184900" cy="2117808"/>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Direct/group messaging sequence</w:t>
      </w:r>
    </w:p>
    <w:bookmarkEnd w:id="135"/>
    <w:bookmarkEnd w:id="136"/>
    <w:bookmarkStart w:id="142" w:name="security-requirements-specification"/>
    <w:p>
      <w:pPr>
        <w:pStyle w:val="Heading2"/>
        <w:keepNext/>
      </w:pPr>
      <w:r>
        <w:rPr>
          <w:rFonts w:ascii="Noto Serif" w:hAnsi="Noto Serif" w:eastAsia="Noto Serif" w:cs="Noto Serif"/>
        </w:rPr>
        <w:t xml:space="preserve">26. Security Requirements Specification</w:t>
      </w:r>
    </w:p>
    <w:bookmarkStart w:id="137" w:name="authentication-and-session-management-1"/>
    <w:p>
      <w:pPr>
        <w:pStyle w:val="Heading3"/>
        <w:keepNext/>
      </w:pPr>
      <w:r>
        <w:rPr>
          <w:rFonts w:ascii="Noto Sans" w:hAnsi="Noto Sans" w:eastAsia="Noto Sans" w:cs="Noto Sans"/>
        </w:rPr>
        <w:t xml:space="preserve">26.1 Authentication and Session Management</w:t>
      </w:r>
    </w:p>
    <w:p>
      <w:pPr>
        <w:pStyle w:val="Compact"/>
        <w:numPr>
          <w:ilvl w:val="0"/>
          <w:numId w:val="1031"/>
        </w:numPr>
        <w:spacing w:after="32" w:line="252" w:lineRule="auto"/>
      </w:pPr>
      <w:r>
        <w:rPr>
          <w:rFonts w:ascii="Noto Sans" w:hAnsi="Noto Sans" w:eastAsia="Noto Sans" w:cs="Noto Sans"/>
          <w:sz w:val="18"/>
        </w:rPr>
        <w:t xml:space="preserve">OTP challenge is short-lived, single-use and attempt-limited.</w:t>
      </w:r>
    </w:p>
    <w:p>
      <w:pPr>
        <w:pStyle w:val="Compact"/>
        <w:numPr>
          <w:ilvl w:val="0"/>
          <w:numId w:val="1031"/>
        </w:numPr>
        <w:spacing w:after="32" w:line="252" w:lineRule="auto"/>
      </w:pPr>
      <w:r>
        <w:rPr>
          <w:rFonts w:ascii="Noto Sans" w:hAnsi="Noto Sans" w:eastAsia="Noto Sans" w:cs="Noto Sans"/>
          <w:sz w:val="18"/>
        </w:rPr>
        <w:t xml:space="preserve">OTP secrets are stored only in a secure verifier form and never plaintext logs.</w:t>
      </w:r>
    </w:p>
    <w:p>
      <w:pPr>
        <w:pStyle w:val="Compact"/>
        <w:numPr>
          <w:ilvl w:val="0"/>
          <w:numId w:val="1031"/>
        </w:numPr>
        <w:spacing w:after="32" w:line="252" w:lineRule="auto"/>
      </w:pPr>
      <w:r>
        <w:rPr>
          <w:rFonts w:ascii="Noto Sans" w:hAnsi="Noto Sans" w:eastAsia="Noto Sans" w:cs="Noto Sans"/>
          <w:sz w:val="18"/>
        </w:rPr>
        <w:t xml:space="preserve">Access tokens are short-lived; refresh/session credentials rotate and can be revoked per device or globally.</w:t>
      </w:r>
    </w:p>
    <w:p>
      <w:pPr>
        <w:pStyle w:val="Compact"/>
        <w:numPr>
          <w:ilvl w:val="0"/>
          <w:numId w:val="1031"/>
        </w:numPr>
        <w:spacing w:after="32" w:line="252" w:lineRule="auto"/>
      </w:pPr>
      <w:r>
        <w:rPr>
          <w:rFonts w:ascii="Noto Sans" w:hAnsi="Noto Sans" w:eastAsia="Noto Sans" w:cs="Noto Sans"/>
          <w:sz w:val="18"/>
        </w:rPr>
        <w:t xml:space="preserve">Admin authentication uses stronger policy than member access; production architecture shall support MFA/step-up for privileged or destructive operations.</w:t>
      </w:r>
    </w:p>
    <w:p>
      <w:pPr>
        <w:pStyle w:val="Compact"/>
        <w:numPr>
          <w:ilvl w:val="0"/>
          <w:numId w:val="1031"/>
        </w:numPr>
        <w:spacing w:after="32" w:line="252" w:lineRule="auto"/>
      </w:pPr>
      <w:r>
        <w:rPr>
          <w:rFonts w:ascii="Noto Sans" w:hAnsi="Noto Sans" w:eastAsia="Noto Sans" w:cs="Noto Sans"/>
          <w:sz w:val="18"/>
        </w:rPr>
        <w:t xml:space="preserve">Session issuance records device/session metadata needed for security review without covert device fingerprinting beyond policy.</w:t>
      </w:r>
    </w:p>
    <w:p>
      <w:pPr>
        <w:pStyle w:val="Compact"/>
        <w:numPr>
          <w:ilvl w:val="0"/>
          <w:numId w:val="1031"/>
        </w:numPr>
        <w:spacing w:after="32" w:line="252" w:lineRule="auto"/>
      </w:pPr>
      <w:r>
        <w:rPr>
          <w:rFonts w:ascii="Noto Sans" w:hAnsi="Noto Sans" w:eastAsia="Noto Sans" w:cs="Noto Sans"/>
          <w:sz w:val="18"/>
        </w:rPr>
        <w:t xml:space="preserve">Authentication responses prevent practical account enumeration.</w:t>
      </w:r>
    </w:p>
    <w:bookmarkEnd w:id="137"/>
    <w:bookmarkStart w:id="138" w:name="authorization"/>
    <w:p>
      <w:pPr>
        <w:pStyle w:val="Heading3"/>
        <w:keepNext/>
      </w:pPr>
      <w:r>
        <w:rPr>
          <w:rFonts w:ascii="Noto Sans" w:hAnsi="Noto Sans" w:eastAsia="Noto Sans" w:cs="Noto Sans"/>
        </w:rPr>
        <w:t xml:space="preserve">26.2 Authorization</w:t>
      </w:r>
    </w:p>
    <w:p>
      <w:pPr>
        <w:pStyle w:val="Compact"/>
        <w:numPr>
          <w:ilvl w:val="0"/>
          <w:numId w:val="1032"/>
        </w:numPr>
        <w:spacing w:after="32" w:line="252" w:lineRule="auto"/>
      </w:pPr>
      <w:r>
        <w:rPr>
          <w:rFonts w:ascii="Noto Sans" w:hAnsi="Noto Sans" w:eastAsia="Noto Sans" w:cs="Noto Sans"/>
          <w:sz w:val="18"/>
        </w:rPr>
        <w:t xml:space="preserve">Server-side RBAC combined with branch scope, resource ownership, relationship/visibility rules and workflow state.</w:t>
      </w:r>
    </w:p>
    <w:p>
      <w:pPr>
        <w:pStyle w:val="Compact"/>
        <w:numPr>
          <w:ilvl w:val="0"/>
          <w:numId w:val="1032"/>
        </w:numPr>
        <w:spacing w:after="32" w:line="252" w:lineRule="auto"/>
      </w:pPr>
      <w:r>
        <w:rPr>
          <w:rFonts w:ascii="Noto Sans" w:hAnsi="Noto Sans" w:eastAsia="Noto Sans" w:cs="Noto Sans"/>
          <w:sz w:val="18"/>
        </w:rPr>
        <w:t xml:space="preserve">Deny by default for privileged actions.</w:t>
      </w:r>
    </w:p>
    <w:p>
      <w:pPr>
        <w:pStyle w:val="Compact"/>
        <w:numPr>
          <w:ilvl w:val="0"/>
          <w:numId w:val="1032"/>
        </w:numPr>
        <w:spacing w:after="32" w:line="252" w:lineRule="auto"/>
      </w:pPr>
      <w:r>
        <w:rPr>
          <w:rFonts w:ascii="Noto Sans" w:hAnsi="Noto Sans" w:eastAsia="Noto Sans" w:cs="Noto Sans"/>
          <w:sz w:val="18"/>
        </w:rPr>
        <w:t xml:space="preserve">Every admin endpoint has explicit required permission(s).</w:t>
      </w:r>
    </w:p>
    <w:p>
      <w:pPr>
        <w:pStyle w:val="Compact"/>
        <w:numPr>
          <w:ilvl w:val="0"/>
          <w:numId w:val="1032"/>
        </w:numPr>
        <w:spacing w:after="32" w:line="252" w:lineRule="auto"/>
      </w:pPr>
      <w:r>
        <w:rPr>
          <w:rFonts w:ascii="Noto Sans" w:hAnsi="Noto Sans" w:eastAsia="Noto Sans" w:cs="Noto Sans"/>
          <w:sz w:val="18"/>
        </w:rPr>
        <w:t xml:space="preserve">Verifier cannot approve their own restricted/conflicting request where governance policy prohibits conflict of interest.</w:t>
      </w:r>
    </w:p>
    <w:p>
      <w:pPr>
        <w:pStyle w:val="Compact"/>
        <w:numPr>
          <w:ilvl w:val="0"/>
          <w:numId w:val="1032"/>
        </w:numPr>
        <w:spacing w:after="32" w:line="252" w:lineRule="auto"/>
      </w:pPr>
      <w:r>
        <w:rPr>
          <w:rFonts w:ascii="Noto Sans" w:hAnsi="Noto Sans" w:eastAsia="Noto Sans" w:cs="Noto Sans"/>
          <w:sz w:val="18"/>
        </w:rPr>
        <w:t xml:space="preserve">Super Admin privileges are minimized, monitored and reviewed.</w:t>
      </w:r>
    </w:p>
    <w:p>
      <w:pPr>
        <w:pStyle w:val="Compact"/>
        <w:numPr>
          <w:ilvl w:val="0"/>
          <w:numId w:val="1032"/>
        </w:numPr>
        <w:spacing w:after="32" w:line="252" w:lineRule="auto"/>
      </w:pPr>
      <w:r>
        <w:rPr>
          <w:rFonts w:ascii="Noto Sans" w:hAnsi="Noto Sans" w:eastAsia="Noto Sans" w:cs="Noto Sans"/>
          <w:sz w:val="18"/>
        </w:rPr>
        <w:t xml:space="preserve">Background workers use service identities with least privilege.</w:t>
      </w:r>
    </w:p>
    <w:bookmarkEnd w:id="138"/>
    <w:bookmarkStart w:id="139" w:name="data-protection"/>
    <w:p>
      <w:pPr>
        <w:pStyle w:val="Heading3"/>
        <w:keepNext/>
      </w:pPr>
      <w:r>
        <w:rPr>
          <w:rFonts w:ascii="Noto Sans" w:hAnsi="Noto Sans" w:eastAsia="Noto Sans" w:cs="Noto Sans"/>
        </w:rPr>
        <w:t xml:space="preserve">26.3 Data Protection</w:t>
      </w:r>
    </w:p>
    <w:p>
      <w:pPr>
        <w:pStyle w:val="Compact"/>
        <w:numPr>
          <w:ilvl w:val="0"/>
          <w:numId w:val="1033"/>
        </w:numPr>
        <w:spacing w:after="32" w:line="252" w:lineRule="auto"/>
      </w:pPr>
      <w:r>
        <w:rPr>
          <w:rFonts w:ascii="Noto Sans" w:hAnsi="Noto Sans" w:eastAsia="Noto Sans" w:cs="Noto Sans"/>
          <w:sz w:val="18"/>
        </w:rPr>
        <w:t xml:space="preserve">TLS in transit; managed encryption at rest for DB/object storage/backups.</w:t>
      </w:r>
    </w:p>
    <w:p>
      <w:pPr>
        <w:pStyle w:val="Compact"/>
        <w:numPr>
          <w:ilvl w:val="0"/>
          <w:numId w:val="1033"/>
        </w:numPr>
        <w:spacing w:after="32" w:line="252" w:lineRule="auto"/>
      </w:pPr>
      <w:r>
        <w:rPr>
          <w:rFonts w:ascii="Noto Sans" w:hAnsi="Noto Sans" w:eastAsia="Noto Sans" w:cs="Noto Sans"/>
          <w:sz w:val="18"/>
        </w:rPr>
        <w:t xml:space="preserve">Secrets and encryption keys are stored/rotated via managed secret/key services.</w:t>
      </w:r>
    </w:p>
    <w:p>
      <w:pPr>
        <w:pStyle w:val="Compact"/>
        <w:numPr>
          <w:ilvl w:val="0"/>
          <w:numId w:val="1033"/>
        </w:numPr>
        <w:spacing w:after="32" w:line="252" w:lineRule="auto"/>
      </w:pPr>
      <w:r>
        <w:rPr>
          <w:rFonts w:ascii="Noto Sans" w:hAnsi="Noto Sans" w:eastAsia="Noto Sans" w:cs="Noto Sans"/>
          <w:sz w:val="18"/>
        </w:rPr>
        <w:t xml:space="preserve">Restricted evidence and private media use private object storage and short-lived access.</w:t>
      </w:r>
    </w:p>
    <w:p>
      <w:pPr>
        <w:pStyle w:val="Compact"/>
        <w:numPr>
          <w:ilvl w:val="0"/>
          <w:numId w:val="1033"/>
        </w:numPr>
        <w:spacing w:after="32" w:line="252" w:lineRule="auto"/>
      </w:pPr>
      <w:r>
        <w:rPr>
          <w:rFonts w:ascii="Noto Sans" w:hAnsi="Noto Sans" w:eastAsia="Noto Sans" w:cs="Noto Sans"/>
          <w:sz w:val="18"/>
        </w:rPr>
        <w:t xml:space="preserve">Sensitive fields are excluded/masked from logs and analytics.</w:t>
      </w:r>
    </w:p>
    <w:p>
      <w:pPr>
        <w:pStyle w:val="Compact"/>
        <w:numPr>
          <w:ilvl w:val="0"/>
          <w:numId w:val="1033"/>
        </w:numPr>
        <w:spacing w:after="32" w:line="252" w:lineRule="auto"/>
      </w:pPr>
      <w:r>
        <w:rPr>
          <w:rFonts w:ascii="Noto Sans" w:hAnsi="Noto Sans" w:eastAsia="Noto Sans" w:cs="Noto Sans"/>
          <w:sz w:val="18"/>
        </w:rPr>
        <w:t xml:space="preserve">Production data is not copied to developer/test environments without approved anonymization/sanitization.</w:t>
      </w:r>
    </w:p>
    <w:bookmarkEnd w:id="139"/>
    <w:bookmarkStart w:id="140" w:name="input-file-and-api-security"/>
    <w:p>
      <w:pPr>
        <w:pStyle w:val="Heading3"/>
        <w:keepNext/>
      </w:pPr>
      <w:r>
        <w:rPr>
          <w:rFonts w:ascii="Noto Sans" w:hAnsi="Noto Sans" w:eastAsia="Noto Sans" w:cs="Noto Sans"/>
        </w:rPr>
        <w:t xml:space="preserve">26.4 Input, File and API Security</w:t>
      </w:r>
    </w:p>
    <w:p>
      <w:pPr>
        <w:pStyle w:val="Compact"/>
        <w:numPr>
          <w:ilvl w:val="0"/>
          <w:numId w:val="1034"/>
        </w:numPr>
        <w:spacing w:after="32" w:line="252" w:lineRule="auto"/>
      </w:pPr>
      <w:r>
        <w:rPr>
          <w:rFonts w:ascii="Noto Sans" w:hAnsi="Noto Sans" w:eastAsia="Noto Sans" w:cs="Noto Sans"/>
          <w:sz w:val="18"/>
        </w:rPr>
        <w:t xml:space="preserve">Central request schema validation and output serialization.</w:t>
      </w:r>
    </w:p>
    <w:p>
      <w:pPr>
        <w:pStyle w:val="Compact"/>
        <w:numPr>
          <w:ilvl w:val="0"/>
          <w:numId w:val="1034"/>
        </w:numPr>
        <w:spacing w:after="32" w:line="252" w:lineRule="auto"/>
      </w:pPr>
      <w:r>
        <w:rPr>
          <w:rFonts w:ascii="Noto Sans" w:hAnsi="Noto Sans" w:eastAsia="Noto Sans" w:cs="Noto Sans"/>
          <w:sz w:val="18"/>
        </w:rPr>
        <w:t xml:space="preserve">Parameterized database access/ORM/query builder; no string-built SQL from user input.</w:t>
      </w:r>
    </w:p>
    <w:p>
      <w:pPr>
        <w:pStyle w:val="Compact"/>
        <w:numPr>
          <w:ilvl w:val="0"/>
          <w:numId w:val="1034"/>
        </w:numPr>
        <w:spacing w:after="32" w:line="252" w:lineRule="auto"/>
      </w:pPr>
      <w:r>
        <w:rPr>
          <w:rFonts w:ascii="Noto Sans" w:hAnsi="Noto Sans" w:eastAsia="Noto Sans" w:cs="Noto Sans"/>
          <w:sz w:val="18"/>
        </w:rPr>
        <w:t xml:space="preserve">File extension, MIME, signature, size and malware/content checks.</w:t>
      </w:r>
    </w:p>
    <w:p>
      <w:pPr>
        <w:pStyle w:val="Compact"/>
        <w:numPr>
          <w:ilvl w:val="0"/>
          <w:numId w:val="1034"/>
        </w:numPr>
        <w:spacing w:after="32" w:line="252" w:lineRule="auto"/>
      </w:pPr>
      <w:r>
        <w:rPr>
          <w:rFonts w:ascii="Noto Sans" w:hAnsi="Noto Sans" w:eastAsia="Noto Sans" w:cs="Noto Sans"/>
          <w:sz w:val="18"/>
        </w:rPr>
        <w:t xml:space="preserve">Image processing uses isolated/updated libraries with resource limits.</w:t>
      </w:r>
    </w:p>
    <w:p>
      <w:pPr>
        <w:pStyle w:val="Compact"/>
        <w:numPr>
          <w:ilvl w:val="0"/>
          <w:numId w:val="1034"/>
        </w:numPr>
        <w:spacing w:after="32" w:line="252" w:lineRule="auto"/>
      </w:pPr>
      <w:r>
        <w:rPr>
          <w:rFonts w:ascii="Noto Sans" w:hAnsi="Noto Sans" w:eastAsia="Noto Sans" w:cs="Noto Sans"/>
          <w:sz w:val="18"/>
        </w:rPr>
        <w:t xml:space="preserve">URL inputs used by integrations are allowlisted/validated against SSRF.</w:t>
      </w:r>
    </w:p>
    <w:p>
      <w:pPr>
        <w:pStyle w:val="Compact"/>
        <w:numPr>
          <w:ilvl w:val="0"/>
          <w:numId w:val="1034"/>
        </w:numPr>
        <w:spacing w:after="32" w:line="252" w:lineRule="auto"/>
      </w:pPr>
      <w:r>
        <w:rPr>
          <w:rFonts w:ascii="Noto Sans" w:hAnsi="Noto Sans" w:eastAsia="Noto Sans" w:cs="Noto Sans"/>
          <w:sz w:val="18"/>
        </w:rPr>
        <w:t xml:space="preserve">Rate limiting and abuse detection for OTP, login, search, chat, posting, invitations and admin actions.</w:t>
      </w:r>
    </w:p>
    <w:p>
      <w:pPr>
        <w:pStyle w:val="Compact"/>
        <w:numPr>
          <w:ilvl w:val="0"/>
          <w:numId w:val="1034"/>
        </w:numPr>
        <w:spacing w:after="32" w:line="252" w:lineRule="auto"/>
      </w:pPr>
      <w:r>
        <w:rPr>
          <w:rFonts w:ascii="Noto Sans" w:hAnsi="Noto Sans" w:eastAsia="Noto Sans" w:cs="Noto Sans"/>
          <w:sz w:val="18"/>
        </w:rPr>
        <w:t xml:space="preserve">CORS/CSRF/security headers configured for admin web architecture.</w:t>
      </w:r>
    </w:p>
    <w:bookmarkEnd w:id="140"/>
    <w:bookmarkStart w:id="141" w:name="audit-and-security-monitoring"/>
    <w:p>
      <w:pPr>
        <w:pStyle w:val="Heading3"/>
        <w:keepNext/>
      </w:pPr>
      <w:r>
        <w:rPr>
          <w:rFonts w:ascii="Noto Sans" w:hAnsi="Noto Sans" w:eastAsia="Noto Sans" w:cs="Noto Sans"/>
        </w:rPr>
        <w:t xml:space="preserve">26.5 Audit and Security Monitoring</w:t>
      </w:r>
    </w:p>
    <w:p>
      <w:pPr>
        <w:pStyle w:val="FirstParagraph"/>
        <w:spacing w:after="64" w:line="252" w:lineRule="auto"/>
      </w:pPr>
      <w:r>
        <w:rPr>
          <w:rFonts w:ascii="Noto Sans" w:hAnsi="Noto Sans" w:eastAsia="Noto Sans" w:cs="Noto Sans"/>
        </w:rPr>
        <w:t xml:space="preserve">Security-significant events include failed admin login, role changes, session revocations, repeated OTP abuse, unauthorized attempts, mass export, merge, rule activation, import commit, moderation override and configuration changes. Alerts are based on risk/volume rather than logging every benign read at high severity.</w:t>
      </w:r>
    </w:p>
    <w:bookmarkEnd w:id="141"/>
    <w:bookmarkEnd w:id="142"/>
    <w:bookmarkStart w:id="146" w:name="X3a4a303d2360e15d50553e8ddeefe090d2a6906"/>
    <w:p>
      <w:pPr>
        <w:pStyle w:val="Heading2"/>
        <w:keepNext/>
      </w:pPr>
      <w:r>
        <w:rPr>
          <w:rFonts w:ascii="Noto Serif" w:hAnsi="Noto Serif" w:eastAsia="Noto Serif" w:cs="Noto Serif"/>
        </w:rPr>
        <w:t xml:space="preserve">27. Privacy Requirements and Data Classification</w:t>
      </w:r>
    </w:p>
    <w:bookmarkStart w:id="143" w:name="data-classes"/>
    <w:p>
      <w:pPr>
        <w:pStyle w:val="Heading3"/>
        <w:keepNext/>
      </w:pPr>
      <w:r>
        <w:rPr>
          <w:rFonts w:ascii="Noto Sans" w:hAnsi="Noto Sans" w:eastAsia="Noto Sans" w:cs="Noto Sans"/>
        </w:rPr>
        <w:t xml:space="preserve">27.1 Data Classes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373"/>
        <w:gridCol w:w="4206"/>
        <w:gridCol w:w="3543"/>
      </w:tblGrid>
      <w:tr>
        <w:trPr>
          <w:tblHeader w:val="true"/>
          <w:cantSplit/>
          <w:tblHeader w:val="true"/>
        </w:trPr>
        <w:tc>
          <w:tcPr>
            <w:tcW w:w="237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Class</w:t>
            </w:r>
          </w:p>
        </w:tc>
        <w:tc>
          <w:tcPr>
            <w:tcW w:w="420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Examples</w:t>
            </w:r>
          </w:p>
        </w:tc>
        <w:tc>
          <w:tcPr>
            <w:tcW w:w="354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Default Treatment</w:t>
            </w:r>
          </w:p>
        </w:tc>
      </w:tr>
      <w:tr>
        <w:trPr>
          <w:cantSplit/>
        </w:trPr>
        <w:tc>
          <w:tcPr>
            <w:tcW w:w="237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Public/Published</w:t>
            </w:r>
          </w:p>
        </w:tc>
        <w:tc>
          <w:tcPr>
            <w:tcW w:w="42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cultural article, intentionally public community information</w:t>
            </w:r>
          </w:p>
        </w:tc>
        <w:tc>
          <w:tcPr>
            <w:tcW w:w="35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Accessible according to publishing policy</w:t>
            </w:r>
          </w:p>
        </w:tc>
      </w:tr>
      <w:tr>
        <w:trPr>
          <w:cantSplit/>
        </w:trPr>
        <w:tc>
          <w:tcPr>
            <w:tcW w:w="237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42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basic permitted genealogy context, community post</w:t>
            </w:r>
          </w:p>
        </w:tc>
        <w:tc>
          <w:tcPr>
            <w:tcW w:w="35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Verified/community access as defined</w:t>
            </w:r>
          </w:p>
        </w:tc>
      </w:tr>
      <w:tr>
        <w:trPr>
          <w:cantSplit/>
        </w:trPr>
        <w:tc>
          <w:tcPr>
            <w:tcW w:w="237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Family/Restricted</w:t>
            </w:r>
          </w:p>
        </w:tc>
        <w:tc>
          <w:tcPr>
            <w:tcW w:w="42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 context, selected profile fields, household locality</w:t>
            </w:r>
          </w:p>
        </w:tc>
        <w:tc>
          <w:tcPr>
            <w:tcW w:w="35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Relationship/branch/visibility policy</w:t>
            </w:r>
          </w:p>
        </w:tc>
      </w:tr>
      <w:tr>
        <w:trPr>
          <w:cantSplit/>
        </w:trPr>
        <w:tc>
          <w:tcPr>
            <w:tcW w:w="237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Sensitive Personal</w:t>
            </w:r>
          </w:p>
        </w:tc>
        <w:tc>
          <w:tcPr>
            <w:tcW w:w="42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phone, email, precise address/location, evidence, account/security metadata</w:t>
            </w:r>
          </w:p>
        </w:tc>
        <w:tc>
          <w:tcPr>
            <w:tcW w:w="35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Minimal access, encryption/strict logging controls</w:t>
            </w:r>
          </w:p>
        </w:tc>
      </w:tr>
      <w:tr>
        <w:trPr>
          <w:cantSplit/>
        </w:trPr>
        <w:tc>
          <w:tcPr>
            <w:tcW w:w="237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Highly Restricted Governance</w:t>
            </w:r>
          </w:p>
        </w:tc>
        <w:tc>
          <w:tcPr>
            <w:tcW w:w="420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evidence, moderation evidence, privileged audit details</w:t>
            </w:r>
          </w:p>
        </w:tc>
        <w:tc>
          <w:tcPr>
            <w:tcW w:w="35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Need-to-know roles only</w:t>
            </w:r>
          </w:p>
        </w:tc>
      </w:tr>
      <w:tr>
        <w:trPr>
          <w:cantSplit/>
        </w:trPr>
        <w:tc>
          <w:tcPr>
            <w:tcW w:w="237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 Secret</w:t>
            </w:r>
          </w:p>
        </w:tc>
        <w:tc>
          <w:tcPr>
            <w:tcW w:w="420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tokens, API keys, OTP verifier material</w:t>
            </w:r>
          </w:p>
        </w:tc>
        <w:tc>
          <w:tcPr>
            <w:tcW w:w="35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Never exposed to normal users/admin content interfaces</w:t>
            </w:r>
          </w:p>
        </w:tc>
      </w:tr>
    </w:tbl>
    <w:bookmarkEnd w:id="143"/>
    <w:bookmarkStart w:id="144" w:name="privacy-model-baseline"/>
    <w:p>
      <w:pPr>
        <w:pStyle w:val="Heading3"/>
        <w:keepNext/>
      </w:pPr>
      <w:r>
        <w:rPr>
          <w:rFonts w:ascii="Noto Sans" w:hAnsi="Noto Sans" w:eastAsia="Noto Sans" w:cs="Noto Sans"/>
        </w:rPr>
        <w:t xml:space="preserve">27.2 Privacy Model Baseline</w:t>
      </w:r>
    </w:p>
    <w:p>
      <w:pPr>
        <w:pStyle w:val="FirstParagraph"/>
        <w:spacing w:after="64" w:line="252" w:lineRule="auto"/>
      </w:pPr>
      <w:r>
        <w:rPr>
          <w:rFonts w:ascii="Noto Sans" w:hAnsi="Noto Sans" w:eastAsia="Noto Sans" w:cs="Noto Sans"/>
        </w:rPr>
        <w:t xml:space="preserve">Field-level visibility shall support a policy model at least as expressive as:</w:t>
      </w:r>
    </w:p>
    <w:p>
      <w:pPr>
        <w:pStyle w:val="Compact"/>
        <w:numPr>
          <w:ilvl w:val="0"/>
          <w:numId w:val="1035"/>
        </w:numPr>
        <w:spacing w:after="32" w:line="252" w:lineRule="auto"/>
      </w:pPr>
      <w:r>
        <w:rPr>
          <w:rFonts w:ascii="Noto Sans" w:hAnsi="Noto Sans" w:eastAsia="Noto Sans" w:cs="Noto Sans"/>
          <w:b/>
          <w:bCs/>
          <w:sz w:val="18"/>
        </w:rPr>
        <w:t xml:space="preserve">Private</w:t>
      </w:r>
      <w:r>
        <w:rPr>
          <w:rFonts w:ascii="Noto Sans" w:hAnsi="Noto Sans" w:eastAsia="Noto Sans" w:cs="Noto Sans"/>
          <w:sz w:val="18"/>
        </w:rPr>
        <w:t xml:space="preserve"> </w:t>
      </w:r>
      <w:r>
        <w:rPr>
          <w:rFonts w:ascii="Noto Sans" w:hAnsi="Noto Sans" w:eastAsia="Noto Sans" w:cs="Noto Sans"/>
          <w:sz w:val="18"/>
        </w:rPr>
        <w:t xml:space="preserve">— account owner and specifically authorized administration where justified.</w:t>
      </w:r>
    </w:p>
    <w:p>
      <w:pPr>
        <w:pStyle w:val="Compact"/>
        <w:numPr>
          <w:ilvl w:val="0"/>
          <w:numId w:val="1035"/>
        </w:numPr>
        <w:spacing w:after="32" w:line="252" w:lineRule="auto"/>
      </w:pPr>
      <w:r>
        <w:rPr>
          <w:rFonts w:ascii="Noto Sans" w:hAnsi="Noto Sans" w:eastAsia="Noto Sans" w:cs="Noto Sans"/>
          <w:b/>
          <w:bCs/>
          <w:sz w:val="18"/>
        </w:rPr>
        <w:t xml:space="preserve">Immediate/Defined Family</w:t>
      </w:r>
      <w:r>
        <w:rPr>
          <w:rFonts w:ascii="Noto Sans" w:hAnsi="Noto Sans" w:eastAsia="Noto Sans" w:cs="Noto Sans"/>
          <w:sz w:val="18"/>
        </w:rPr>
        <w:t xml:space="preserve"> </w:t>
      </w:r>
      <w:r>
        <w:rPr>
          <w:rFonts w:ascii="Noto Sans" w:hAnsi="Noto Sans" w:eastAsia="Noto Sans" w:cs="Noto Sans"/>
          <w:sz w:val="18"/>
        </w:rPr>
        <w:t xml:space="preserve">— approved relationship scope.</w:t>
      </w:r>
    </w:p>
    <w:p>
      <w:pPr>
        <w:pStyle w:val="Compact"/>
        <w:numPr>
          <w:ilvl w:val="0"/>
          <w:numId w:val="1035"/>
        </w:numPr>
        <w:spacing w:after="32" w:line="252" w:lineRule="auto"/>
      </w:pPr>
      <w:r>
        <w:rPr>
          <w:rFonts w:ascii="Noto Sans" w:hAnsi="Noto Sans" w:eastAsia="Noto Sans" w:cs="Noto Sans"/>
          <w:b/>
          <w:bCs/>
          <w:sz w:val="18"/>
        </w:rPr>
        <w:t xml:space="preserve">Verified Community</w:t>
      </w:r>
      <w:r>
        <w:rPr>
          <w:rFonts w:ascii="Noto Sans" w:hAnsi="Noto Sans" w:eastAsia="Noto Sans" w:cs="Noto Sans"/>
          <w:sz w:val="18"/>
        </w:rPr>
        <w:t xml:space="preserve"> </w:t>
      </w:r>
      <w:r>
        <w:rPr>
          <w:rFonts w:ascii="Noto Sans" w:hAnsi="Noto Sans" w:eastAsia="Noto Sans" w:cs="Noto Sans"/>
          <w:sz w:val="18"/>
        </w:rPr>
        <w:t xml:space="preserve">— authenticated/verified eligible community members.</w:t>
      </w:r>
    </w:p>
    <w:p>
      <w:pPr>
        <w:pStyle w:val="Compact"/>
        <w:numPr>
          <w:ilvl w:val="0"/>
          <w:numId w:val="1035"/>
        </w:numPr>
        <w:spacing w:after="32" w:line="252" w:lineRule="auto"/>
      </w:pPr>
      <w:r>
        <w:rPr>
          <w:rFonts w:ascii="Noto Sans" w:hAnsi="Noto Sans" w:eastAsia="Noto Sans" w:cs="Noto Sans"/>
          <w:b/>
          <w:bCs/>
          <w:sz w:val="18"/>
        </w:rPr>
        <w:t xml:space="preserve">Public</w:t>
      </w:r>
      <w:r>
        <w:rPr>
          <w:rFonts w:ascii="Noto Sans" w:hAnsi="Noto Sans" w:eastAsia="Noto Sans" w:cs="Noto Sans"/>
          <w:sz w:val="18"/>
        </w:rPr>
        <w:t xml:space="preserve"> </w:t>
      </w:r>
      <w:r>
        <w:rPr>
          <w:rFonts w:ascii="Noto Sans" w:hAnsi="Noto Sans" w:eastAsia="Noto Sans" w:cs="Noto Sans"/>
          <w:sz w:val="18"/>
        </w:rPr>
        <w:t xml:space="preserve">— only data explicitly approved for public exposure.</w:t>
      </w:r>
    </w:p>
    <w:p>
      <w:pPr>
        <w:pStyle w:val="FirstParagraph"/>
        <w:spacing w:after="64" w:line="252" w:lineRule="auto"/>
      </w:pPr>
      <w:r>
        <w:rPr>
          <w:rFonts w:ascii="Noto Sans" w:hAnsi="Noto Sans" w:eastAsia="Noto Sans" w:cs="Noto Sans"/>
        </w:rPr>
        <w:t xml:space="preserve">Final field-by-field defaults are finalized during Step 1 sign-off and encoded into automated privacy tests. Safe defaults apply whenever a member has not made a permitted explicit choice.</w:t>
      </w:r>
    </w:p>
    <w:bookmarkEnd w:id="144"/>
    <w:bookmarkStart w:id="145" w:name="minors-and-non-user-persons"/>
    <w:p>
      <w:pPr>
        <w:pStyle w:val="Heading3"/>
        <w:keepNext/>
      </w:pPr>
      <w:r>
        <w:rPr>
          <w:rFonts w:ascii="Noto Sans" w:hAnsi="Noto Sans" w:eastAsia="Noto Sans" w:cs="Noto Sans"/>
        </w:rPr>
        <w:t xml:space="preserve">27.3 Minors and Non-User Persons</w:t>
      </w:r>
    </w:p>
    <w:p>
      <w:pPr>
        <w:pStyle w:val="FirstParagraph"/>
        <w:spacing w:after="64" w:line="252" w:lineRule="auto"/>
      </w:pPr>
      <w:r>
        <w:rPr>
          <w:rFonts w:ascii="Noto Sans" w:hAnsi="Noto Sans" w:eastAsia="Noto Sans" w:cs="Noto Sans"/>
        </w:rPr>
        <w:t xml:space="preserve">Children and non-user Persons remain valid genealogy records but do not automatically consent to broad profile exposure. Contact details, school/work-like sensitive context, precise residence and unnecessary personal media must be more restrictive. The legal/privacy review shall define guardian/representation rules for account-linked actions involving minors.</w:t>
      </w:r>
    </w:p>
    <w:bookmarkEnd w:id="145"/>
    <w:bookmarkEnd w:id="146"/>
    <w:bookmarkStart w:id="147" w:name="backup-and-recovery-plan"/>
    <w:p>
      <w:pPr>
        <w:pStyle w:val="Heading2"/>
        <w:keepNext/>
      </w:pPr>
      <w:r>
        <w:rPr>
          <w:rFonts w:ascii="Noto Serif" w:hAnsi="Noto Serif" w:eastAsia="Noto Serif" w:cs="Noto Serif"/>
        </w:rPr>
        <w:t xml:space="preserve">28. Backup and Recovery Plan</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208"/>
        <w:gridCol w:w="6915"/>
      </w:tblGrid>
      <w:tr>
        <w:trPr>
          <w:tblHeader w:val="true"/>
          <w:cantSplit/>
          <w:tblHeader w:val="true"/>
        </w:trPr>
        <w:tc>
          <w:tcPr>
            <w:tcW w:w="320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Item</w:t>
            </w:r>
          </w:p>
        </w:tc>
        <w:tc>
          <w:tcPr>
            <w:tcW w:w="691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Release 1.0 Baseline</w:t>
            </w:r>
          </w:p>
        </w:tc>
      </w:tr>
      <w:tr>
        <w:trPr>
          <w:cantSplit/>
        </w:trPr>
        <w:tc>
          <w:tcPr>
            <w:tcW w:w="32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Database protection</w:t>
            </w:r>
          </w:p>
        </w:tc>
        <w:tc>
          <w:tcPr>
            <w:tcW w:w="69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Managed continuous/PITR capability plus daily snapshots/backups</w:t>
            </w:r>
          </w:p>
        </w:tc>
      </w:tr>
      <w:tr>
        <w:trPr>
          <w:cantSplit/>
        </w:trPr>
        <w:tc>
          <w:tcPr>
            <w:tcW w:w="32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Operational retention</w:t>
            </w:r>
          </w:p>
        </w:tc>
        <w:tc>
          <w:tcPr>
            <w:tcW w:w="691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35-day rolling recovery window baseline, subject to selected provider and legal review</w:t>
            </w:r>
          </w:p>
        </w:tc>
      </w:tr>
      <w:tr>
        <w:trPr>
          <w:cantSplit/>
        </w:trPr>
        <w:tc>
          <w:tcPr>
            <w:tcW w:w="32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Long-term protected backup</w:t>
            </w:r>
          </w:p>
        </w:tc>
        <w:tc>
          <w:tcPr>
            <w:tcW w:w="69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Monthly protected copy retained 12 months baseline; final legal/business retention sign-off required</w:t>
            </w:r>
          </w:p>
        </w:tc>
      </w:tr>
      <w:tr>
        <w:trPr>
          <w:cantSplit/>
        </w:trPr>
        <w:tc>
          <w:tcPr>
            <w:tcW w:w="32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Object storage</w:t>
            </w:r>
          </w:p>
        </w:tc>
        <w:tc>
          <w:tcPr>
            <w:tcW w:w="691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Versioning/lifecycle protection for critical governed assets; deletion policy follows owning record</w:t>
            </w:r>
          </w:p>
        </w:tc>
      </w:tr>
      <w:tr>
        <w:trPr>
          <w:cantSplit/>
        </w:trPr>
        <w:tc>
          <w:tcPr>
            <w:tcW w:w="32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Encryption</w:t>
            </w:r>
          </w:p>
        </w:tc>
        <w:tc>
          <w:tcPr>
            <w:tcW w:w="69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At rest and in transit; backup keys managed securely</w:t>
            </w:r>
          </w:p>
        </w:tc>
      </w:tr>
      <w:tr>
        <w:trPr>
          <w:cantSplit/>
        </w:trPr>
        <w:tc>
          <w:tcPr>
            <w:tcW w:w="32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RPO</w:t>
            </w:r>
          </w:p>
        </w:tc>
        <w:tc>
          <w:tcPr>
            <w:tcW w:w="691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&lt;= 15 minutes for critical transactional data</w:t>
            </w:r>
          </w:p>
        </w:tc>
      </w:tr>
      <w:tr>
        <w:trPr>
          <w:cantSplit/>
        </w:trPr>
        <w:tc>
          <w:tcPr>
            <w:tcW w:w="32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RTO</w:t>
            </w:r>
          </w:p>
        </w:tc>
        <w:tc>
          <w:tcPr>
            <w:tcW w:w="69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&lt;= 4 hours for critical service restoration</w:t>
            </w:r>
          </w:p>
        </w:tc>
      </w:tr>
      <w:tr>
        <w:trPr>
          <w:cantSplit/>
        </w:trPr>
        <w:tc>
          <w:tcPr>
            <w:tcW w:w="32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Restore testing</w:t>
            </w:r>
          </w:p>
        </w:tc>
        <w:tc>
          <w:tcPr>
            <w:tcW w:w="691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Quarterly production-like restore rehearsal after launch and before first go-live</w:t>
            </w:r>
          </w:p>
        </w:tc>
      </w:tr>
      <w:tr>
        <w:trPr>
          <w:cantSplit/>
        </w:trPr>
        <w:tc>
          <w:tcPr>
            <w:tcW w:w="320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Restore evidence</w:t>
            </w:r>
          </w:p>
        </w:tc>
        <w:tc>
          <w:tcPr>
            <w:tcW w:w="69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Date, backup ID, environment, duration, data validation, failures and remediation retained</w:t>
            </w:r>
          </w:p>
        </w:tc>
      </w:tr>
      <w:tr>
        <w:trPr>
          <w:cantSplit/>
        </w:trPr>
        <w:tc>
          <w:tcPr>
            <w:tcW w:w="320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Responsibility</w:t>
            </w:r>
          </w:p>
        </w:tc>
        <w:tc>
          <w:tcPr>
            <w:tcW w:w="691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Named Operations Owner + Database Owner with escalation path</w:t>
            </w:r>
          </w:p>
        </w:tc>
      </w:tr>
    </w:tbl>
    <w:p>
      <w:pPr>
        <w:pStyle w:val="BodyText"/>
        <w:spacing w:after="64" w:line="252" w:lineRule="auto"/>
      </w:pPr>
      <w:r>
        <w:rPr>
          <w:rFonts w:ascii="Noto Sans" w:hAnsi="Noto Sans" w:eastAsia="Noto Sans" w:cs="Noto Sans"/>
        </w:rPr>
        <w:t xml:space="preserve">A backup that has never been restored successfully is not considered a validated recovery control.</w:t>
      </w:r>
    </w:p>
    <w:bookmarkEnd w:id="147"/>
    <w:bookmarkEnd w:id="148"/>
    <w:bookmarkStart w:id="171" w:name="part-c-engineering-delivery-standard"/>
    <w:p>
      <w:pPr>
        <w:pStyle w:val="Heading1"/>
        <w:pageBreakBefore/>
        <w:pBdr>
          <w:bottom w:val="single" w:sz="12" w:space="5" w:color="8D4B00"/>
        </w:pBdr>
      </w:pPr>
      <w:r>
        <w:rPr>
          <w:rFonts w:ascii="Noto Serif" w:hAnsi="Noto Serif" w:eastAsia="Noto Serif" w:cs="Noto Serif"/>
        </w:rPr>
        <w:t xml:space="preserve">PART C — ENGINEERING DELIVERY STANDARD</w:t>
      </w:r>
    </w:p>
    <w:bookmarkStart w:id="149" w:name="repository-and-project-structure"/>
    <w:p>
      <w:pPr>
        <w:pStyle w:val="Heading2"/>
        <w:keepNext/>
      </w:pPr>
      <w:r>
        <w:rPr>
          <w:rFonts w:ascii="Noto Serif" w:hAnsi="Noto Serif" w:eastAsia="Noto Serif" w:cs="Noto Serif"/>
        </w:rPr>
        <w:t xml:space="preserve">29. Repository and Project Structure</w:t>
      </w:r>
    </w:p>
    <w:p>
      <w:pPr>
        <w:pStyle w:val="FirstParagraph"/>
        <w:spacing w:after="64" w:line="252" w:lineRule="auto"/>
      </w:pPr>
      <w:r>
        <w:rPr>
          <w:rFonts w:ascii="Noto Sans" w:hAnsi="Noto Sans" w:eastAsia="Noto Sans" w:cs="Noto Sans"/>
        </w:rPr>
        <w:t xml:space="preserve">A professional monorepo is recommended so contracts, documentation, infrastructure and test assets remain synchronized while deployment units stay independent.</w:t>
      </w:r>
    </w:p>
    <w:p>
      <w:pPr>
        <w:pStyle w:val="SourceCode"/>
        <w:spacing w:after="64" w:line="252" w:lineRule="auto"/>
      </w:pPr>
      <w:r>
        <w:rPr>
          <w:rStyle w:val="VerbatimChar"/>
          <w:rFonts w:ascii="Noto Sans" w:hAnsi="Noto Sans" w:eastAsia="Noto Sans" w:cs="Noto Sans"/>
        </w:rPr>
        <w:t xml:space="preserve">kashyap-platform/</w:t>
      </w:r>
      <w:r>
        <w:rPr>
          <w:rFonts w:ascii="Noto Sans" w:hAnsi="Noto Sans" w:eastAsia="Noto Sans" w:cs="Noto Sans"/>
        </w:rPr>
        <w:br/>
      </w:r>
      <w:r>
        <w:rPr>
          <w:rStyle w:val="VerbatimChar"/>
          <w:rFonts w:ascii="Noto Sans" w:hAnsi="Noto Sans" w:eastAsia="Noto Sans" w:cs="Noto Sans"/>
        </w:rPr>
        <w:t xml:space="preserve">├─ apps/</w:t>
      </w:r>
      <w:r>
        <w:rPr>
          <w:rFonts w:ascii="Noto Sans" w:hAnsi="Noto Sans" w:eastAsia="Noto Sans" w:cs="Noto Sans"/>
        </w:rPr>
        <w:br/>
      </w:r>
      <w:r>
        <w:rPr>
          <w:rStyle w:val="VerbatimChar"/>
          <w:rFonts w:ascii="Noto Sans" w:hAnsi="Noto Sans" w:eastAsia="Noto Sans" w:cs="Noto Sans"/>
        </w:rPr>
        <w:t xml:space="preserve">│  ├─ mobile/                 # Flutter Android/iOS</w:t>
      </w:r>
      <w:r>
        <w:rPr>
          <w:rFonts w:ascii="Noto Sans" w:hAnsi="Noto Sans" w:eastAsia="Noto Sans" w:cs="Noto Sans"/>
        </w:rPr>
        <w:br/>
      </w:r>
      <w:r>
        <w:rPr>
          <w:rStyle w:val="VerbatimChar"/>
          <w:rFonts w:ascii="Noto Sans" w:hAnsi="Noto Sans" w:eastAsia="Noto Sans" w:cs="Noto Sans"/>
        </w:rPr>
        <w:t xml:space="preserve">│  └─ admin/                  # Next.js TypeScript web portal</w:t>
      </w:r>
      <w:r>
        <w:rPr>
          <w:rFonts w:ascii="Noto Sans" w:hAnsi="Noto Sans" w:eastAsia="Noto Sans" w:cs="Noto Sans"/>
        </w:rPr>
        <w:br/>
      </w:r>
      <w:r>
        <w:rPr>
          <w:rStyle w:val="VerbatimChar"/>
          <w:rFonts w:ascii="Noto Sans" w:hAnsi="Noto Sans" w:eastAsia="Noto Sans" w:cs="Noto Sans"/>
        </w:rPr>
        <w:t xml:space="preserve">├─ services/</w:t>
      </w:r>
      <w:r>
        <w:rPr>
          <w:rFonts w:ascii="Noto Sans" w:hAnsi="Noto Sans" w:eastAsia="Noto Sans" w:cs="Noto Sans"/>
        </w:rPr>
        <w:br/>
      </w:r>
      <w:r>
        <w:rPr>
          <w:rStyle w:val="VerbatimChar"/>
          <w:rFonts w:ascii="Noto Sans" w:hAnsi="Noto Sans" w:eastAsia="Noto Sans" w:cs="Noto Sans"/>
        </w:rPr>
        <w:t xml:space="preserve">│  ├─ api/                    # NestJS REST API + domain modules</w:t>
      </w:r>
      <w:r>
        <w:rPr>
          <w:rFonts w:ascii="Noto Sans" w:hAnsi="Noto Sans" w:eastAsia="Noto Sans" w:cs="Noto Sans"/>
        </w:rPr>
        <w:br/>
      </w:r>
      <w:r>
        <w:rPr>
          <w:rStyle w:val="VerbatimChar"/>
          <w:rFonts w:ascii="Noto Sans" w:hAnsi="Noto Sans" w:eastAsia="Noto Sans" w:cs="Noto Sans"/>
        </w:rPr>
        <w:t xml:space="preserve">│  ├─ realtime/               # WebSocket gateway if separated from API deployable</w:t>
      </w:r>
      <w:r>
        <w:rPr>
          <w:rFonts w:ascii="Noto Sans" w:hAnsi="Noto Sans" w:eastAsia="Noto Sans" w:cs="Noto Sans"/>
        </w:rPr>
        <w:br/>
      </w:r>
      <w:r>
        <w:rPr>
          <w:rStyle w:val="VerbatimChar"/>
          <w:rFonts w:ascii="Noto Sans" w:hAnsi="Noto Sans" w:eastAsia="Noto Sans" w:cs="Noto Sans"/>
        </w:rPr>
        <w:t xml:space="preserve">│  └─ worker/                 # queues, notifications, media, schedules, imports</w:t>
      </w:r>
      <w:r>
        <w:rPr>
          <w:rFonts w:ascii="Noto Sans" w:hAnsi="Noto Sans" w:eastAsia="Noto Sans" w:cs="Noto Sans"/>
        </w:rPr>
        <w:br/>
      </w:r>
      <w:r>
        <w:rPr>
          <w:rStyle w:val="VerbatimChar"/>
          <w:rFonts w:ascii="Noto Sans" w:hAnsi="Noto Sans" w:eastAsia="Noto Sans" w:cs="Noto Sans"/>
        </w:rPr>
        <w:t xml:space="preserve">├─ packages/</w:t>
      </w:r>
      <w:r>
        <w:rPr>
          <w:rFonts w:ascii="Noto Sans" w:hAnsi="Noto Sans" w:eastAsia="Noto Sans" w:cs="Noto Sans"/>
        </w:rPr>
        <w:br/>
      </w:r>
      <w:r>
        <w:rPr>
          <w:rStyle w:val="VerbatimChar"/>
          <w:rFonts w:ascii="Noto Sans" w:hAnsi="Noto Sans" w:eastAsia="Noto Sans" w:cs="Noto Sans"/>
        </w:rPr>
        <w:t xml:space="preserve">│  ├─ contracts/              # generated/shared API schemas and event contracts</w:t>
      </w:r>
      <w:r>
        <w:rPr>
          <w:rFonts w:ascii="Noto Sans" w:hAnsi="Noto Sans" w:eastAsia="Noto Sans" w:cs="Noto Sans"/>
        </w:rPr>
        <w:br/>
      </w:r>
      <w:r>
        <w:rPr>
          <w:rStyle w:val="VerbatimChar"/>
          <w:rFonts w:ascii="Noto Sans" w:hAnsi="Noto Sans" w:eastAsia="Noto Sans" w:cs="Noto Sans"/>
        </w:rPr>
        <w:t xml:space="preserve">│  ├─ design-tokens/          # shared brand/design definitions where applicable</w:t>
      </w:r>
      <w:r>
        <w:rPr>
          <w:rFonts w:ascii="Noto Sans" w:hAnsi="Noto Sans" w:eastAsia="Noto Sans" w:cs="Noto Sans"/>
        </w:rPr>
        <w:br/>
      </w:r>
      <w:r>
        <w:rPr>
          <w:rStyle w:val="VerbatimChar"/>
          <w:rFonts w:ascii="Noto Sans" w:hAnsi="Noto Sans" w:eastAsia="Noto Sans" w:cs="Noto Sans"/>
        </w:rPr>
        <w:t xml:space="preserve">│  ├─ localization/           # approved keys/source language files</w:t>
      </w:r>
      <w:r>
        <w:rPr>
          <w:rFonts w:ascii="Noto Sans" w:hAnsi="Noto Sans" w:eastAsia="Noto Sans" w:cs="Noto Sans"/>
        </w:rPr>
        <w:br/>
      </w:r>
      <w:r>
        <w:rPr>
          <w:rStyle w:val="VerbatimChar"/>
          <w:rFonts w:ascii="Noto Sans" w:hAnsi="Noto Sans" w:eastAsia="Noto Sans" w:cs="Noto Sans"/>
        </w:rPr>
        <w:t xml:space="preserve">│  └─ test-fixtures/          # sanitized deterministic domain test data</w:t>
      </w:r>
      <w:r>
        <w:rPr>
          <w:rFonts w:ascii="Noto Sans" w:hAnsi="Noto Sans" w:eastAsia="Noto Sans" w:cs="Noto Sans"/>
        </w:rPr>
        <w:br/>
      </w:r>
      <w:r>
        <w:rPr>
          <w:rStyle w:val="VerbatimChar"/>
          <w:rFonts w:ascii="Noto Sans" w:hAnsi="Noto Sans" w:eastAsia="Noto Sans" w:cs="Noto Sans"/>
        </w:rPr>
        <w:t xml:space="preserve">├─ database/</w:t>
      </w:r>
      <w:r>
        <w:rPr>
          <w:rFonts w:ascii="Noto Sans" w:hAnsi="Noto Sans" w:eastAsia="Noto Sans" w:cs="Noto Sans"/>
        </w:rPr>
        <w:br/>
      </w:r>
      <w:r>
        <w:rPr>
          <w:rStyle w:val="VerbatimChar"/>
          <w:rFonts w:ascii="Noto Sans" w:hAnsi="Noto Sans" w:eastAsia="Noto Sans" w:cs="Noto Sans"/>
        </w:rPr>
        <w:t xml:space="preserve">│  ├─ migrations/</w:t>
      </w:r>
      <w:r>
        <w:rPr>
          <w:rFonts w:ascii="Noto Sans" w:hAnsi="Noto Sans" w:eastAsia="Noto Sans" w:cs="Noto Sans"/>
        </w:rPr>
        <w:br/>
      </w:r>
      <w:r>
        <w:rPr>
          <w:rStyle w:val="VerbatimChar"/>
          <w:rFonts w:ascii="Noto Sans" w:hAnsi="Noto Sans" w:eastAsia="Noto Sans" w:cs="Noto Sans"/>
        </w:rPr>
        <w:t xml:space="preserve">│  ├─ seeds/</w:t>
      </w:r>
      <w:r>
        <w:rPr>
          <w:rFonts w:ascii="Noto Sans" w:hAnsi="Noto Sans" w:eastAsia="Noto Sans" w:cs="Noto Sans"/>
        </w:rPr>
        <w:br/>
      </w:r>
      <w:r>
        <w:rPr>
          <w:rStyle w:val="VerbatimChar"/>
          <w:rFonts w:ascii="Noto Sans" w:hAnsi="Noto Sans" w:eastAsia="Noto Sans" w:cs="Noto Sans"/>
        </w:rPr>
        <w:t xml:space="preserve">│  └─ reference-data/</w:t>
      </w:r>
      <w:r>
        <w:rPr>
          <w:rFonts w:ascii="Noto Sans" w:hAnsi="Noto Sans" w:eastAsia="Noto Sans" w:cs="Noto Sans"/>
        </w:rPr>
        <w:br/>
      </w:r>
      <w:r>
        <w:rPr>
          <w:rStyle w:val="VerbatimChar"/>
          <w:rFonts w:ascii="Noto Sans" w:hAnsi="Noto Sans" w:eastAsia="Noto Sans" w:cs="Noto Sans"/>
        </w:rPr>
        <w:t xml:space="preserve">├─ infra/</w:t>
      </w:r>
      <w:r>
        <w:rPr>
          <w:rFonts w:ascii="Noto Sans" w:hAnsi="Noto Sans" w:eastAsia="Noto Sans" w:cs="Noto Sans"/>
        </w:rPr>
        <w:br/>
      </w:r>
      <w:r>
        <w:rPr>
          <w:rStyle w:val="VerbatimChar"/>
          <w:rFonts w:ascii="Noto Sans" w:hAnsi="Noto Sans" w:eastAsia="Noto Sans" w:cs="Noto Sans"/>
        </w:rPr>
        <w:t xml:space="preserve">│  ├─ environments/</w:t>
      </w:r>
      <w:r>
        <w:rPr>
          <w:rFonts w:ascii="Noto Sans" w:hAnsi="Noto Sans" w:eastAsia="Noto Sans" w:cs="Noto Sans"/>
        </w:rPr>
        <w:br/>
      </w:r>
      <w:r>
        <w:rPr>
          <w:rStyle w:val="VerbatimChar"/>
          <w:rFonts w:ascii="Noto Sans" w:hAnsi="Noto Sans" w:eastAsia="Noto Sans" w:cs="Noto Sans"/>
        </w:rPr>
        <w:t xml:space="preserve">│  ├─ modules/</w:t>
      </w:r>
      <w:r>
        <w:rPr>
          <w:rFonts w:ascii="Noto Sans" w:hAnsi="Noto Sans" w:eastAsia="Noto Sans" w:cs="Noto Sans"/>
        </w:rPr>
        <w:br/>
      </w:r>
      <w:r>
        <w:rPr>
          <w:rStyle w:val="VerbatimChar"/>
          <w:rFonts w:ascii="Noto Sans" w:hAnsi="Noto Sans" w:eastAsia="Noto Sans" w:cs="Noto Sans"/>
        </w:rPr>
        <w:t xml:space="preserve">│  └─ monitoring/</w:t>
      </w:r>
      <w:r>
        <w:rPr>
          <w:rFonts w:ascii="Noto Sans" w:hAnsi="Noto Sans" w:eastAsia="Noto Sans" w:cs="Noto Sans"/>
        </w:rPr>
        <w:br/>
      </w:r>
      <w:r>
        <w:rPr>
          <w:rStyle w:val="VerbatimChar"/>
          <w:rFonts w:ascii="Noto Sans" w:hAnsi="Noto Sans" w:eastAsia="Noto Sans" w:cs="Noto Sans"/>
        </w:rPr>
        <w:t xml:space="preserve">├─ docs/</w:t>
      </w:r>
      <w:r>
        <w:rPr>
          <w:rFonts w:ascii="Noto Sans" w:hAnsi="Noto Sans" w:eastAsia="Noto Sans" w:cs="Noto Sans"/>
        </w:rPr>
        <w:br/>
      </w:r>
      <w:r>
        <w:rPr>
          <w:rStyle w:val="VerbatimChar"/>
          <w:rFonts w:ascii="Noto Sans" w:hAnsi="Noto Sans" w:eastAsia="Noto Sans" w:cs="Noto Sans"/>
        </w:rPr>
        <w:t xml:space="preserve">│  ├─ requirements/</w:t>
      </w:r>
      <w:r>
        <w:rPr>
          <w:rFonts w:ascii="Noto Sans" w:hAnsi="Noto Sans" w:eastAsia="Noto Sans" w:cs="Noto Sans"/>
        </w:rPr>
        <w:br/>
      </w:r>
      <w:r>
        <w:rPr>
          <w:rStyle w:val="VerbatimChar"/>
          <w:rFonts w:ascii="Noto Sans" w:hAnsi="Noto Sans" w:eastAsia="Noto Sans" w:cs="Noto Sans"/>
        </w:rPr>
        <w:t xml:space="preserve">│  ├─ adr/</w:t>
      </w:r>
      <w:r>
        <w:rPr>
          <w:rFonts w:ascii="Noto Sans" w:hAnsi="Noto Sans" w:eastAsia="Noto Sans" w:cs="Noto Sans"/>
        </w:rPr>
        <w:br/>
      </w:r>
      <w:r>
        <w:rPr>
          <w:rStyle w:val="VerbatimChar"/>
          <w:rFonts w:ascii="Noto Sans" w:hAnsi="Noto Sans" w:eastAsia="Noto Sans" w:cs="Noto Sans"/>
        </w:rPr>
        <w:t xml:space="preserve">│  ├─ api/</w:t>
      </w:r>
      <w:r>
        <w:rPr>
          <w:rFonts w:ascii="Noto Sans" w:hAnsi="Noto Sans" w:eastAsia="Noto Sans" w:cs="Noto Sans"/>
        </w:rPr>
        <w:br/>
      </w:r>
      <w:r>
        <w:rPr>
          <w:rStyle w:val="VerbatimChar"/>
          <w:rFonts w:ascii="Noto Sans" w:hAnsi="Noto Sans" w:eastAsia="Noto Sans" w:cs="Noto Sans"/>
        </w:rPr>
        <w:t xml:space="preserve">│  ├─ runbooks/</w:t>
      </w:r>
      <w:r>
        <w:rPr>
          <w:rFonts w:ascii="Noto Sans" w:hAnsi="Noto Sans" w:eastAsia="Noto Sans" w:cs="Noto Sans"/>
        </w:rPr>
        <w:br/>
      </w:r>
      <w:r>
        <w:rPr>
          <w:rStyle w:val="VerbatimChar"/>
          <w:rFonts w:ascii="Noto Sans" w:hAnsi="Noto Sans" w:eastAsia="Noto Sans" w:cs="Noto Sans"/>
        </w:rPr>
        <w:t xml:space="preserve">│  └─ domain-rules/</w:t>
      </w:r>
      <w:r>
        <w:rPr>
          <w:rFonts w:ascii="Noto Sans" w:hAnsi="Noto Sans" w:eastAsia="Noto Sans" w:cs="Noto Sans"/>
        </w:rPr>
        <w:br/>
      </w:r>
      <w:r>
        <w:rPr>
          <w:rStyle w:val="VerbatimChar"/>
          <w:rFonts w:ascii="Noto Sans" w:hAnsi="Noto Sans" w:eastAsia="Noto Sans" w:cs="Noto Sans"/>
        </w:rPr>
        <w:t xml:space="preserve">├─ tests/</w:t>
      </w:r>
      <w:r>
        <w:rPr>
          <w:rFonts w:ascii="Noto Sans" w:hAnsi="Noto Sans" w:eastAsia="Noto Sans" w:cs="Noto Sans"/>
        </w:rPr>
        <w:br/>
      </w:r>
      <w:r>
        <w:rPr>
          <w:rStyle w:val="VerbatimChar"/>
          <w:rFonts w:ascii="Noto Sans" w:hAnsi="Noto Sans" w:eastAsia="Noto Sans" w:cs="Noto Sans"/>
        </w:rPr>
        <w:t xml:space="preserve">│  ├─ e2e/</w:t>
      </w:r>
      <w:r>
        <w:rPr>
          <w:rFonts w:ascii="Noto Sans" w:hAnsi="Noto Sans" w:eastAsia="Noto Sans" w:cs="Noto Sans"/>
        </w:rPr>
        <w:br/>
      </w:r>
      <w:r>
        <w:rPr>
          <w:rStyle w:val="VerbatimChar"/>
          <w:rFonts w:ascii="Noto Sans" w:hAnsi="Noto Sans" w:eastAsia="Noto Sans" w:cs="Noto Sans"/>
        </w:rPr>
        <w:t xml:space="preserve">│  ├─ performance/</w:t>
      </w:r>
      <w:r>
        <w:rPr>
          <w:rFonts w:ascii="Noto Sans" w:hAnsi="Noto Sans" w:eastAsia="Noto Sans" w:cs="Noto Sans"/>
        </w:rPr>
        <w:br/>
      </w:r>
      <w:r>
        <w:rPr>
          <w:rStyle w:val="VerbatimChar"/>
          <w:rFonts w:ascii="Noto Sans" w:hAnsi="Noto Sans" w:eastAsia="Noto Sans" w:cs="Noto Sans"/>
        </w:rPr>
        <w:t xml:space="preserve">│  ├─ security/</w:t>
      </w:r>
      <w:r>
        <w:rPr>
          <w:rFonts w:ascii="Noto Sans" w:hAnsi="Noto Sans" w:eastAsia="Noto Sans" w:cs="Noto Sans"/>
        </w:rPr>
        <w:br/>
      </w:r>
      <w:r>
        <w:rPr>
          <w:rStyle w:val="VerbatimChar"/>
          <w:rFonts w:ascii="Noto Sans" w:hAnsi="Noto Sans" w:eastAsia="Noto Sans" w:cs="Noto Sans"/>
        </w:rPr>
        <w:t xml:space="preserve">│  ├─ migration/</w:t>
      </w:r>
      <w:r>
        <w:rPr>
          <w:rFonts w:ascii="Noto Sans" w:hAnsi="Noto Sans" w:eastAsia="Noto Sans" w:cs="Noto Sans"/>
        </w:rPr>
        <w:br/>
      </w:r>
      <w:r>
        <w:rPr>
          <w:rStyle w:val="VerbatimChar"/>
          <w:rFonts w:ascii="Noto Sans" w:hAnsi="Noto Sans" w:eastAsia="Noto Sans" w:cs="Noto Sans"/>
        </w:rPr>
        <w:t xml:space="preserve">│  └─ domain-reference/</w:t>
      </w:r>
      <w:r>
        <w:rPr>
          <w:rFonts w:ascii="Noto Sans" w:hAnsi="Noto Sans" w:eastAsia="Noto Sans" w:cs="Noto Sans"/>
        </w:rPr>
        <w:br/>
      </w:r>
      <w:r>
        <w:rPr>
          <w:rStyle w:val="VerbatimChar"/>
          <w:rFonts w:ascii="Noto Sans" w:hAnsi="Noto Sans" w:eastAsia="Noto Sans" w:cs="Noto Sans"/>
        </w:rPr>
        <w:t xml:space="preserve">└─ tools/</w:t>
      </w:r>
      <w:r>
        <w:rPr>
          <w:rFonts w:ascii="Noto Sans" w:hAnsi="Noto Sans" w:eastAsia="Noto Sans" w:cs="Noto Sans"/>
        </w:rPr>
        <w:br/>
      </w:r>
      <w:r>
        <w:rPr>
          <w:rStyle w:val="VerbatimChar"/>
          <w:rFonts w:ascii="Noto Sans" w:hAnsi="Noto Sans" w:eastAsia="Noto Sans" w:cs="Noto Sans"/>
        </w:rPr>
        <w:t xml:space="preserve">   └─ scripts/</w:t>
      </w:r>
    </w:p>
    <w:p>
      <w:pPr>
        <w:pStyle w:val="FirstParagraph"/>
        <w:spacing w:after="64" w:line="252" w:lineRule="auto"/>
      </w:pPr>
      <w:r>
        <w:rPr>
          <w:rFonts w:ascii="Noto Sans" w:hAnsi="Noto Sans" w:eastAsia="Noto Sans" w:cs="Noto Sans"/>
        </w:rPr>
        <w:t xml:space="preserve">Repositories may be split for organizational reasons only if the same contract/versioning discipline is retained.</w:t>
      </w:r>
    </w:p>
    <w:bookmarkEnd w:id="149"/>
    <w:bookmarkStart w:id="155" w:name="coding-standards"/>
    <w:p>
      <w:pPr>
        <w:pStyle w:val="Heading2"/>
        <w:keepNext/>
      </w:pPr>
      <w:r>
        <w:rPr>
          <w:rFonts w:ascii="Noto Serif" w:hAnsi="Noto Serif" w:eastAsia="Noto Serif" w:cs="Noto Serif"/>
        </w:rPr>
        <w:t xml:space="preserve">30. Coding Standards</w:t>
      </w:r>
    </w:p>
    <w:bookmarkStart w:id="150" w:name="general"/>
    <w:p>
      <w:pPr>
        <w:pStyle w:val="Heading3"/>
        <w:keepNext/>
      </w:pPr>
      <w:r>
        <w:rPr>
          <w:rFonts w:ascii="Noto Sans" w:hAnsi="Noto Sans" w:eastAsia="Noto Sans" w:cs="Noto Sans"/>
        </w:rPr>
        <w:t xml:space="preserve">30.1 General</w:t>
      </w:r>
    </w:p>
    <w:p>
      <w:pPr>
        <w:pStyle w:val="Compact"/>
        <w:numPr>
          <w:ilvl w:val="0"/>
          <w:numId w:val="1036"/>
        </w:numPr>
        <w:spacing w:after="32" w:line="252" w:lineRule="auto"/>
      </w:pPr>
      <w:r>
        <w:rPr>
          <w:rFonts w:ascii="Noto Sans" w:hAnsi="Noto Sans" w:eastAsia="Noto Sans" w:cs="Noto Sans"/>
          <w:sz w:val="18"/>
        </w:rPr>
        <w:t xml:space="preserve">No business rule is implemented without a requirement/business-rule reference.</w:t>
      </w:r>
    </w:p>
    <w:p>
      <w:pPr>
        <w:pStyle w:val="Compact"/>
        <w:numPr>
          <w:ilvl w:val="0"/>
          <w:numId w:val="1036"/>
        </w:numPr>
        <w:spacing w:after="32" w:line="252" w:lineRule="auto"/>
      </w:pPr>
      <w:r>
        <w:rPr>
          <w:rFonts w:ascii="Noto Sans" w:hAnsi="Noto Sans" w:eastAsia="Noto Sans" w:cs="Noto Sans"/>
          <w:sz w:val="18"/>
        </w:rPr>
        <w:t xml:space="preserve">Code must prefer explicit domain names over abbreviations that obscure genealogy meaning.</w:t>
      </w:r>
    </w:p>
    <w:p>
      <w:pPr>
        <w:pStyle w:val="Compact"/>
        <w:numPr>
          <w:ilvl w:val="0"/>
          <w:numId w:val="1036"/>
        </w:numPr>
        <w:spacing w:after="32" w:line="252" w:lineRule="auto"/>
      </w:pPr>
      <w:r>
        <w:rPr>
          <w:rFonts w:ascii="Noto Sans" w:hAnsi="Noto Sans" w:eastAsia="Noto Sans" w:cs="Noto Sans"/>
          <w:sz w:val="18"/>
        </w:rPr>
        <w:t xml:space="preserve">No duplicated relationship/Jutho/Tithi logic across client and server; authoritative decisions live server-side.</w:t>
      </w:r>
    </w:p>
    <w:p>
      <w:pPr>
        <w:pStyle w:val="Compact"/>
        <w:numPr>
          <w:ilvl w:val="0"/>
          <w:numId w:val="1036"/>
        </w:numPr>
        <w:spacing w:after="32" w:line="252" w:lineRule="auto"/>
      </w:pPr>
      <w:r>
        <w:rPr>
          <w:rFonts w:ascii="Noto Sans" w:hAnsi="Noto Sans" w:eastAsia="Noto Sans" w:cs="Noto Sans"/>
          <w:sz w:val="18"/>
        </w:rPr>
        <w:t xml:space="preserve">Public methods/endpoints define typed inputs/outputs and documented failure modes.</w:t>
      </w:r>
    </w:p>
    <w:p>
      <w:pPr>
        <w:pStyle w:val="Compact"/>
        <w:numPr>
          <w:ilvl w:val="0"/>
          <w:numId w:val="1036"/>
        </w:numPr>
        <w:spacing w:after="32" w:line="252" w:lineRule="auto"/>
      </w:pPr>
      <w:r>
        <w:rPr>
          <w:rFonts w:ascii="Noto Sans" w:hAnsi="Noto Sans" w:eastAsia="Noto Sans" w:cs="Noto Sans"/>
          <w:sz w:val="18"/>
        </w:rPr>
        <w:t xml:space="preserve">User-generated values are validated at trust boundaries.</w:t>
      </w:r>
    </w:p>
    <w:p>
      <w:pPr>
        <w:pStyle w:val="Compact"/>
        <w:numPr>
          <w:ilvl w:val="0"/>
          <w:numId w:val="1036"/>
        </w:numPr>
        <w:spacing w:after="32" w:line="252" w:lineRule="auto"/>
      </w:pPr>
      <w:r>
        <w:rPr>
          <w:rFonts w:ascii="Noto Sans" w:hAnsi="Noto Sans" w:eastAsia="Noto Sans" w:cs="Noto Sans"/>
          <w:sz w:val="18"/>
        </w:rPr>
        <w:t xml:space="preserve">Functions/modules should have focused responsibility and measurable tests.</w:t>
      </w:r>
    </w:p>
    <w:p>
      <w:pPr>
        <w:pStyle w:val="Compact"/>
        <w:numPr>
          <w:ilvl w:val="0"/>
          <w:numId w:val="1036"/>
        </w:numPr>
        <w:spacing w:after="32" w:line="252" w:lineRule="auto"/>
      </w:pPr>
      <w:r>
        <w:rPr>
          <w:rFonts w:ascii="Noto Sans" w:hAnsi="Noto Sans" w:eastAsia="Noto Sans" w:cs="Noto Sans"/>
          <w:sz w:val="18"/>
        </w:rPr>
        <w:t xml:space="preserve">Time-dependent code receives a clock/time abstraction where deterministic tests are needed.</w:t>
      </w:r>
    </w:p>
    <w:p>
      <w:pPr>
        <w:pStyle w:val="Compact"/>
        <w:numPr>
          <w:ilvl w:val="0"/>
          <w:numId w:val="1036"/>
        </w:numPr>
        <w:spacing w:after="32" w:line="252" w:lineRule="auto"/>
      </w:pPr>
      <w:r>
        <w:rPr>
          <w:rFonts w:ascii="Noto Sans" w:hAnsi="Noto Sans" w:eastAsia="Noto Sans" w:cs="Noto Sans"/>
          <w:sz w:val="18"/>
        </w:rPr>
        <w:t xml:space="preserve">External provider calls go through adapters and can be replaced by deterministic test doubles.</w:t>
      </w:r>
    </w:p>
    <w:bookmarkEnd w:id="150"/>
    <w:bookmarkStart w:id="151" w:name="typescript-backend-and-admin"/>
    <w:p>
      <w:pPr>
        <w:pStyle w:val="Heading3"/>
        <w:keepNext/>
      </w:pPr>
      <w:r>
        <w:rPr>
          <w:rFonts w:ascii="Noto Sans" w:hAnsi="Noto Sans" w:eastAsia="Noto Sans" w:cs="Noto Sans"/>
        </w:rPr>
        <w:t xml:space="preserve">30.2 TypeScript / Backend and Admin</w:t>
      </w:r>
    </w:p>
    <w:p>
      <w:pPr>
        <w:pStyle w:val="Compact"/>
        <w:numPr>
          <w:ilvl w:val="0"/>
          <w:numId w:val="1037"/>
        </w:numPr>
        <w:spacing w:after="32" w:line="252" w:lineRule="auto"/>
      </w:pPr>
      <w:r>
        <w:rPr>
          <w:rFonts w:ascii="Noto Sans" w:hAnsi="Noto Sans" w:eastAsia="Noto Sans" w:cs="Noto Sans"/>
          <w:sz w:val="18"/>
        </w:rPr>
        <w:t xml:space="preserve">TypeScript strict mode enabled.</w:t>
      </w:r>
    </w:p>
    <w:p>
      <w:pPr>
        <w:pStyle w:val="Compact"/>
        <w:numPr>
          <w:ilvl w:val="0"/>
          <w:numId w:val="1037"/>
        </w:numPr>
        <w:spacing w:after="32" w:line="252" w:lineRule="auto"/>
      </w:pPr>
      <w:r>
        <w:rPr>
          <w:rFonts w:ascii="Noto Sans" w:hAnsi="Noto Sans" w:eastAsia="Noto Sans" w:cs="Noto Sans"/>
          <w:sz w:val="18"/>
        </w:rPr>
        <w:t xml:space="preserve">Formatting/linting automated in CI.</w:t>
      </w:r>
    </w:p>
    <w:p>
      <w:pPr>
        <w:pStyle w:val="Compact"/>
        <w:numPr>
          <w:ilvl w:val="0"/>
          <w:numId w:val="1037"/>
        </w:numPr>
        <w:spacing w:after="32" w:line="252" w:lineRule="auto"/>
      </w:pPr>
      <w:r>
        <w:rPr>
          <w:rFonts w:ascii="Noto Sans" w:hAnsi="Noto Sans" w:eastAsia="Noto Sans" w:cs="Noto Sans"/>
          <w:sz w:val="18"/>
        </w:rPr>
        <w:t xml:space="preserve">Runtime validation at API/event/config boundaries even when compile-time types exist.</w:t>
      </w:r>
    </w:p>
    <w:p>
      <w:pPr>
        <w:pStyle w:val="Compact"/>
        <w:numPr>
          <w:ilvl w:val="0"/>
          <w:numId w:val="1037"/>
        </w:numPr>
        <w:spacing w:after="32" w:line="252" w:lineRule="auto"/>
      </w:pPr>
      <w:r>
        <w:rPr>
          <w:rFonts w:ascii="Noto Sans" w:hAnsi="Noto Sans" w:eastAsia="Noto Sans" w:cs="Noto Sans"/>
          <w:sz w:val="18"/>
        </w:rPr>
        <w:t xml:space="preserve">Database migrations are forward-reviewed and include rollback/repair considerations.</w:t>
      </w:r>
    </w:p>
    <w:p>
      <w:pPr>
        <w:pStyle w:val="Compact"/>
        <w:numPr>
          <w:ilvl w:val="0"/>
          <w:numId w:val="1037"/>
        </w:numPr>
        <w:spacing w:after="32" w:line="252" w:lineRule="auto"/>
      </w:pPr>
      <w:r>
        <w:rPr>
          <w:rFonts w:ascii="Noto Sans" w:hAnsi="Noto Sans" w:eastAsia="Noto Sans" w:cs="Noto Sans"/>
          <w:sz w:val="18"/>
        </w:rPr>
        <w:t xml:space="preserve">Domain services do not import UI/web framework concerns.</w:t>
      </w:r>
    </w:p>
    <w:p>
      <w:pPr>
        <w:pStyle w:val="Compact"/>
        <w:numPr>
          <w:ilvl w:val="0"/>
          <w:numId w:val="1037"/>
        </w:numPr>
        <w:spacing w:after="32" w:line="252" w:lineRule="auto"/>
      </w:pPr>
      <w:r>
        <w:rPr>
          <w:rFonts w:ascii="Noto Sans" w:hAnsi="Noto Sans" w:eastAsia="Noto Sans" w:cs="Noto Sans"/>
          <w:sz w:val="18"/>
        </w:rPr>
        <w:t xml:space="preserve">Authorization is enforced in service/policy layer and endpoint guards, not only in controllers.</w:t>
      </w:r>
    </w:p>
    <w:bookmarkEnd w:id="151"/>
    <w:bookmarkStart w:id="152" w:name="flutter-dart"/>
    <w:p>
      <w:pPr>
        <w:pStyle w:val="Heading3"/>
        <w:keepNext/>
      </w:pPr>
      <w:r>
        <w:rPr>
          <w:rFonts w:ascii="Noto Sans" w:hAnsi="Noto Sans" w:eastAsia="Noto Sans" w:cs="Noto Sans"/>
        </w:rPr>
        <w:t xml:space="preserve">30.3 Flutter / Dart</w:t>
      </w:r>
    </w:p>
    <w:p>
      <w:pPr>
        <w:pStyle w:val="Compact"/>
        <w:numPr>
          <w:ilvl w:val="0"/>
          <w:numId w:val="1038"/>
        </w:numPr>
        <w:spacing w:after="32" w:line="252" w:lineRule="auto"/>
      </w:pPr>
      <w:r>
        <w:rPr>
          <w:rFonts w:ascii="Noto Sans" w:hAnsi="Noto Sans" w:eastAsia="Noto Sans" w:cs="Noto Sans"/>
          <w:sz w:val="18"/>
        </w:rPr>
        <w:t xml:space="preserve">Feature/domain-based organization with presentation, application/domain and data boundaries.</w:t>
      </w:r>
    </w:p>
    <w:p>
      <w:pPr>
        <w:pStyle w:val="Compact"/>
        <w:numPr>
          <w:ilvl w:val="0"/>
          <w:numId w:val="1038"/>
        </w:numPr>
        <w:spacing w:after="32" w:line="252" w:lineRule="auto"/>
      </w:pPr>
      <w:r>
        <w:rPr>
          <w:rFonts w:ascii="Noto Sans" w:hAnsi="Noto Sans" w:eastAsia="Noto Sans" w:cs="Noto Sans"/>
          <w:sz w:val="18"/>
        </w:rPr>
        <w:t xml:space="preserve">Immutable state/models where practical.</w:t>
      </w:r>
    </w:p>
    <w:p>
      <w:pPr>
        <w:pStyle w:val="Compact"/>
        <w:numPr>
          <w:ilvl w:val="0"/>
          <w:numId w:val="1038"/>
        </w:numPr>
        <w:spacing w:after="32" w:line="252" w:lineRule="auto"/>
      </w:pPr>
      <w:r>
        <w:rPr>
          <w:rFonts w:ascii="Noto Sans" w:hAnsi="Noto Sans" w:eastAsia="Noto Sans" w:cs="Noto Sans"/>
          <w:sz w:val="18"/>
        </w:rPr>
        <w:t xml:space="preserve">API models separated from core domain/view models when contracts differ.</w:t>
      </w:r>
    </w:p>
    <w:p>
      <w:pPr>
        <w:pStyle w:val="Compact"/>
        <w:numPr>
          <w:ilvl w:val="0"/>
          <w:numId w:val="1038"/>
        </w:numPr>
        <w:spacing w:after="32" w:line="252" w:lineRule="auto"/>
      </w:pPr>
      <w:r>
        <w:rPr>
          <w:rFonts w:ascii="Noto Sans" w:hAnsi="Noto Sans" w:eastAsia="Noto Sans" w:cs="Noto Sans"/>
          <w:sz w:val="18"/>
        </w:rPr>
        <w:t xml:space="preserve">Secure storage wrapper for credentials; never use plain preferences for secrets.</w:t>
      </w:r>
    </w:p>
    <w:p>
      <w:pPr>
        <w:pStyle w:val="Compact"/>
        <w:numPr>
          <w:ilvl w:val="0"/>
          <w:numId w:val="1038"/>
        </w:numPr>
        <w:spacing w:after="32" w:line="252" w:lineRule="auto"/>
      </w:pPr>
      <w:r>
        <w:rPr>
          <w:rFonts w:ascii="Noto Sans" w:hAnsi="Noto Sans" w:eastAsia="Noto Sans" w:cs="Noto Sans"/>
          <w:sz w:val="18"/>
        </w:rPr>
        <w:t xml:space="preserve">Localization keys instead of hard-coded user-facing strings.</w:t>
      </w:r>
    </w:p>
    <w:p>
      <w:pPr>
        <w:pStyle w:val="Compact"/>
        <w:numPr>
          <w:ilvl w:val="0"/>
          <w:numId w:val="1038"/>
        </w:numPr>
        <w:spacing w:after="32" w:line="252" w:lineRule="auto"/>
      </w:pPr>
      <w:r>
        <w:rPr>
          <w:rFonts w:ascii="Noto Sans" w:hAnsi="Noto Sans" w:eastAsia="Noto Sans" w:cs="Noto Sans"/>
          <w:sz w:val="18"/>
        </w:rPr>
        <w:t xml:space="preserve">Widget tests for reusable components and critical screen states.</w:t>
      </w:r>
    </w:p>
    <w:bookmarkEnd w:id="152"/>
    <w:bookmarkStart w:id="153" w:name="error-handling-and-logging"/>
    <w:p>
      <w:pPr>
        <w:pStyle w:val="Heading3"/>
        <w:keepNext/>
      </w:pPr>
      <w:r>
        <w:rPr>
          <w:rFonts w:ascii="Noto Sans" w:hAnsi="Noto Sans" w:eastAsia="Noto Sans" w:cs="Noto Sans"/>
        </w:rPr>
        <w:t xml:space="preserve">30.4 Error Handling and Logging</w:t>
      </w:r>
    </w:p>
    <w:p>
      <w:pPr>
        <w:pStyle w:val="Compact"/>
        <w:numPr>
          <w:ilvl w:val="0"/>
          <w:numId w:val="1039"/>
        </w:numPr>
        <w:spacing w:after="32" w:line="252" w:lineRule="auto"/>
      </w:pPr>
      <w:r>
        <w:rPr>
          <w:rFonts w:ascii="Noto Sans" w:hAnsi="Noto Sans" w:eastAsia="Noto Sans" w:cs="Noto Sans"/>
          <w:sz w:val="18"/>
        </w:rPr>
        <w:t xml:space="preserve">Expected domain errors use stable error codes; unexpected errors are caught at boundaries and correlated.</w:t>
      </w:r>
    </w:p>
    <w:p>
      <w:pPr>
        <w:pStyle w:val="Compact"/>
        <w:numPr>
          <w:ilvl w:val="0"/>
          <w:numId w:val="1039"/>
        </w:numPr>
        <w:spacing w:after="32" w:line="252" w:lineRule="auto"/>
      </w:pPr>
      <w:r>
        <w:rPr>
          <w:rFonts w:ascii="Noto Sans" w:hAnsi="Noto Sans" w:eastAsia="Noto Sans" w:cs="Noto Sans"/>
          <w:sz w:val="18"/>
        </w:rPr>
        <w:t xml:space="preserve">No swallowed exceptions that hide failed genealogy mutations or provider jobs.</w:t>
      </w:r>
    </w:p>
    <w:p>
      <w:pPr>
        <w:pStyle w:val="Compact"/>
        <w:numPr>
          <w:ilvl w:val="0"/>
          <w:numId w:val="1039"/>
        </w:numPr>
        <w:spacing w:after="32" w:line="252" w:lineRule="auto"/>
      </w:pPr>
      <w:r>
        <w:rPr>
          <w:rFonts w:ascii="Noto Sans" w:hAnsi="Noto Sans" w:eastAsia="Noto Sans" w:cs="Noto Sans"/>
          <w:sz w:val="18"/>
        </w:rPr>
        <w:t xml:space="preserve">Logs are structured JSON in production with severity, service, request/job ID and safe context.</w:t>
      </w:r>
    </w:p>
    <w:p>
      <w:pPr>
        <w:pStyle w:val="Compact"/>
        <w:numPr>
          <w:ilvl w:val="0"/>
          <w:numId w:val="1039"/>
        </w:numPr>
        <w:spacing w:after="32" w:line="252" w:lineRule="auto"/>
      </w:pPr>
      <w:r>
        <w:rPr>
          <w:rFonts w:ascii="Noto Sans" w:hAnsi="Noto Sans" w:eastAsia="Noto Sans" w:cs="Noto Sans"/>
          <w:sz w:val="18"/>
        </w:rPr>
        <w:t xml:space="preserve">Personally sensitive fields are redacted/minimized.</w:t>
      </w:r>
    </w:p>
    <w:p>
      <w:pPr>
        <w:pStyle w:val="Compact"/>
        <w:numPr>
          <w:ilvl w:val="0"/>
          <w:numId w:val="1039"/>
        </w:numPr>
        <w:spacing w:after="32" w:line="252" w:lineRule="auto"/>
      </w:pPr>
      <w:r>
        <w:rPr>
          <w:rFonts w:ascii="Noto Sans" w:hAnsi="Noto Sans" w:eastAsia="Noto Sans" w:cs="Noto Sans"/>
          <w:sz w:val="18"/>
        </w:rPr>
        <w:t xml:space="preserve">Retriable jobs implement exponential backoff and dead-letter/failure handling.</w:t>
      </w:r>
    </w:p>
    <w:bookmarkEnd w:id="153"/>
    <w:bookmarkStart w:id="154" w:name="test-expectations-per-change"/>
    <w:p>
      <w:pPr>
        <w:pStyle w:val="Heading3"/>
        <w:keepNext/>
      </w:pPr>
      <w:r>
        <w:rPr>
          <w:rFonts w:ascii="Noto Sans" w:hAnsi="Noto Sans" w:eastAsia="Noto Sans" w:cs="Noto Sans"/>
        </w:rPr>
        <w:t xml:space="preserve">30.5 Test Expectations per Change</w:t>
      </w:r>
    </w:p>
    <w:p>
      <w:pPr>
        <w:pStyle w:val="FirstParagraph"/>
        <w:spacing w:after="64" w:line="252" w:lineRule="auto"/>
      </w:pPr>
      <w:r>
        <w:rPr>
          <w:rFonts w:ascii="Noto Sans" w:hAnsi="Noto Sans" w:eastAsia="Noto Sans" w:cs="Noto Sans"/>
        </w:rPr>
        <w:t xml:space="preserve">A production change normally requires, as applicable:</w:t>
      </w:r>
    </w:p>
    <w:p>
      <w:pPr>
        <w:pStyle w:val="Compact"/>
        <w:numPr>
          <w:ilvl w:val="0"/>
          <w:numId w:val="1040"/>
        </w:numPr>
        <w:spacing w:after="32" w:line="252" w:lineRule="auto"/>
      </w:pPr>
      <w:r>
        <w:rPr>
          <w:rFonts w:ascii="Noto Sans" w:hAnsi="Noto Sans" w:eastAsia="Noto Sans" w:cs="Noto Sans"/>
          <w:sz w:val="18"/>
        </w:rPr>
        <w:t xml:space="preserve">unit tests for domain logic;</w:t>
      </w:r>
    </w:p>
    <w:p>
      <w:pPr>
        <w:pStyle w:val="Compact"/>
        <w:numPr>
          <w:ilvl w:val="0"/>
          <w:numId w:val="1040"/>
        </w:numPr>
        <w:spacing w:after="32" w:line="252" w:lineRule="auto"/>
      </w:pPr>
      <w:r>
        <w:rPr>
          <w:rFonts w:ascii="Noto Sans" w:hAnsi="Noto Sans" w:eastAsia="Noto Sans" w:cs="Noto Sans"/>
          <w:sz w:val="18"/>
        </w:rPr>
        <w:t xml:space="preserve">integration tests for database/API behavior;</w:t>
      </w:r>
    </w:p>
    <w:p>
      <w:pPr>
        <w:pStyle w:val="Compact"/>
        <w:numPr>
          <w:ilvl w:val="0"/>
          <w:numId w:val="1040"/>
        </w:numPr>
        <w:spacing w:after="32" w:line="252" w:lineRule="auto"/>
      </w:pPr>
      <w:r>
        <w:rPr>
          <w:rFonts w:ascii="Noto Sans" w:hAnsi="Noto Sans" w:eastAsia="Noto Sans" w:cs="Noto Sans"/>
          <w:sz w:val="18"/>
        </w:rPr>
        <w:t xml:space="preserve">contract tests for endpoint/event changes;</w:t>
      </w:r>
    </w:p>
    <w:p>
      <w:pPr>
        <w:pStyle w:val="Compact"/>
        <w:numPr>
          <w:ilvl w:val="0"/>
          <w:numId w:val="1040"/>
        </w:numPr>
        <w:spacing w:after="32" w:line="252" w:lineRule="auto"/>
      </w:pPr>
      <w:r>
        <w:rPr>
          <w:rFonts w:ascii="Noto Sans" w:hAnsi="Noto Sans" w:eastAsia="Noto Sans" w:cs="Noto Sans"/>
          <w:sz w:val="18"/>
        </w:rPr>
        <w:t xml:space="preserve">widget/component tests for UI states;</w:t>
      </w:r>
    </w:p>
    <w:p>
      <w:pPr>
        <w:pStyle w:val="Compact"/>
        <w:numPr>
          <w:ilvl w:val="0"/>
          <w:numId w:val="1040"/>
        </w:numPr>
        <w:spacing w:after="32" w:line="252" w:lineRule="auto"/>
      </w:pPr>
      <w:r>
        <w:rPr>
          <w:rFonts w:ascii="Noto Sans" w:hAnsi="Noto Sans" w:eastAsia="Noto Sans" w:cs="Noto Sans"/>
          <w:sz w:val="18"/>
        </w:rPr>
        <w:t xml:space="preserve">E2E coverage for material user workflow changes;</w:t>
      </w:r>
    </w:p>
    <w:p>
      <w:pPr>
        <w:pStyle w:val="Compact"/>
        <w:numPr>
          <w:ilvl w:val="0"/>
          <w:numId w:val="1040"/>
        </w:numPr>
        <w:spacing w:after="32" w:line="252" w:lineRule="auto"/>
      </w:pPr>
      <w:r>
        <w:rPr>
          <w:rFonts w:ascii="Noto Sans" w:hAnsi="Noto Sans" w:eastAsia="Noto Sans" w:cs="Noto Sans"/>
          <w:sz w:val="18"/>
        </w:rPr>
        <w:t xml:space="preserve">reference-case tests for Nata/Saino/Jutho/Tithi rules;</w:t>
      </w:r>
    </w:p>
    <w:p>
      <w:pPr>
        <w:pStyle w:val="Compact"/>
        <w:numPr>
          <w:ilvl w:val="0"/>
          <w:numId w:val="1040"/>
        </w:numPr>
        <w:spacing w:after="32" w:line="252" w:lineRule="auto"/>
      </w:pPr>
      <w:r>
        <w:rPr>
          <w:rFonts w:ascii="Noto Sans" w:hAnsi="Noto Sans" w:eastAsia="Noto Sans" w:cs="Noto Sans"/>
          <w:sz w:val="18"/>
        </w:rPr>
        <w:t xml:space="preserve">migration tests for schema/import changes;</w:t>
      </w:r>
    </w:p>
    <w:p>
      <w:pPr>
        <w:pStyle w:val="Compact"/>
        <w:numPr>
          <w:ilvl w:val="0"/>
          <w:numId w:val="1040"/>
        </w:numPr>
        <w:spacing w:after="32" w:line="252" w:lineRule="auto"/>
      </w:pPr>
      <w:r>
        <w:rPr>
          <w:rFonts w:ascii="Noto Sans" w:hAnsi="Noto Sans" w:eastAsia="Noto Sans" w:cs="Noto Sans"/>
          <w:sz w:val="18"/>
        </w:rPr>
        <w:t xml:space="preserve">security test updates for permission/privacy changes.</w:t>
      </w:r>
    </w:p>
    <w:bookmarkEnd w:id="154"/>
    <w:bookmarkEnd w:id="155"/>
    <w:bookmarkStart w:id="160" w:name="branching-pull-requests-and-versioning"/>
    <w:p>
      <w:pPr>
        <w:pStyle w:val="Heading2"/>
        <w:keepNext/>
      </w:pPr>
      <w:r>
        <w:rPr>
          <w:rFonts w:ascii="Noto Serif" w:hAnsi="Noto Serif" w:eastAsia="Noto Serif" w:cs="Noto Serif"/>
        </w:rPr>
        <w:t xml:space="preserve">31. Branching, Pull Requests and Versioning</w:t>
      </w:r>
    </w:p>
    <w:bookmarkStart w:id="156" w:name="branch-model"/>
    <w:p>
      <w:pPr>
        <w:pStyle w:val="Heading3"/>
        <w:keepNext/>
      </w:pPr>
      <w:r>
        <w:rPr>
          <w:rFonts w:ascii="Noto Sans" w:hAnsi="Noto Sans" w:eastAsia="Noto Sans" w:cs="Noto Sans"/>
        </w:rPr>
        <w:t xml:space="preserve">31.1 Branch Model</w:t>
      </w:r>
    </w:p>
    <w:p>
      <w:pPr>
        <w:pStyle w:val="Compact"/>
        <w:numPr>
          <w:ilvl w:val="0"/>
          <w:numId w:val="1041"/>
        </w:numPr>
        <w:spacing w:after="32" w:line="252" w:lineRule="auto"/>
      </w:pPr>
      <w:r>
        <w:rPr>
          <w:rStyle w:val="VerbatimChar"/>
          <w:rFonts w:ascii="Noto Sans" w:hAnsi="Noto Sans" w:eastAsia="Noto Sans" w:cs="Noto Sans"/>
          <w:sz w:val="18"/>
        </w:rPr>
        <w:t xml:space="preserve">main</w:t>
      </w:r>
      <w:r>
        <w:rPr>
          <w:rFonts w:ascii="Noto Sans" w:hAnsi="Noto Sans" w:eastAsia="Noto Sans" w:cs="Noto Sans"/>
          <w:sz w:val="18"/>
        </w:rPr>
        <w:t xml:space="preserve"> </w:t>
      </w:r>
      <w:r>
        <w:rPr>
          <w:rFonts w:ascii="Noto Sans" w:hAnsi="Noto Sans" w:eastAsia="Noto Sans" w:cs="Noto Sans"/>
          <w:sz w:val="18"/>
        </w:rPr>
        <w:t xml:space="preserve">is always releasable and protected.</w:t>
      </w:r>
    </w:p>
    <w:p>
      <w:pPr>
        <w:pStyle w:val="Compact"/>
        <w:numPr>
          <w:ilvl w:val="0"/>
          <w:numId w:val="1041"/>
        </w:numPr>
        <w:spacing w:after="32" w:line="252" w:lineRule="auto"/>
      </w:pPr>
      <w:r>
        <w:rPr>
          <w:rFonts w:ascii="Noto Sans" w:hAnsi="Noto Sans" w:eastAsia="Noto Sans" w:cs="Noto Sans"/>
          <w:sz w:val="18"/>
        </w:rPr>
        <w:t xml:space="preserve">Short-lived feature/fix branches use naming such as</w:t>
      </w:r>
      <w:r>
        <w:rPr>
          <w:rFonts w:ascii="Noto Sans" w:hAnsi="Noto Sans" w:eastAsia="Noto Sans" w:cs="Noto Sans"/>
          <w:sz w:val="18"/>
        </w:rPr>
        <w:t xml:space="preserve"> </w:t>
      </w:r>
      <w:r>
        <w:rPr>
          <w:rStyle w:val="VerbatimChar"/>
          <w:rFonts w:ascii="Noto Sans" w:hAnsi="Noto Sans" w:eastAsia="Noto Sans" w:cs="Noto Sans"/>
          <w:sz w:val="18"/>
        </w:rPr>
        <w:t xml:space="preserve">feat/GEN-123-tree-filter</w:t>
      </w:r>
      <w:r>
        <w:rPr>
          <w:rFonts w:ascii="Noto Sans" w:hAnsi="Noto Sans" w:eastAsia="Noto Sans" w:cs="Noto Sans"/>
          <w:sz w:val="18"/>
        </w:rPr>
        <w:t xml:space="preserve">,</w:t>
      </w:r>
      <w:r>
        <w:rPr>
          <w:rFonts w:ascii="Noto Sans" w:hAnsi="Noto Sans" w:eastAsia="Noto Sans" w:cs="Noto Sans"/>
          <w:sz w:val="18"/>
        </w:rPr>
        <w:t xml:space="preserve"> </w:t>
      </w:r>
      <w:r>
        <w:rPr>
          <w:rStyle w:val="VerbatimChar"/>
          <w:rFonts w:ascii="Noto Sans" w:hAnsi="Noto Sans" w:eastAsia="Noto Sans" w:cs="Noto Sans"/>
          <w:sz w:val="18"/>
        </w:rPr>
        <w:t xml:space="preserve">fix/AUTH-221-otp-resend</w:t>
      </w:r>
      <w:r>
        <w:rPr>
          <w:rFonts w:ascii="Noto Sans" w:hAnsi="Noto Sans" w:eastAsia="Noto Sans" w:cs="Noto Sans"/>
          <w:sz w:val="18"/>
        </w:rPr>
        <w:t xml:space="preserve">.</w:t>
      </w:r>
    </w:p>
    <w:p>
      <w:pPr>
        <w:pStyle w:val="Compact"/>
        <w:numPr>
          <w:ilvl w:val="0"/>
          <w:numId w:val="1041"/>
        </w:numPr>
        <w:spacing w:after="32" w:line="252" w:lineRule="auto"/>
      </w:pPr>
      <w:r>
        <w:rPr>
          <w:rFonts w:ascii="Noto Sans" w:hAnsi="Noto Sans" w:eastAsia="Noto Sans" w:cs="Noto Sans"/>
          <w:sz w:val="18"/>
        </w:rPr>
        <w:t xml:space="preserve">Release tags use semantic product versioning such as</w:t>
      </w:r>
      <w:r>
        <w:rPr>
          <w:rFonts w:ascii="Noto Sans" w:hAnsi="Noto Sans" w:eastAsia="Noto Sans" w:cs="Noto Sans"/>
          <w:sz w:val="18"/>
        </w:rPr>
        <w:t xml:space="preserve"> </w:t>
      </w:r>
      <w:r>
        <w:rPr>
          <w:rStyle w:val="VerbatimChar"/>
          <w:rFonts w:ascii="Noto Sans" w:hAnsi="Noto Sans" w:eastAsia="Noto Sans" w:cs="Noto Sans"/>
          <w:sz w:val="18"/>
        </w:rPr>
        <w:t xml:space="preserve">v1.0.0</w:t>
      </w:r>
      <w:r>
        <w:rPr>
          <w:rFonts w:ascii="Noto Sans" w:hAnsi="Noto Sans" w:eastAsia="Noto Sans" w:cs="Noto Sans"/>
          <w:sz w:val="18"/>
        </w:rPr>
        <w:t xml:space="preserve">.</w:t>
      </w:r>
    </w:p>
    <w:p>
      <w:pPr>
        <w:pStyle w:val="Compact"/>
        <w:numPr>
          <w:ilvl w:val="0"/>
          <w:numId w:val="1041"/>
        </w:numPr>
        <w:spacing w:after="32" w:line="252" w:lineRule="auto"/>
      </w:pPr>
      <w:r>
        <w:rPr>
          <w:rFonts w:ascii="Noto Sans" w:hAnsi="Noto Sans" w:eastAsia="Noto Sans" w:cs="Noto Sans"/>
          <w:sz w:val="18"/>
        </w:rPr>
        <w:t xml:space="preserve">Hotfixes are branch-and-PR based; production editing outside source/IaC is prohibited except documented emergency procedure.</w:t>
      </w:r>
    </w:p>
    <w:bookmarkEnd w:id="156"/>
    <w:bookmarkStart w:id="157" w:name="commit-convention"/>
    <w:p>
      <w:pPr>
        <w:pStyle w:val="Heading3"/>
        <w:keepNext/>
      </w:pPr>
      <w:r>
        <w:rPr>
          <w:rFonts w:ascii="Noto Sans" w:hAnsi="Noto Sans" w:eastAsia="Noto Sans" w:cs="Noto Sans"/>
        </w:rPr>
        <w:t xml:space="preserve">31.2 Commit Convention</w:t>
      </w:r>
    </w:p>
    <w:p>
      <w:pPr>
        <w:pStyle w:val="FirstParagraph"/>
        <w:spacing w:after="64" w:line="252" w:lineRule="auto"/>
      </w:pPr>
      <w:r>
        <w:rPr>
          <w:rFonts w:ascii="Noto Sans" w:hAnsi="Noto Sans" w:eastAsia="Noto Sans" w:cs="Noto Sans"/>
        </w:rPr>
        <w:t xml:space="preserve">Use a consistent conventional pattern, for example:</w:t>
      </w:r>
    </w:p>
    <w:p>
      <w:pPr>
        <w:pStyle w:val="BodyText"/>
        <w:spacing w:after="64" w:line="252" w:lineRule="auto"/>
      </w:pPr>
      <w:r>
        <w:rPr>
          <w:rStyle w:val="VerbatimChar"/>
          <w:rFonts w:ascii="Noto Sans" w:hAnsi="Noto Sans" w:eastAsia="Noto Sans" w:cs="Noto Sans"/>
        </w:rPr>
        <w:t xml:space="preserve">feat(genealogy): add duplicate candidate scoring [GEN-123]</w:t>
      </w:r>
    </w:p>
    <w:p>
      <w:pPr>
        <w:pStyle w:val="BodyText"/>
        <w:spacing w:after="64" w:line="252" w:lineRule="auto"/>
      </w:pPr>
      <w:r>
        <w:rPr>
          <w:rStyle w:val="VerbatimChar"/>
          <w:rFonts w:ascii="Noto Sans" w:hAnsi="Noto Sans" w:eastAsia="Noto Sans" w:cs="Noto Sans"/>
        </w:rPr>
        <w:t xml:space="preserve">fix(auth): enforce otp resend cooldown [AUTH-221]</w:t>
      </w:r>
    </w:p>
    <w:bookmarkEnd w:id="157"/>
    <w:bookmarkStart w:id="158" w:name="pull-request-requirements"/>
    <w:p>
      <w:pPr>
        <w:pStyle w:val="Heading3"/>
        <w:keepNext/>
      </w:pPr>
      <w:r>
        <w:rPr>
          <w:rFonts w:ascii="Noto Sans" w:hAnsi="Noto Sans" w:eastAsia="Noto Sans" w:cs="Noto Sans"/>
        </w:rPr>
        <w:t xml:space="preserve">31.3 Pull Request Requirements</w:t>
      </w:r>
    </w:p>
    <w:p>
      <w:pPr>
        <w:pStyle w:val="FirstParagraph"/>
        <w:spacing w:after="64" w:line="252" w:lineRule="auto"/>
      </w:pPr>
      <w:r>
        <w:rPr>
          <w:rFonts w:ascii="Noto Sans" w:hAnsi="Noto Sans" w:eastAsia="Noto Sans" w:cs="Noto Sans"/>
        </w:rPr>
        <w:t xml:space="preserve">Every material PR shall include:</w:t>
      </w:r>
    </w:p>
    <w:p>
      <w:pPr>
        <w:pStyle w:val="Compact"/>
        <w:numPr>
          <w:ilvl w:val="0"/>
          <w:numId w:val="1042"/>
        </w:numPr>
        <w:spacing w:after="32" w:line="252" w:lineRule="auto"/>
      </w:pPr>
      <w:r>
        <w:rPr>
          <w:rFonts w:ascii="Noto Sans" w:hAnsi="Noto Sans" w:eastAsia="Noto Sans" w:cs="Noto Sans"/>
          <w:sz w:val="18"/>
        </w:rPr>
        <w:t xml:space="preserve">linked requirement/ticket;</w:t>
      </w:r>
    </w:p>
    <w:p>
      <w:pPr>
        <w:pStyle w:val="Compact"/>
        <w:numPr>
          <w:ilvl w:val="0"/>
          <w:numId w:val="1042"/>
        </w:numPr>
        <w:spacing w:after="32" w:line="252" w:lineRule="auto"/>
      </w:pPr>
      <w:r>
        <w:rPr>
          <w:rFonts w:ascii="Noto Sans" w:hAnsi="Noto Sans" w:eastAsia="Noto Sans" w:cs="Noto Sans"/>
          <w:sz w:val="18"/>
        </w:rPr>
        <w:t xml:space="preserve">concise problem/solution description;</w:t>
      </w:r>
    </w:p>
    <w:p>
      <w:pPr>
        <w:pStyle w:val="Compact"/>
        <w:numPr>
          <w:ilvl w:val="0"/>
          <w:numId w:val="1042"/>
        </w:numPr>
        <w:spacing w:after="32" w:line="252" w:lineRule="auto"/>
      </w:pPr>
      <w:r>
        <w:rPr>
          <w:rFonts w:ascii="Noto Sans" w:hAnsi="Noto Sans" w:eastAsia="Noto Sans" w:cs="Noto Sans"/>
          <w:sz w:val="18"/>
        </w:rPr>
        <w:t xml:space="preserve">screenshots/video for UI changes;</w:t>
      </w:r>
    </w:p>
    <w:p>
      <w:pPr>
        <w:pStyle w:val="Compact"/>
        <w:numPr>
          <w:ilvl w:val="0"/>
          <w:numId w:val="1042"/>
        </w:numPr>
        <w:spacing w:after="32" w:line="252" w:lineRule="auto"/>
      </w:pPr>
      <w:r>
        <w:rPr>
          <w:rFonts w:ascii="Noto Sans" w:hAnsi="Noto Sans" w:eastAsia="Noto Sans" w:cs="Noto Sans"/>
          <w:sz w:val="18"/>
        </w:rPr>
        <w:t xml:space="preserve">API/schema migration impact;</w:t>
      </w:r>
    </w:p>
    <w:p>
      <w:pPr>
        <w:pStyle w:val="Compact"/>
        <w:numPr>
          <w:ilvl w:val="0"/>
          <w:numId w:val="1042"/>
        </w:numPr>
        <w:spacing w:after="32" w:line="252" w:lineRule="auto"/>
      </w:pPr>
      <w:r>
        <w:rPr>
          <w:rFonts w:ascii="Noto Sans" w:hAnsi="Noto Sans" w:eastAsia="Noto Sans" w:cs="Noto Sans"/>
          <w:sz w:val="18"/>
        </w:rPr>
        <w:t xml:space="preserve">privacy/security impact;</w:t>
      </w:r>
    </w:p>
    <w:p>
      <w:pPr>
        <w:pStyle w:val="Compact"/>
        <w:numPr>
          <w:ilvl w:val="0"/>
          <w:numId w:val="1042"/>
        </w:numPr>
        <w:spacing w:after="32" w:line="252" w:lineRule="auto"/>
      </w:pPr>
      <w:r>
        <w:rPr>
          <w:rFonts w:ascii="Noto Sans" w:hAnsi="Noto Sans" w:eastAsia="Noto Sans" w:cs="Noto Sans"/>
          <w:sz w:val="18"/>
        </w:rPr>
        <w:t xml:space="preserve">tests added/updated;</w:t>
      </w:r>
    </w:p>
    <w:p>
      <w:pPr>
        <w:pStyle w:val="Compact"/>
        <w:numPr>
          <w:ilvl w:val="0"/>
          <w:numId w:val="1042"/>
        </w:numPr>
        <w:spacing w:after="32" w:line="252" w:lineRule="auto"/>
      </w:pPr>
      <w:r>
        <w:rPr>
          <w:rFonts w:ascii="Noto Sans" w:hAnsi="Noto Sans" w:eastAsia="Noto Sans" w:cs="Noto Sans"/>
          <w:sz w:val="18"/>
        </w:rPr>
        <w:t xml:space="preserve">localization impact;</w:t>
      </w:r>
    </w:p>
    <w:p>
      <w:pPr>
        <w:pStyle w:val="Compact"/>
        <w:numPr>
          <w:ilvl w:val="0"/>
          <w:numId w:val="1042"/>
        </w:numPr>
        <w:spacing w:after="32" w:line="252" w:lineRule="auto"/>
      </w:pPr>
      <w:r>
        <w:rPr>
          <w:rFonts w:ascii="Noto Sans" w:hAnsi="Noto Sans" w:eastAsia="Noto Sans" w:cs="Noto Sans"/>
          <w:sz w:val="18"/>
        </w:rPr>
        <w:t xml:space="preserve">rollout/migration notes;</w:t>
      </w:r>
    </w:p>
    <w:p>
      <w:pPr>
        <w:pStyle w:val="Compact"/>
        <w:numPr>
          <w:ilvl w:val="0"/>
          <w:numId w:val="1042"/>
        </w:numPr>
        <w:spacing w:after="32" w:line="252" w:lineRule="auto"/>
      </w:pPr>
      <w:r>
        <w:rPr>
          <w:rFonts w:ascii="Noto Sans" w:hAnsi="Noto Sans" w:eastAsia="Noto Sans" w:cs="Noto Sans"/>
          <w:sz w:val="18"/>
        </w:rPr>
        <w:t xml:space="preserve">reviewer(s) from appropriate code owner/domain owner.</w:t>
      </w:r>
    </w:p>
    <w:bookmarkEnd w:id="158"/>
    <w:bookmarkStart w:id="159" w:name="required-checks"/>
    <w:p>
      <w:pPr>
        <w:pStyle w:val="Heading3"/>
        <w:keepNext/>
      </w:pPr>
      <w:r>
        <w:rPr>
          <w:rFonts w:ascii="Noto Sans" w:hAnsi="Noto Sans" w:eastAsia="Noto Sans" w:cs="Noto Sans"/>
        </w:rPr>
        <w:t xml:space="preserve">31.4 Required Checks</w:t>
      </w:r>
    </w:p>
    <w:p>
      <w:pPr>
        <w:pStyle w:val="FirstParagraph"/>
        <w:spacing w:after="64" w:line="252" w:lineRule="auto"/>
      </w:pPr>
      <w:r>
        <w:rPr>
          <w:rFonts w:ascii="Noto Sans" w:hAnsi="Noto Sans" w:eastAsia="Noto Sans" w:cs="Noto Sans"/>
        </w:rPr>
        <w:t xml:space="preserve">A merge to</w:t>
      </w:r>
      <w:r>
        <w:rPr>
          <w:rFonts w:ascii="Noto Sans" w:hAnsi="Noto Sans" w:eastAsia="Noto Sans" w:cs="Noto Sans"/>
        </w:rPr>
        <w:t xml:space="preserve"> </w:t>
      </w:r>
      <w:r>
        <w:rPr>
          <w:rStyle w:val="VerbatimChar"/>
          <w:rFonts w:ascii="Noto Sans" w:hAnsi="Noto Sans" w:eastAsia="Noto Sans" w:cs="Noto Sans"/>
        </w:rPr>
        <w:t xml:space="preserve">main</w:t>
      </w:r>
      <w:r>
        <w:rPr>
          <w:rFonts w:ascii="Noto Sans" w:hAnsi="Noto Sans" w:eastAsia="Noto Sans" w:cs="Noto Sans"/>
        </w:rPr>
        <w:t xml:space="preserve"> </w:t>
      </w:r>
      <w:r>
        <w:rPr>
          <w:rFonts w:ascii="Noto Sans" w:hAnsi="Noto Sans" w:eastAsia="Noto Sans" w:cs="Noto Sans"/>
        </w:rPr>
        <w:t xml:space="preserve">requires successful build, lint, static analysis, unit tests, integration/contract tests relevant to the change, dependency/security checks, migration validation and required review approvals. Critical domain-rule changes also require signed rule/reference-test evidence.</w:t>
      </w:r>
    </w:p>
    <w:bookmarkEnd w:id="159"/>
    <w:bookmarkEnd w:id="160"/>
    <w:bookmarkStart w:id="164" w:name="cicd-and-environment-strategy"/>
    <w:p>
      <w:pPr>
        <w:pStyle w:val="Heading2"/>
        <w:keepNext/>
      </w:pPr>
      <w:r>
        <w:rPr>
          <w:rFonts w:ascii="Noto Serif" w:hAnsi="Noto Serif" w:eastAsia="Noto Serif" w:cs="Noto Serif"/>
        </w:rPr>
        <w:t xml:space="preserve">32. CI/CD and Environment Strategy</w:t>
      </w:r>
    </w:p>
    <w:bookmarkStart w:id="161" w:name="environments"/>
    <w:p>
      <w:pPr>
        <w:pStyle w:val="Heading3"/>
        <w:keepNext/>
      </w:pPr>
      <w:r>
        <w:rPr>
          <w:rFonts w:ascii="Noto Sans" w:hAnsi="Noto Sans" w:eastAsia="Noto Sans" w:cs="Noto Sans"/>
        </w:rPr>
        <w:t xml:space="preserve">32.1 Environments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076"/>
        <w:gridCol w:w="4392"/>
        <w:gridCol w:w="3655"/>
      </w:tblGrid>
      <w:tr>
        <w:trPr>
          <w:tblHeader w:val="true"/>
          <w:cantSplit/>
          <w:tblHeader w:val="true"/>
        </w:trPr>
        <w:tc>
          <w:tcPr>
            <w:tcW w:w="207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Environment</w:t>
            </w:r>
          </w:p>
        </w:tc>
        <w:tc>
          <w:tcPr>
            <w:tcW w:w="439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Purpose</w:t>
            </w:r>
          </w:p>
        </w:tc>
        <w:tc>
          <w:tcPr>
            <w:tcW w:w="365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Data Rule</w:t>
            </w:r>
          </w:p>
        </w:tc>
      </w:tr>
      <w:tr>
        <w:trPr>
          <w:cantSplit/>
        </w:trPr>
        <w:tc>
          <w:tcPr>
            <w:tcW w:w="2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Local</w:t>
            </w:r>
          </w:p>
        </w:tc>
        <w:tc>
          <w:tcPr>
            <w:tcW w:w="43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Developer feedback and isolated tests.</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Synthetic fixtures only</w:t>
            </w:r>
          </w:p>
        </w:tc>
      </w:tr>
      <w:tr>
        <w:trPr>
          <w:cantSplit/>
        </w:trPr>
        <w:tc>
          <w:tcPr>
            <w:tcW w:w="2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CI</w:t>
            </w:r>
          </w:p>
        </w:tc>
        <w:tc>
          <w:tcPr>
            <w:tcW w:w="43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Automated builds/tests/scans.</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Ephemeral synthetic data</w:t>
            </w:r>
          </w:p>
        </w:tc>
      </w:tr>
      <w:tr>
        <w:trPr>
          <w:cantSplit/>
        </w:trPr>
        <w:tc>
          <w:tcPr>
            <w:tcW w:w="2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Development</w:t>
            </w:r>
          </w:p>
        </w:tc>
        <w:tc>
          <w:tcPr>
            <w:tcW w:w="43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Integrated engineering validation.</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Synthetic/sanitized data</w:t>
            </w:r>
          </w:p>
        </w:tc>
      </w:tr>
      <w:tr>
        <w:trPr>
          <w:cantSplit/>
        </w:trPr>
        <w:tc>
          <w:tcPr>
            <w:tcW w:w="20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Staging/UAT</w:t>
            </w:r>
          </w:p>
        </w:tc>
        <w:tc>
          <w:tcPr>
            <w:tcW w:w="43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Production-like end-to-end, migration and stakeholder acceptance.</w:t>
            </w:r>
          </w:p>
        </w:tc>
        <w:tc>
          <w:tcPr>
            <w:tcW w:w="36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sanitized/import rehearsal data</w:t>
            </w:r>
          </w:p>
        </w:tc>
      </w:tr>
      <w:tr>
        <w:trPr>
          <w:cantSplit/>
        </w:trPr>
        <w:tc>
          <w:tcPr>
            <w:tcW w:w="20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Production</w:t>
            </w:r>
          </w:p>
        </w:tc>
        <w:tc>
          <w:tcPr>
            <w:tcW w:w="43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Live community service.</w:t>
            </w:r>
          </w:p>
        </w:tc>
        <w:tc>
          <w:tcPr>
            <w:tcW w:w="36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Governed production data</w:t>
            </w:r>
          </w:p>
        </w:tc>
      </w:tr>
    </w:tbl>
    <w:bookmarkEnd w:id="161"/>
    <w:bookmarkStart w:id="162" w:name="ci-pipeline"/>
    <w:p>
      <w:pPr>
        <w:pStyle w:val="Heading3"/>
        <w:keepNext/>
      </w:pPr>
      <w:r>
        <w:rPr>
          <w:rFonts w:ascii="Noto Sans" w:hAnsi="Noto Sans" w:eastAsia="Noto Sans" w:cs="Noto Sans"/>
        </w:rPr>
        <w:t xml:space="preserve">32.2 CI Pipeline</w:t>
      </w:r>
    </w:p>
    <w:p>
      <w:pPr>
        <w:pStyle w:val="Compact"/>
        <w:numPr>
          <w:ilvl w:val="0"/>
          <w:numId w:val="1043"/>
        </w:numPr>
        <w:spacing w:after="32" w:line="252" w:lineRule="auto"/>
      </w:pPr>
      <w:r>
        <w:rPr>
          <w:rFonts w:ascii="Noto Sans" w:hAnsi="Noto Sans" w:eastAsia="Noto Sans" w:cs="Noto Sans"/>
          <w:sz w:val="18"/>
        </w:rPr>
        <w:t xml:space="preserve">Dependency lock/install verification.</w:t>
      </w:r>
    </w:p>
    <w:p>
      <w:pPr>
        <w:pStyle w:val="Compact"/>
        <w:numPr>
          <w:ilvl w:val="0"/>
          <w:numId w:val="1043"/>
        </w:numPr>
        <w:spacing w:after="32" w:line="252" w:lineRule="auto"/>
      </w:pPr>
      <w:r>
        <w:rPr>
          <w:rFonts w:ascii="Noto Sans" w:hAnsi="Noto Sans" w:eastAsia="Noto Sans" w:cs="Noto Sans"/>
          <w:sz w:val="18"/>
        </w:rPr>
        <w:t xml:space="preserve">Formatting/lint.</w:t>
      </w:r>
    </w:p>
    <w:p>
      <w:pPr>
        <w:pStyle w:val="Compact"/>
        <w:numPr>
          <w:ilvl w:val="0"/>
          <w:numId w:val="1043"/>
        </w:numPr>
        <w:spacing w:after="32" w:line="252" w:lineRule="auto"/>
      </w:pPr>
      <w:r>
        <w:rPr>
          <w:rFonts w:ascii="Noto Sans" w:hAnsi="Noto Sans" w:eastAsia="Noto Sans" w:cs="Noto Sans"/>
          <w:sz w:val="18"/>
        </w:rPr>
        <w:t xml:space="preserve">Static type analysis.</w:t>
      </w:r>
    </w:p>
    <w:p>
      <w:pPr>
        <w:pStyle w:val="Compact"/>
        <w:numPr>
          <w:ilvl w:val="0"/>
          <w:numId w:val="1043"/>
        </w:numPr>
        <w:spacing w:after="32" w:line="252" w:lineRule="auto"/>
      </w:pPr>
      <w:r>
        <w:rPr>
          <w:rFonts w:ascii="Noto Sans" w:hAnsi="Noto Sans" w:eastAsia="Noto Sans" w:cs="Noto Sans"/>
          <w:sz w:val="18"/>
        </w:rPr>
        <w:t xml:space="preserve">Unit tests + coverage thresholds appropriate to module risk.</w:t>
      </w:r>
    </w:p>
    <w:p>
      <w:pPr>
        <w:pStyle w:val="Compact"/>
        <w:numPr>
          <w:ilvl w:val="0"/>
          <w:numId w:val="1043"/>
        </w:numPr>
        <w:spacing w:after="32" w:line="252" w:lineRule="auto"/>
      </w:pPr>
      <w:r>
        <w:rPr>
          <w:rFonts w:ascii="Noto Sans" w:hAnsi="Noto Sans" w:eastAsia="Noto Sans" w:cs="Noto Sans"/>
          <w:sz w:val="18"/>
        </w:rPr>
        <w:t xml:space="preserve">API schema/contract compatibility checks.</w:t>
      </w:r>
    </w:p>
    <w:p>
      <w:pPr>
        <w:pStyle w:val="Compact"/>
        <w:numPr>
          <w:ilvl w:val="0"/>
          <w:numId w:val="1043"/>
        </w:numPr>
        <w:spacing w:after="32" w:line="252" w:lineRule="auto"/>
      </w:pPr>
      <w:r>
        <w:rPr>
          <w:rFonts w:ascii="Noto Sans" w:hAnsi="Noto Sans" w:eastAsia="Noto Sans" w:cs="Noto Sans"/>
          <w:sz w:val="18"/>
        </w:rPr>
        <w:t xml:space="preserve">Database migration validation.</w:t>
      </w:r>
    </w:p>
    <w:p>
      <w:pPr>
        <w:pStyle w:val="Compact"/>
        <w:numPr>
          <w:ilvl w:val="0"/>
          <w:numId w:val="1043"/>
        </w:numPr>
        <w:spacing w:after="32" w:line="252" w:lineRule="auto"/>
      </w:pPr>
      <w:r>
        <w:rPr>
          <w:rFonts w:ascii="Noto Sans" w:hAnsi="Noto Sans" w:eastAsia="Noto Sans" w:cs="Noto Sans"/>
          <w:sz w:val="18"/>
        </w:rPr>
        <w:t xml:space="preserve">SAST, secret scan and dependency vulnerability scan.</w:t>
      </w:r>
    </w:p>
    <w:p>
      <w:pPr>
        <w:pStyle w:val="Compact"/>
        <w:numPr>
          <w:ilvl w:val="0"/>
          <w:numId w:val="1043"/>
        </w:numPr>
        <w:spacing w:after="32" w:line="252" w:lineRule="auto"/>
      </w:pPr>
      <w:r>
        <w:rPr>
          <w:rFonts w:ascii="Noto Sans" w:hAnsi="Noto Sans" w:eastAsia="Noto Sans" w:cs="Noto Sans"/>
          <w:sz w:val="18"/>
        </w:rPr>
        <w:t xml:space="preserve">Build mobile/admin/services/container images.</w:t>
      </w:r>
    </w:p>
    <w:p>
      <w:pPr>
        <w:pStyle w:val="Compact"/>
        <w:numPr>
          <w:ilvl w:val="0"/>
          <w:numId w:val="1043"/>
        </w:numPr>
        <w:spacing w:after="32" w:line="252" w:lineRule="auto"/>
      </w:pPr>
      <w:r>
        <w:rPr>
          <w:rFonts w:ascii="Noto Sans" w:hAnsi="Noto Sans" w:eastAsia="Noto Sans" w:cs="Noto Sans"/>
          <w:sz w:val="18"/>
        </w:rPr>
        <w:t xml:space="preserve">Integration/E2E test suite on controlled environment.</w:t>
      </w:r>
    </w:p>
    <w:p>
      <w:pPr>
        <w:pStyle w:val="Compact"/>
        <w:numPr>
          <w:ilvl w:val="0"/>
          <w:numId w:val="1043"/>
        </w:numPr>
        <w:spacing w:after="32" w:line="252" w:lineRule="auto"/>
      </w:pPr>
      <w:r>
        <w:rPr>
          <w:rFonts w:ascii="Noto Sans" w:hAnsi="Noto Sans" w:eastAsia="Noto Sans" w:cs="Noto Sans"/>
          <w:sz w:val="18"/>
        </w:rPr>
        <w:t xml:space="preserve">Produce signed/versioned release artifacts and software bill of materials (SBOM) where tooling permits.</w:t>
      </w:r>
    </w:p>
    <w:bookmarkEnd w:id="162"/>
    <w:bookmarkStart w:id="163" w:name="cd-pipeline"/>
    <w:p>
      <w:pPr>
        <w:pStyle w:val="Heading3"/>
        <w:keepNext/>
      </w:pPr>
      <w:r>
        <w:rPr>
          <w:rFonts w:ascii="Noto Sans" w:hAnsi="Noto Sans" w:eastAsia="Noto Sans" w:cs="Noto Sans"/>
        </w:rPr>
        <w:t xml:space="preserve">32.3 CD Pipeline</w:t>
      </w:r>
    </w:p>
    <w:p>
      <w:pPr>
        <w:pStyle w:val="Compact"/>
        <w:numPr>
          <w:ilvl w:val="0"/>
          <w:numId w:val="1044"/>
        </w:numPr>
        <w:spacing w:after="32" w:line="252" w:lineRule="auto"/>
      </w:pPr>
      <w:r>
        <w:rPr>
          <w:rFonts w:ascii="Noto Sans" w:hAnsi="Noto Sans" w:eastAsia="Noto Sans" w:cs="Noto Sans"/>
          <w:sz w:val="18"/>
        </w:rPr>
        <w:t xml:space="preserve">Infrastructure changes via reviewed IaC.</w:t>
      </w:r>
    </w:p>
    <w:p>
      <w:pPr>
        <w:pStyle w:val="Compact"/>
        <w:numPr>
          <w:ilvl w:val="0"/>
          <w:numId w:val="1044"/>
        </w:numPr>
        <w:spacing w:after="32" w:line="252" w:lineRule="auto"/>
      </w:pPr>
      <w:r>
        <w:rPr>
          <w:rFonts w:ascii="Noto Sans" w:hAnsi="Noto Sans" w:eastAsia="Noto Sans" w:cs="Noto Sans"/>
          <w:sz w:val="18"/>
        </w:rPr>
        <w:t xml:space="preserve">Database migrations execute through versioned release procedure with backups/checkpoints appropriate to risk.</w:t>
      </w:r>
    </w:p>
    <w:p>
      <w:pPr>
        <w:pStyle w:val="Compact"/>
        <w:numPr>
          <w:ilvl w:val="0"/>
          <w:numId w:val="1044"/>
        </w:numPr>
        <w:spacing w:after="32" w:line="252" w:lineRule="auto"/>
      </w:pPr>
      <w:r>
        <w:rPr>
          <w:rFonts w:ascii="Noto Sans" w:hAnsi="Noto Sans" w:eastAsia="Noto Sans" w:cs="Noto Sans"/>
          <w:sz w:val="18"/>
        </w:rPr>
        <w:t xml:space="preserve">Backend/admin deploy using rolling/blue-green strategy selected by platform design.</w:t>
      </w:r>
    </w:p>
    <w:p>
      <w:pPr>
        <w:pStyle w:val="Compact"/>
        <w:numPr>
          <w:ilvl w:val="0"/>
          <w:numId w:val="1044"/>
        </w:numPr>
        <w:spacing w:after="32" w:line="252" w:lineRule="auto"/>
      </w:pPr>
      <w:r>
        <w:rPr>
          <w:rFonts w:ascii="Noto Sans" w:hAnsi="Noto Sans" w:eastAsia="Noto Sans" w:cs="Noto Sans"/>
          <w:sz w:val="18"/>
        </w:rPr>
        <w:t xml:space="preserve">Mobile builds pass automated tests and store-signing workflow.</w:t>
      </w:r>
    </w:p>
    <w:p>
      <w:pPr>
        <w:pStyle w:val="Compact"/>
        <w:numPr>
          <w:ilvl w:val="0"/>
          <w:numId w:val="1044"/>
        </w:numPr>
        <w:spacing w:after="32" w:line="252" w:lineRule="auto"/>
      </w:pPr>
      <w:r>
        <w:rPr>
          <w:rFonts w:ascii="Noto Sans" w:hAnsi="Noto Sans" w:eastAsia="Noto Sans" w:cs="Noto Sans"/>
          <w:sz w:val="18"/>
        </w:rPr>
        <w:t xml:space="preserve">Release uses observability dashboards and rollback criteria.</w:t>
      </w:r>
    </w:p>
    <w:p>
      <w:pPr>
        <w:pStyle w:val="Compact"/>
        <w:numPr>
          <w:ilvl w:val="0"/>
          <w:numId w:val="1044"/>
        </w:numPr>
        <w:spacing w:after="32" w:line="252" w:lineRule="auto"/>
      </w:pPr>
      <w:r>
        <w:rPr>
          <w:rFonts w:ascii="Noto Sans" w:hAnsi="Noto Sans" w:eastAsia="Noto Sans" w:cs="Noto Sans"/>
          <w:sz w:val="18"/>
        </w:rPr>
        <w:t xml:space="preserve">Feature flags may be used as</w:t>
      </w:r>
      <w:r>
        <w:rPr>
          <w:rFonts w:ascii="Noto Sans" w:hAnsi="Noto Sans" w:eastAsia="Noto Sans" w:cs="Noto Sans"/>
          <w:sz w:val="18"/>
        </w:rPr>
        <w:t xml:space="preserve"> </w:t>
      </w:r>
      <w:r>
        <w:rPr>
          <w:rFonts w:ascii="Noto Sans" w:hAnsi="Noto Sans" w:eastAsia="Noto Sans" w:cs="Noto Sans"/>
          <w:b/>
          <w:bCs/>
          <w:sz w:val="18"/>
        </w:rPr>
        <w:t xml:space="preserve">operational rollout safety controls</w:t>
      </w:r>
      <w:r>
        <w:rPr>
          <w:rFonts w:ascii="Noto Sans" w:hAnsi="Noto Sans" w:eastAsia="Noto Sans" w:cs="Noto Sans"/>
          <w:sz w:val="18"/>
        </w:rPr>
        <w:t xml:space="preserve">, but all approved Release 1.0 capabilities must be enabled for General Availability once their signed domain data/configuration is present.</w:t>
      </w:r>
    </w:p>
    <w:bookmarkEnd w:id="163"/>
    <w:bookmarkEnd w:id="164"/>
    <w:bookmarkStart w:id="165" w:name="engineering-workstreams"/>
    <w:p>
      <w:pPr>
        <w:pStyle w:val="Heading2"/>
        <w:keepNext/>
      </w:pPr>
      <w:r>
        <w:rPr>
          <w:rFonts w:ascii="Noto Serif" w:hAnsi="Noto Serif" w:eastAsia="Noto Serif" w:cs="Noto Serif"/>
        </w:rPr>
        <w:t xml:space="preserve">33. Engineering Workstreams</w:t>
      </w:r>
    </w:p>
    <w:p>
      <w:pPr>
        <w:pStyle w:val="FirstParagraph"/>
        <w:spacing w:after="64" w:line="252" w:lineRule="auto"/>
      </w:pPr>
      <w:r>
        <w:rPr>
          <w:rFonts w:ascii="Noto Sans" w:hAnsi="Noto Sans" w:eastAsia="Noto Sans" w:cs="Noto Sans"/>
        </w:rPr>
        <w:t xml:space="preserve">These workstreams are parallel/internal implementation sequencing only; they do not represent commercial feature deferral.</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443"/>
        <w:gridCol w:w="6680"/>
      </w:tblGrid>
      <w:tr>
        <w:trPr>
          <w:tblHeader w:val="true"/>
          <w:cantSplit/>
          <w:tblHeader w:val="true"/>
        </w:trPr>
        <w:tc>
          <w:tcPr>
            <w:tcW w:w="3442" w:type="dxa"/>
            <w:tcMar>
              <w:top w:w="30" w:type="dxa"/>
              <w:start w:w="55" w:type="dxa"/>
              <w:bottom w:w="30" w:type="dxa"/>
              <w:end w:w="55" w:type="dxa"/>
            </w:tcMar>
            <w:vAlign w:val="center"/>
            <w:shd w:fill="6F3B00" w:val="clear"/>
          </w:tcPr>
          <w:p>
            <w:pPr>
              <w:keepNext w:val="0"/>
              <w:keepLines w:val="0"/>
              <w:spacing w:before="0" w:after="10" w:line="240" w:lineRule="auto"/>
              <w:jc w:val="left"/>
            </w:pPr>
            <w:r>
              <w:rPr>
                <w:rFonts w:ascii="Noto Sans" w:hAnsi="Noto Sans" w:eastAsia="Noto Sans" w:cs="Noto Sans"/>
                <w:b/>
                <w:color w:val="FFFFFF"/>
                <w:sz w:val="15"/>
              </w:rPr>
              <w:t xml:space="preserve">Workstream</w:t>
            </w:r>
          </w:p>
        </w:tc>
        <w:tc>
          <w:tcPr>
            <w:tcW w:w="6680" w:type="dxa"/>
            <w:tcMar>
              <w:top w:w="30" w:type="dxa"/>
              <w:start w:w="55" w:type="dxa"/>
              <w:bottom w:w="30" w:type="dxa"/>
              <w:end w:w="55" w:type="dxa"/>
            </w:tcMar>
            <w:vAlign w:val="center"/>
            <w:shd w:fill="6F3B00" w:val="clear"/>
          </w:tcPr>
          <w:p>
            <w:pPr>
              <w:keepNext w:val="0"/>
              <w:keepLines w:val="0"/>
              <w:spacing w:before="0" w:after="10" w:line="240" w:lineRule="auto"/>
              <w:jc w:val="left"/>
            </w:pPr>
            <w:r>
              <w:rPr>
                <w:rFonts w:ascii="Noto Sans" w:hAnsi="Noto Sans" w:eastAsia="Noto Sans" w:cs="Noto Sans"/>
                <w:b/>
                <w:color w:val="FFFFFF"/>
                <w:sz w:val="15"/>
              </w:rPr>
              <w:t xml:space="preserve">Scope</w:t>
            </w:r>
          </w:p>
        </w:tc>
      </w:tr>
      <w:tr>
        <w:trPr>
          <w:cantSplit/>
        </w:trPr>
        <w:tc>
          <w:tcPr>
            <w:tcW w:w="3442"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W1 Platform Foundation</w:t>
            </w:r>
          </w:p>
        </w:tc>
        <w:tc>
          <w:tcPr>
            <w:tcW w:w="6680"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Repositories, CI/CD, environments, authentication, base RBAC, observability, localization, design system</w:t>
            </w:r>
          </w:p>
        </w:tc>
      </w:tr>
      <w:tr>
        <w:trPr>
          <w:cantSplit/>
        </w:trPr>
        <w:tc>
          <w:tcPr>
            <w:tcW w:w="3442"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W2 Genealogy Core</w:t>
            </w:r>
          </w:p>
        </w:tc>
        <w:tc>
          <w:tcPr>
            <w:tcW w:w="6680"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Person, names, branches, direct links, import, family tree, search, claims, change requests, duplicates</w:t>
            </w:r>
          </w:p>
        </w:tc>
      </w:tr>
      <w:tr>
        <w:trPr>
          <w:cantSplit/>
        </w:trPr>
        <w:tc>
          <w:tcPr>
            <w:tcW w:w="3442"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W3 Relationship &amp; Domain Rules</w:t>
            </w:r>
          </w:p>
        </w:tc>
        <w:tc>
          <w:tcPr>
            <w:tcW w:w="6680"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Relationship traversal, Nata/Saino rule engine/editor/reference tests</w:t>
            </w:r>
          </w:p>
        </w:tc>
      </w:tr>
      <w:tr>
        <w:trPr>
          <w:cantSplit/>
        </w:trPr>
        <w:tc>
          <w:tcPr>
            <w:tcW w:w="3442"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W4 Culture &amp; Content</w:t>
            </w:r>
          </w:p>
        </w:tc>
        <w:tc>
          <w:tcPr>
            <w:tcW w:w="6680"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CMS, translations, cultural approval/publication, media</w:t>
            </w:r>
          </w:p>
        </w:tc>
      </w:tr>
      <w:tr>
        <w:trPr>
          <w:cantSplit/>
        </w:trPr>
        <w:tc>
          <w:tcPr>
            <w:tcW w:w="3442"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W5 Calendar, Tithi &amp; Jutho</w:t>
            </w:r>
          </w:p>
        </w:tc>
        <w:tc>
          <w:tcPr>
            <w:tcW w:w="6680"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BS/AD, Tithi integration/rules, events, recurrence, Jutho engine/content</w:t>
            </w:r>
          </w:p>
        </w:tc>
      </w:tr>
      <w:tr>
        <w:trPr>
          <w:cantSplit/>
        </w:trPr>
        <w:tc>
          <w:tcPr>
            <w:tcW w:w="3442"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W6 Invitations &amp; Notifications</w:t>
            </w:r>
          </w:p>
        </w:tc>
        <w:tc>
          <w:tcPr>
            <w:tcW w:w="6680"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Follow model, notification preferences, audience resolver, invitations, RSVP, push</w:t>
            </w:r>
          </w:p>
        </w:tc>
      </w:tr>
      <w:tr>
        <w:trPr>
          <w:cantSplit/>
        </w:trPr>
        <w:tc>
          <w:tcPr>
            <w:tcW w:w="3442"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W7 Community &amp; Map</w:t>
            </w:r>
          </w:p>
        </w:tc>
        <w:tc>
          <w:tcPr>
            <w:tcW w:w="6680"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Posts, categories, moderation, reports/blocks, household/location privacy and map</w:t>
            </w:r>
          </w:p>
        </w:tc>
      </w:tr>
      <w:tr>
        <w:trPr>
          <w:cantSplit/>
        </w:trPr>
        <w:tc>
          <w:tcPr>
            <w:tcW w:w="3442"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W8 Communication</w:t>
            </w:r>
          </w:p>
        </w:tc>
        <w:tc>
          <w:tcPr>
            <w:tcW w:w="6680"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Direct/group conversations, real-time transport, media, receipts, offline retry, safety</w:t>
            </w:r>
          </w:p>
        </w:tc>
      </w:tr>
      <w:tr>
        <w:trPr>
          <w:cantSplit/>
        </w:trPr>
        <w:tc>
          <w:tcPr>
            <w:tcW w:w="3442"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W9 Administration</w:t>
            </w:r>
          </w:p>
        </w:tc>
        <w:tc>
          <w:tcPr>
            <w:tcW w:w="6680"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Admin UI across claims, genealogy, duplicates, users, rules, content, moderation, imports, audit and operations</w:t>
            </w:r>
          </w:p>
        </w:tc>
      </w:tr>
      <w:tr>
        <w:trPr>
          <w:cantSplit/>
        </w:trPr>
        <w:tc>
          <w:tcPr>
            <w:tcW w:w="3442"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W10 Quality &amp; Hardening</w:t>
            </w:r>
          </w:p>
        </w:tc>
        <w:tc>
          <w:tcPr>
            <w:tcW w:w="6680"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Performance, security, accessibility, localization, migration rehearsal, DR, store readiness and UAT</w:t>
            </w:r>
          </w:p>
        </w:tc>
      </w:tr>
    </w:tbl>
    <w:bookmarkEnd w:id="165"/>
    <w:bookmarkStart w:id="169" w:name="sdlc-execution-plan"/>
    <w:p>
      <w:pPr>
        <w:pStyle w:val="Heading2"/>
        <w:keepNext/>
      </w:pPr>
      <w:r>
        <w:rPr>
          <w:rFonts w:ascii="Noto Serif" w:hAnsi="Noto Serif" w:eastAsia="Noto Serif" w:cs="Noto Serif"/>
        </w:rPr>
        <w:t xml:space="preserve">34. SDLC Execution Plan</w:t>
      </w:r>
    </w:p>
    <w:p>
      <w:pPr>
        <w:pStyle w:val="CaptionedFigure"/>
        <w:spacing w:after="40" w:line="252" w:lineRule="auto" w:before="80"/>
        <w:jc w:val="center"/>
      </w:pPr>
      <w:r>
        <w:rPr>
          <w:rFonts w:ascii="Noto Sans" w:hAnsi="Noto Sans" w:eastAsia="Noto Sans" w:cs="Noto Sans"/>
        </w:rPr>
        <w:drawing>
          <wp:inline>
            <wp:extent cx="6184900" cy="291803"/>
            <wp:effectExtent b="0" l="0" r="0" t="0"/>
            <wp:docPr descr="SDLC execution model" title="" id="167" name="Picture"/>
            <a:graphic>
              <a:graphicData uri="http://schemas.openxmlformats.org/drawingml/2006/picture">
                <pic:pic>
                  <pic:nvPicPr>
                    <pic:cNvPr descr="kashyap_master_assets/sdlc.png" id="168" name="Picture"/>
                    <pic:cNvPicPr>
                      <a:picLocks noChangeArrowheads="1" noChangeAspect="1"/>
                    </pic:cNvPicPr>
                  </pic:nvPicPr>
                  <pic:blipFill>
                    <a:blip r:embed="rId166"/>
                    <a:stretch>
                      <a:fillRect/>
                    </a:stretch>
                  </pic:blipFill>
                  <pic:spPr bwMode="auto">
                    <a:xfrm>
                      <a:off x="0" y="0"/>
                      <a:ext cx="6184900" cy="291803"/>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SDLC execution model</w:t>
      </w:r>
    </w:p>
    <w:p>
      <w:pPr>
        <w:pStyle w:val="BodyText"/>
        <w:spacing w:after="64" w:line="252" w:lineRule="auto"/>
      </w:pPr>
      <w:r>
        <w:rPr>
          <w:rFonts w:ascii="Noto Sans" w:hAnsi="Noto Sans" w:eastAsia="Noto Sans" w:cs="Noto Sans"/>
        </w:rPr>
        <w:t xml:space="preserve">The project’s five-step SDLC model is used as a governance loop rather than a one-way handoff. Defects or validated requirement changes can send work back to an earlier step under change control.</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646"/>
        <w:gridCol w:w="2898"/>
        <w:gridCol w:w="4579"/>
      </w:tblGrid>
      <w:tr>
        <w:trPr>
          <w:tblHeader w:val="true"/>
          <w:cantSplit/>
          <w:tblHeader w:val="true"/>
        </w:trPr>
        <w:tc>
          <w:tcPr>
            <w:tcW w:w="2646" w:type="dxa"/>
            <w:tcMar>
              <w:top w:w="30" w:type="dxa"/>
              <w:start w:w="55" w:type="dxa"/>
              <w:bottom w:w="30" w:type="dxa"/>
              <w:end w:w="55" w:type="dxa"/>
            </w:tcMar>
            <w:vAlign w:val="center"/>
            <w:shd w:fill="6F3B00" w:val="clear"/>
          </w:tcPr>
          <w:p>
            <w:pPr>
              <w:keepNext w:val="0"/>
              <w:keepLines w:val="0"/>
              <w:spacing w:before="0" w:after="10" w:line="240" w:lineRule="auto"/>
              <w:jc w:val="left"/>
            </w:pPr>
            <w:r>
              <w:rPr>
                <w:rFonts w:ascii="Noto Sans" w:hAnsi="Noto Sans" w:eastAsia="Noto Sans" w:cs="Noto Sans"/>
                <w:b/>
                <w:color w:val="FFFFFF"/>
                <w:sz w:val="15"/>
              </w:rPr>
              <w:t xml:space="preserve">Step</w:t>
            </w:r>
          </w:p>
        </w:tc>
        <w:tc>
          <w:tcPr>
            <w:tcW w:w="2897" w:type="dxa"/>
            <w:tcMar>
              <w:top w:w="30" w:type="dxa"/>
              <w:start w:w="55" w:type="dxa"/>
              <w:bottom w:w="30" w:type="dxa"/>
              <w:end w:w="55" w:type="dxa"/>
            </w:tcMar>
            <w:vAlign w:val="center"/>
            <w:shd w:fill="6F3B00" w:val="clear"/>
          </w:tcPr>
          <w:p>
            <w:pPr>
              <w:keepNext w:val="0"/>
              <w:keepLines w:val="0"/>
              <w:spacing w:before="0" w:after="10" w:line="240" w:lineRule="auto"/>
              <w:jc w:val="right"/>
            </w:pPr>
            <w:r>
              <w:rPr>
                <w:rFonts w:ascii="Noto Sans" w:hAnsi="Noto Sans" w:eastAsia="Noto Sans" w:cs="Noto Sans"/>
                <w:b/>
                <w:color w:val="FFFFFF"/>
                <w:sz w:val="15"/>
              </w:rPr>
              <w:t xml:space="preserve">Indicative Duration</w:t>
            </w:r>
          </w:p>
        </w:tc>
        <w:tc>
          <w:tcPr>
            <w:tcW w:w="4579" w:type="dxa"/>
            <w:tcMar>
              <w:top w:w="30" w:type="dxa"/>
              <w:start w:w="55" w:type="dxa"/>
              <w:bottom w:w="30" w:type="dxa"/>
              <w:end w:w="55" w:type="dxa"/>
            </w:tcMar>
            <w:vAlign w:val="center"/>
            <w:shd w:fill="6F3B00" w:val="clear"/>
          </w:tcPr>
          <w:p>
            <w:pPr>
              <w:keepNext w:val="0"/>
              <w:keepLines w:val="0"/>
              <w:spacing w:before="0" w:after="10" w:line="240" w:lineRule="auto"/>
              <w:jc w:val="left"/>
            </w:pPr>
            <w:r>
              <w:rPr>
                <w:rFonts w:ascii="Noto Sans" w:hAnsi="Noto Sans" w:eastAsia="Noto Sans" w:cs="Noto Sans"/>
                <w:b/>
                <w:color w:val="FFFFFF"/>
                <w:sz w:val="15"/>
              </w:rPr>
              <w:t xml:space="preserve">Completion Evidence</w:t>
            </w:r>
          </w:p>
        </w:tc>
      </w:tr>
      <w:tr>
        <w:trPr>
          <w:cantSplit/>
        </w:trPr>
        <w:tc>
          <w:tcPr>
            <w:tcW w:w="2646"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b/>
                <w:bCs/>
                <w:color w:val="1F2937"/>
                <w:sz w:val="15"/>
              </w:rPr>
              <w:t xml:space="preserve">1. Defining the Scope</w:t>
            </w:r>
          </w:p>
        </w:tc>
        <w:tc>
          <w:tcPr>
            <w:tcW w:w="2897" w:type="dxa"/>
            <w:tcMar>
              <w:top w:w="30" w:type="dxa"/>
              <w:start w:w="55" w:type="dxa"/>
              <w:bottom w:w="30" w:type="dxa"/>
              <w:end w:w="55" w:type="dxa"/>
            </w:tcMar>
            <w:vAlign w:val="top"/>
            <w:shd w:fill="FFFFFF" w:val="clear"/>
          </w:tcPr>
          <w:p>
            <w:pPr>
              <w:keepNext w:val="0"/>
              <w:keepLines w:val="0"/>
              <w:spacing w:before="0" w:after="10" w:line="240" w:lineRule="auto"/>
              <w:jc w:val="right"/>
            </w:pPr>
            <w:r>
              <w:rPr>
                <w:rFonts w:ascii="Noto Sans" w:hAnsi="Noto Sans" w:eastAsia="Noto Sans" w:cs="Noto Sans"/>
                <w:color w:val="1F2937"/>
                <w:sz w:val="15"/>
              </w:rPr>
              <w:t xml:space="preserve">4–6 weeks</w:t>
            </w:r>
          </w:p>
        </w:tc>
        <w:tc>
          <w:tcPr>
            <w:tcW w:w="4579"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Signed master requirements, domain-rule ownership, privacy field matrix, source-data inventory, release acceptance criteria</w:t>
            </w:r>
          </w:p>
        </w:tc>
      </w:tr>
      <w:tr>
        <w:trPr>
          <w:cantSplit/>
        </w:trPr>
        <w:tc>
          <w:tcPr>
            <w:tcW w:w="2646"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b/>
                <w:bCs/>
                <w:color w:val="1F2937"/>
                <w:sz w:val="15"/>
              </w:rPr>
              <w:t xml:space="preserve">2. Architecture &amp; Design</w:t>
            </w:r>
          </w:p>
        </w:tc>
        <w:tc>
          <w:tcPr>
            <w:tcW w:w="2897" w:type="dxa"/>
            <w:tcMar>
              <w:top w:w="30" w:type="dxa"/>
              <w:start w:w="55" w:type="dxa"/>
              <w:bottom w:w="30" w:type="dxa"/>
              <w:end w:w="55" w:type="dxa"/>
            </w:tcMar>
            <w:vAlign w:val="top"/>
            <w:shd w:fill="FBF8F4" w:val="clear"/>
          </w:tcPr>
          <w:p>
            <w:pPr>
              <w:keepNext w:val="0"/>
              <w:keepLines w:val="0"/>
              <w:spacing w:before="0" w:after="10" w:line="240" w:lineRule="auto"/>
              <w:jc w:val="right"/>
            </w:pPr>
            <w:r>
              <w:rPr>
                <w:rFonts w:ascii="Noto Sans" w:hAnsi="Noto Sans" w:eastAsia="Noto Sans" w:cs="Noto Sans"/>
                <w:color w:val="1F2937"/>
                <w:sz w:val="15"/>
              </w:rPr>
              <w:t xml:space="preserve">5–7 weeks</w:t>
            </w:r>
          </w:p>
        </w:tc>
        <w:tc>
          <w:tcPr>
            <w:tcW w:w="4579"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Approved UX flows/screens, design system, data model/ERD, architecture/ADRs, OpenAPI baseline, threat model, migration plan</w:t>
            </w:r>
          </w:p>
        </w:tc>
      </w:tr>
      <w:tr>
        <w:trPr>
          <w:cantSplit/>
        </w:trPr>
        <w:tc>
          <w:tcPr>
            <w:tcW w:w="2646"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b/>
                <w:bCs/>
                <w:color w:val="1F2937"/>
                <w:sz w:val="15"/>
              </w:rPr>
              <w:t xml:space="preserve">3. Development</w:t>
            </w:r>
          </w:p>
        </w:tc>
        <w:tc>
          <w:tcPr>
            <w:tcW w:w="2897" w:type="dxa"/>
            <w:tcMar>
              <w:top w:w="30" w:type="dxa"/>
              <w:start w:w="55" w:type="dxa"/>
              <w:bottom w:w="30" w:type="dxa"/>
              <w:end w:w="55" w:type="dxa"/>
            </w:tcMar>
            <w:vAlign w:val="top"/>
            <w:shd w:fill="FFFFFF" w:val="clear"/>
          </w:tcPr>
          <w:p>
            <w:pPr>
              <w:keepNext w:val="0"/>
              <w:keepLines w:val="0"/>
              <w:spacing w:before="0" w:after="10" w:line="240" w:lineRule="auto"/>
              <w:jc w:val="right"/>
            </w:pPr>
            <w:r>
              <w:rPr>
                <w:rFonts w:ascii="Noto Sans" w:hAnsi="Noto Sans" w:eastAsia="Noto Sans" w:cs="Noto Sans"/>
                <w:color w:val="1F2937"/>
                <w:sz w:val="15"/>
              </w:rPr>
              <w:t xml:space="preserve">20–26 weeks with parallel workstreams</w:t>
            </w:r>
          </w:p>
        </w:tc>
        <w:tc>
          <w:tcPr>
            <w:tcW w:w="4579"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Implemented Release 1.0 modules, migrations, automated tests, staging deployments, technical documentation</w:t>
            </w:r>
          </w:p>
        </w:tc>
      </w:tr>
      <w:tr>
        <w:trPr>
          <w:cantSplit/>
        </w:trPr>
        <w:tc>
          <w:tcPr>
            <w:tcW w:w="2646"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b/>
                <w:bCs/>
                <w:color w:val="1F2937"/>
                <w:sz w:val="15"/>
              </w:rPr>
              <w:t xml:space="preserve">4. Integration &amp; Testing</w:t>
            </w:r>
          </w:p>
        </w:tc>
        <w:tc>
          <w:tcPr>
            <w:tcW w:w="2897" w:type="dxa"/>
            <w:tcMar>
              <w:top w:w="30" w:type="dxa"/>
              <w:start w:w="55" w:type="dxa"/>
              <w:bottom w:w="30" w:type="dxa"/>
              <w:end w:w="55" w:type="dxa"/>
            </w:tcMar>
            <w:vAlign w:val="top"/>
            <w:shd w:fill="FBF8F4" w:val="clear"/>
          </w:tcPr>
          <w:p>
            <w:pPr>
              <w:keepNext w:val="0"/>
              <w:keepLines w:val="0"/>
              <w:spacing w:before="0" w:after="10" w:line="240" w:lineRule="auto"/>
              <w:jc w:val="right"/>
            </w:pPr>
            <w:r>
              <w:rPr>
                <w:rFonts w:ascii="Noto Sans" w:hAnsi="Noto Sans" w:eastAsia="Noto Sans" w:cs="Noto Sans"/>
                <w:color w:val="1F2937"/>
                <w:sz w:val="15"/>
              </w:rPr>
              <w:t xml:space="preserve">8–10 weeks</w:t>
            </w:r>
          </w:p>
        </w:tc>
        <w:tc>
          <w:tcPr>
            <w:tcW w:w="4579" w:type="dxa"/>
            <w:tcMar>
              <w:top w:w="30" w:type="dxa"/>
              <w:start w:w="55" w:type="dxa"/>
              <w:bottom w:w="30" w:type="dxa"/>
              <w:end w:w="55" w:type="dxa"/>
            </w:tcMar>
            <w:vAlign w:val="top"/>
            <w:shd w:fill="FBF8F4" w:val="clear"/>
          </w:tcPr>
          <w:p>
            <w:pPr>
              <w:keepNext w:val="0"/>
              <w:keepLines w:val="0"/>
              <w:spacing w:before="0" w:after="10" w:line="240" w:lineRule="auto"/>
              <w:jc w:val="left"/>
            </w:pPr>
            <w:r>
              <w:rPr>
                <w:rFonts w:ascii="Noto Sans" w:hAnsi="Noto Sans" w:eastAsia="Noto Sans" w:cs="Noto Sans"/>
                <w:color w:val="1F2937"/>
                <w:sz w:val="15"/>
              </w:rPr>
              <w:t xml:space="preserve">Full E2E, domain-rule tests, data migration rehearsals, performance/security/a11y/localization tests, UAT and release gates</w:t>
            </w:r>
          </w:p>
        </w:tc>
      </w:tr>
      <w:tr>
        <w:trPr>
          <w:cantSplit/>
        </w:trPr>
        <w:tc>
          <w:tcPr>
            <w:tcW w:w="2646"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b/>
                <w:bCs/>
                <w:color w:val="1F2937"/>
                <w:sz w:val="15"/>
              </w:rPr>
              <w:t xml:space="preserve">5. Maintenance</w:t>
            </w:r>
          </w:p>
        </w:tc>
        <w:tc>
          <w:tcPr>
            <w:tcW w:w="2897" w:type="dxa"/>
            <w:tcMar>
              <w:top w:w="30" w:type="dxa"/>
              <w:start w:w="55" w:type="dxa"/>
              <w:bottom w:w="30" w:type="dxa"/>
              <w:end w:w="55" w:type="dxa"/>
            </w:tcMar>
            <w:vAlign w:val="top"/>
            <w:shd w:fill="FFFFFF" w:val="clear"/>
          </w:tcPr>
          <w:p>
            <w:pPr>
              <w:keepNext w:val="0"/>
              <w:keepLines w:val="0"/>
              <w:spacing w:before="0" w:after="10" w:line="240" w:lineRule="auto"/>
              <w:jc w:val="right"/>
            </w:pPr>
            <w:r>
              <w:rPr>
                <w:rFonts w:ascii="Noto Sans" w:hAnsi="Noto Sans" w:eastAsia="Noto Sans" w:cs="Noto Sans"/>
                <w:color w:val="1F2937"/>
                <w:sz w:val="15"/>
              </w:rPr>
              <w:t xml:space="preserve">Continuous after launch</w:t>
            </w:r>
          </w:p>
        </w:tc>
        <w:tc>
          <w:tcPr>
            <w:tcW w:w="4579" w:type="dxa"/>
            <w:tcMar>
              <w:top w:w="30" w:type="dxa"/>
              <w:start w:w="55" w:type="dxa"/>
              <w:bottom w:w="30" w:type="dxa"/>
              <w:end w:w="55" w:type="dxa"/>
            </w:tcMar>
            <w:vAlign w:val="top"/>
            <w:shd w:fill="FFFFFF" w:val="clear"/>
          </w:tcPr>
          <w:p>
            <w:pPr>
              <w:keepNext w:val="0"/>
              <w:keepLines w:val="0"/>
              <w:spacing w:before="0" w:after="10" w:line="240" w:lineRule="auto"/>
              <w:jc w:val="left"/>
            </w:pPr>
            <w:r>
              <w:rPr>
                <w:rFonts w:ascii="Noto Sans" w:hAnsi="Noto Sans" w:eastAsia="Noto Sans" w:cs="Noto Sans"/>
                <w:color w:val="1F2937"/>
                <w:sz w:val="15"/>
              </w:rPr>
              <w:t xml:space="preserve">Monitoring, incident response, backups/restores, security patches, support, data stewardship and controlled enhancements</w:t>
            </w:r>
          </w:p>
        </w:tc>
      </w:tr>
    </w:tbl>
    <w:p>
      <w:pPr>
        <w:pStyle w:val="BodyText"/>
        <w:spacing w:after="64" w:line="252" w:lineRule="auto"/>
      </w:pPr>
      <w:r>
        <w:rPr>
          <w:rFonts w:ascii="Noto Sans" w:hAnsi="Noto Sans" w:eastAsia="Noto Sans" w:cs="Noto Sans"/>
        </w:rPr>
        <w:t xml:space="preserve">Indicative duration is a planning baseline, not a delivery promise. Team size, genealogy source quality, cultural-rule availability, provider procurement and UAT turnaround materially affect schedule.</w:t>
      </w:r>
    </w:p>
    <w:bookmarkEnd w:id="169"/>
    <w:bookmarkStart w:id="170" w:name="definition-of-ready-for-development"/>
    <w:p>
      <w:pPr>
        <w:pStyle w:val="Heading2"/>
        <w:keepNext/>
      </w:pPr>
      <w:r>
        <w:rPr>
          <w:rFonts w:ascii="Noto Serif" w:hAnsi="Noto Serif" w:eastAsia="Noto Serif" w:cs="Noto Serif"/>
        </w:rPr>
        <w:t xml:space="preserve">35. Definition of Ready for Development</w:t>
      </w:r>
    </w:p>
    <w:p>
      <w:pPr>
        <w:pStyle w:val="FirstParagraph"/>
        <w:spacing w:after="64" w:line="252" w:lineRule="auto"/>
      </w:pPr>
      <w:r>
        <w:rPr>
          <w:rFonts w:ascii="Noto Sans" w:hAnsi="Noto Sans" w:eastAsia="Noto Sans" w:cs="Noto Sans"/>
        </w:rPr>
        <w:t xml:space="preserve">A development item is Ready only when:</w:t>
      </w:r>
    </w:p>
    <w:p>
      <w:pPr>
        <w:pStyle w:val="Compact"/>
        <w:numPr>
          <w:ilvl w:val="0"/>
          <w:numId w:val="1045"/>
        </w:numPr>
        <w:spacing w:after="32" w:line="252" w:lineRule="auto"/>
      </w:pPr>
      <w:r>
        <w:rPr>
          <w:rFonts w:ascii="Noto Sans" w:hAnsi="Noto Sans" w:eastAsia="Noto Sans" w:cs="Noto Sans"/>
          <w:sz w:val="18"/>
        </w:rPr>
        <w:t xml:space="preserve">requirement ID and user/business value are known;</w:t>
      </w:r>
    </w:p>
    <w:p>
      <w:pPr>
        <w:pStyle w:val="Compact"/>
        <w:numPr>
          <w:ilvl w:val="0"/>
          <w:numId w:val="1045"/>
        </w:numPr>
        <w:spacing w:after="32" w:line="252" w:lineRule="auto"/>
      </w:pPr>
      <w:r>
        <w:rPr>
          <w:rFonts w:ascii="Noto Sans" w:hAnsi="Noto Sans" w:eastAsia="Noto Sans" w:cs="Noto Sans"/>
          <w:sz w:val="18"/>
        </w:rPr>
        <w:t xml:space="preserve">actor and authorization rule are identified;</w:t>
      </w:r>
    </w:p>
    <w:p>
      <w:pPr>
        <w:pStyle w:val="Compact"/>
        <w:numPr>
          <w:ilvl w:val="0"/>
          <w:numId w:val="1045"/>
        </w:numPr>
        <w:spacing w:after="32" w:line="252" w:lineRule="auto"/>
      </w:pPr>
      <w:r>
        <w:rPr>
          <w:rFonts w:ascii="Noto Sans" w:hAnsi="Noto Sans" w:eastAsia="Noto Sans" w:cs="Noto Sans"/>
          <w:sz w:val="18"/>
        </w:rPr>
        <w:t xml:space="preserve">UX/design or API-only behavior is clear;</w:t>
      </w:r>
    </w:p>
    <w:p>
      <w:pPr>
        <w:pStyle w:val="Compact"/>
        <w:numPr>
          <w:ilvl w:val="0"/>
          <w:numId w:val="1045"/>
        </w:numPr>
        <w:spacing w:after="32" w:line="252" w:lineRule="auto"/>
      </w:pPr>
      <w:r>
        <w:rPr>
          <w:rFonts w:ascii="Noto Sans" w:hAnsi="Noto Sans" w:eastAsia="Noto Sans" w:cs="Noto Sans"/>
          <w:sz w:val="18"/>
        </w:rPr>
        <w:t xml:space="preserve">data fields and validation are defined;</w:t>
      </w:r>
    </w:p>
    <w:p>
      <w:pPr>
        <w:pStyle w:val="Compact"/>
        <w:numPr>
          <w:ilvl w:val="0"/>
          <w:numId w:val="1045"/>
        </w:numPr>
        <w:spacing w:after="32" w:line="252" w:lineRule="auto"/>
      </w:pPr>
      <w:r>
        <w:rPr>
          <w:rFonts w:ascii="Noto Sans" w:hAnsi="Noto Sans" w:eastAsia="Noto Sans" w:cs="Noto Sans"/>
          <w:sz w:val="18"/>
        </w:rPr>
        <w:t xml:space="preserve">error/empty/loading states are defined where relevant;</w:t>
      </w:r>
    </w:p>
    <w:p>
      <w:pPr>
        <w:pStyle w:val="Compact"/>
        <w:numPr>
          <w:ilvl w:val="0"/>
          <w:numId w:val="1045"/>
        </w:numPr>
        <w:spacing w:after="32" w:line="252" w:lineRule="auto"/>
      </w:pPr>
      <w:r>
        <w:rPr>
          <w:rFonts w:ascii="Noto Sans" w:hAnsi="Noto Sans" w:eastAsia="Noto Sans" w:cs="Noto Sans"/>
          <w:sz w:val="18"/>
        </w:rPr>
        <w:t xml:space="preserve">acceptance criteria are testable;</w:t>
      </w:r>
    </w:p>
    <w:p>
      <w:pPr>
        <w:pStyle w:val="Compact"/>
        <w:numPr>
          <w:ilvl w:val="0"/>
          <w:numId w:val="1045"/>
        </w:numPr>
        <w:spacing w:after="32" w:line="252" w:lineRule="auto"/>
      </w:pPr>
      <w:r>
        <w:rPr>
          <w:rFonts w:ascii="Noto Sans" w:hAnsi="Noto Sans" w:eastAsia="Noto Sans" w:cs="Noto Sans"/>
          <w:sz w:val="18"/>
        </w:rPr>
        <w:t xml:space="preserve">localization copy/key approach is known;</w:t>
      </w:r>
    </w:p>
    <w:p>
      <w:pPr>
        <w:pStyle w:val="Compact"/>
        <w:numPr>
          <w:ilvl w:val="0"/>
          <w:numId w:val="1045"/>
        </w:numPr>
        <w:spacing w:after="32" w:line="252" w:lineRule="auto"/>
      </w:pPr>
      <w:r>
        <w:rPr>
          <w:rFonts w:ascii="Noto Sans" w:hAnsi="Noto Sans" w:eastAsia="Noto Sans" w:cs="Noto Sans"/>
          <w:sz w:val="18"/>
        </w:rPr>
        <w:t xml:space="preserve">privacy/security impact is classified;</w:t>
      </w:r>
    </w:p>
    <w:p>
      <w:pPr>
        <w:pStyle w:val="Compact"/>
        <w:numPr>
          <w:ilvl w:val="0"/>
          <w:numId w:val="1045"/>
        </w:numPr>
        <w:spacing w:after="32" w:line="252" w:lineRule="auto"/>
      </w:pPr>
      <w:r>
        <w:rPr>
          <w:rFonts w:ascii="Noto Sans" w:hAnsi="Noto Sans" w:eastAsia="Noto Sans" w:cs="Noto Sans"/>
          <w:sz w:val="18"/>
        </w:rPr>
        <w:t xml:space="preserve">dependency/domain-rule questions that block implementation are resolved;</w:t>
      </w:r>
    </w:p>
    <w:p>
      <w:pPr>
        <w:pStyle w:val="Compact"/>
        <w:numPr>
          <w:ilvl w:val="0"/>
          <w:numId w:val="1045"/>
        </w:numPr>
        <w:spacing w:after="32" w:line="252" w:lineRule="auto"/>
      </w:pPr>
      <w:r>
        <w:rPr>
          <w:rFonts w:ascii="Noto Sans" w:hAnsi="Noto Sans" w:eastAsia="Noto Sans" w:cs="Noto Sans"/>
          <w:sz w:val="18"/>
        </w:rPr>
        <w:t xml:space="preserve">test data/reference cases exist for domain logic.</w:t>
      </w:r>
    </w:p>
    <w:bookmarkEnd w:id="170"/>
    <w:bookmarkEnd w:id="171"/>
    <w:bookmarkStart w:id="186" w:name="X6785c7bca0455494706c6005e8439d0d117f1ee"/>
    <w:p>
      <w:pPr>
        <w:pStyle w:val="Heading1"/>
        <w:pageBreakBefore/>
        <w:pBdr>
          <w:bottom w:val="single" w:sz="12" w:space="5" w:color="8D4B00"/>
        </w:pBdr>
      </w:pPr>
      <w:r>
        <w:rPr>
          <w:rFonts w:ascii="Noto Serif" w:hAnsi="Noto Serif" w:eastAsia="Noto Serif" w:cs="Noto Serif"/>
        </w:rPr>
        <w:t xml:space="preserve">PART D — INTEGRATION, TESTING AND RELEASE ACCEPTANCE</w:t>
      </w:r>
    </w:p>
    <w:bookmarkStart w:id="182" w:name="test-strategy"/>
    <w:p>
      <w:pPr>
        <w:pStyle w:val="Heading2"/>
        <w:keepNext/>
      </w:pPr>
      <w:r>
        <w:rPr>
          <w:rFonts w:ascii="Noto Serif" w:hAnsi="Noto Serif" w:eastAsia="Noto Serif" w:cs="Noto Serif"/>
        </w:rPr>
        <w:t xml:space="preserve">36. Test Strategy</w:t>
      </w:r>
    </w:p>
    <w:bookmarkStart w:id="172" w:name="unit-tests"/>
    <w:p>
      <w:pPr>
        <w:pStyle w:val="Heading3"/>
        <w:keepNext/>
      </w:pPr>
      <w:r>
        <w:rPr>
          <w:rFonts w:ascii="Noto Sans" w:hAnsi="Noto Sans" w:eastAsia="Noto Sans" w:cs="Noto Sans"/>
        </w:rPr>
        <w:t xml:space="preserve">36.1 Unit Tests</w:t>
      </w:r>
    </w:p>
    <w:p>
      <w:pPr>
        <w:pStyle w:val="FirstParagraph"/>
        <w:spacing w:after="64" w:line="252" w:lineRule="auto"/>
      </w:pPr>
      <w:r>
        <w:rPr>
          <w:rFonts w:ascii="Noto Sans" w:hAnsi="Noto Sans" w:eastAsia="Noto Sans" w:cs="Noto Sans"/>
        </w:rPr>
        <w:t xml:space="preserve">Focus on pure business logic: normalization, duplicate signals, graph path logic, state transitions, permission policies, audience resolution, calendar conversion wrappers, rule evaluation and formatting helpers.</w:t>
      </w:r>
    </w:p>
    <w:bookmarkEnd w:id="172"/>
    <w:bookmarkStart w:id="173" w:name="component-widget-tests"/>
    <w:p>
      <w:pPr>
        <w:pStyle w:val="Heading3"/>
        <w:keepNext/>
      </w:pPr>
      <w:r>
        <w:rPr>
          <w:rFonts w:ascii="Noto Sans" w:hAnsi="Noto Sans" w:eastAsia="Noto Sans" w:cs="Noto Sans"/>
        </w:rPr>
        <w:t xml:space="preserve">36.2 Component / Widget Tests</w:t>
      </w:r>
    </w:p>
    <w:p>
      <w:pPr>
        <w:pStyle w:val="FirstParagraph"/>
        <w:spacing w:after="64" w:line="252" w:lineRule="auto"/>
      </w:pPr>
      <w:r>
        <w:rPr>
          <w:rFonts w:ascii="Noto Sans" w:hAnsi="Noto Sans" w:eastAsia="Noto Sans" w:cs="Noto Sans"/>
        </w:rPr>
        <w:t xml:space="preserve">Cover reusable mobile/admin components and critical states: OTP, form validation, tree nodes, profile privacy, approval diff, invitation audience preview, moderation controls, offline indicators and accessibility semantics.</w:t>
      </w:r>
    </w:p>
    <w:bookmarkEnd w:id="173"/>
    <w:bookmarkStart w:id="174" w:name="api-integration-tests"/>
    <w:p>
      <w:pPr>
        <w:pStyle w:val="Heading3"/>
        <w:keepNext/>
      </w:pPr>
      <w:r>
        <w:rPr>
          <w:rFonts w:ascii="Noto Sans" w:hAnsi="Noto Sans" w:eastAsia="Noto Sans" w:cs="Noto Sans"/>
        </w:rPr>
        <w:t xml:space="preserve">36.3 API Integration Tests</w:t>
      </w:r>
    </w:p>
    <w:p>
      <w:pPr>
        <w:pStyle w:val="FirstParagraph"/>
        <w:spacing w:after="64" w:line="252" w:lineRule="auto"/>
      </w:pPr>
      <w:r>
        <w:rPr>
          <w:rFonts w:ascii="Noto Sans" w:hAnsi="Noto Sans" w:eastAsia="Noto Sans" w:cs="Noto Sans"/>
        </w:rPr>
        <w:t xml:space="preserve">Run against a real test database/cache where feasible. Verify transactions, constraints, authorization, serialization/privacy filtering, pagination, idempotency, outbox/jobs and errors.</w:t>
      </w:r>
    </w:p>
    <w:bookmarkEnd w:id="174"/>
    <w:bookmarkStart w:id="175" w:name="end-to-end-tests"/>
    <w:p>
      <w:pPr>
        <w:pStyle w:val="Heading3"/>
        <w:keepNext/>
      </w:pPr>
      <w:r>
        <w:rPr>
          <w:rFonts w:ascii="Noto Sans" w:hAnsi="Noto Sans" w:eastAsia="Noto Sans" w:cs="Noto Sans"/>
        </w:rPr>
        <w:t xml:space="preserve">36.4 End-to-End Tests</w:t>
      </w:r>
    </w:p>
    <w:p>
      <w:pPr>
        <w:pStyle w:val="FirstParagraph"/>
        <w:spacing w:after="64" w:line="252" w:lineRule="auto"/>
      </w:pPr>
      <w:r>
        <w:rPr>
          <w:rFonts w:ascii="Noto Sans" w:hAnsi="Noto Sans" w:eastAsia="Noto Sans" w:cs="Noto Sans"/>
        </w:rPr>
        <w:t xml:space="preserve">Automate high-value journeys across mobile/web API boundaries. E2E tests must include both success and denied/error paths.</w:t>
      </w:r>
    </w:p>
    <w:bookmarkEnd w:id="175"/>
    <w:bookmarkStart w:id="176" w:name="migration-tests"/>
    <w:p>
      <w:pPr>
        <w:pStyle w:val="Heading3"/>
        <w:keepNext/>
      </w:pPr>
      <w:r>
        <w:rPr>
          <w:rFonts w:ascii="Noto Sans" w:hAnsi="Noto Sans" w:eastAsia="Noto Sans" w:cs="Noto Sans"/>
        </w:rPr>
        <w:t xml:space="preserve">36.5 Migration Tests</w:t>
      </w:r>
    </w:p>
    <w:p>
      <w:pPr>
        <w:pStyle w:val="FirstParagraph"/>
        <w:spacing w:after="64" w:line="252" w:lineRule="auto"/>
      </w:pPr>
      <w:r>
        <w:rPr>
          <w:rFonts w:ascii="Noto Sans" w:hAnsi="Noto Sans" w:eastAsia="Noto Sans" w:cs="Noto Sans"/>
        </w:rPr>
        <w:t xml:space="preserve">Use representative sanitized genealogy datasets with duplicate names, incomplete dates, cross-branch links, deceased ancestors and malformed rows. Test dry run, commit, reconciliation and repair/rollback.</w:t>
      </w:r>
    </w:p>
    <w:bookmarkEnd w:id="176"/>
    <w:bookmarkStart w:id="177" w:name="domain-reference-tests"/>
    <w:p>
      <w:pPr>
        <w:pStyle w:val="Heading3"/>
        <w:keepNext/>
      </w:pPr>
      <w:r>
        <w:rPr>
          <w:rFonts w:ascii="Noto Sans" w:hAnsi="Noto Sans" w:eastAsia="Noto Sans" w:cs="Noto Sans"/>
        </w:rPr>
        <w:t xml:space="preserve">36.6 Domain Reference Tests</w:t>
      </w:r>
    </w:p>
    <w:p>
      <w:pPr>
        <w:pStyle w:val="FirstParagraph"/>
        <w:spacing w:after="64" w:line="252" w:lineRule="auto"/>
      </w:pPr>
      <w:r>
        <w:rPr>
          <w:rFonts w:ascii="Noto Sans" w:hAnsi="Noto Sans" w:eastAsia="Noto Sans" w:cs="Noto Sans"/>
        </w:rPr>
        <w:t xml:space="preserve">Nata/Saino, Jutho and Tithi/Shraddha behavior is validated from signed human-readable reference cases. Every effective rule-set version must pass its reference suite before activation.</w:t>
      </w:r>
    </w:p>
    <w:bookmarkEnd w:id="177"/>
    <w:bookmarkStart w:id="178" w:name="security-tests"/>
    <w:p>
      <w:pPr>
        <w:pStyle w:val="Heading3"/>
        <w:keepNext/>
      </w:pPr>
      <w:r>
        <w:rPr>
          <w:rFonts w:ascii="Noto Sans" w:hAnsi="Noto Sans" w:eastAsia="Noto Sans" w:cs="Noto Sans"/>
        </w:rPr>
        <w:t xml:space="preserve">36.7 Security Tests</w:t>
      </w:r>
    </w:p>
    <w:p>
      <w:pPr>
        <w:pStyle w:val="Compact"/>
        <w:numPr>
          <w:ilvl w:val="0"/>
          <w:numId w:val="1046"/>
        </w:numPr>
        <w:spacing w:after="32" w:line="252" w:lineRule="auto"/>
      </w:pPr>
      <w:r>
        <w:rPr>
          <w:rFonts w:ascii="Noto Sans" w:hAnsi="Noto Sans" w:eastAsia="Noto Sans" w:cs="Noto Sans"/>
          <w:sz w:val="18"/>
        </w:rPr>
        <w:t xml:space="preserve">SAST and dependency scans on every build.</w:t>
      </w:r>
    </w:p>
    <w:p>
      <w:pPr>
        <w:pStyle w:val="Compact"/>
        <w:numPr>
          <w:ilvl w:val="0"/>
          <w:numId w:val="1046"/>
        </w:numPr>
        <w:spacing w:after="32" w:line="252" w:lineRule="auto"/>
      </w:pPr>
      <w:r>
        <w:rPr>
          <w:rFonts w:ascii="Noto Sans" w:hAnsi="Noto Sans" w:eastAsia="Noto Sans" w:cs="Noto Sans"/>
          <w:sz w:val="18"/>
        </w:rPr>
        <w:t xml:space="preserve">DAST/API security tests in staging.</w:t>
      </w:r>
    </w:p>
    <w:p>
      <w:pPr>
        <w:pStyle w:val="Compact"/>
        <w:numPr>
          <w:ilvl w:val="0"/>
          <w:numId w:val="1046"/>
        </w:numPr>
        <w:spacing w:after="32" w:line="252" w:lineRule="auto"/>
      </w:pPr>
      <w:r>
        <w:rPr>
          <w:rFonts w:ascii="Noto Sans" w:hAnsi="Noto Sans" w:eastAsia="Noto Sans" w:cs="Noto Sans"/>
          <w:sz w:val="18"/>
        </w:rPr>
        <w:t xml:space="preserve">Authorization matrix tests across roles/branches/resources.</w:t>
      </w:r>
    </w:p>
    <w:p>
      <w:pPr>
        <w:pStyle w:val="Compact"/>
        <w:numPr>
          <w:ilvl w:val="0"/>
          <w:numId w:val="1046"/>
        </w:numPr>
        <w:spacing w:after="32" w:line="252" w:lineRule="auto"/>
      </w:pPr>
      <w:r>
        <w:rPr>
          <w:rFonts w:ascii="Noto Sans" w:hAnsi="Noto Sans" w:eastAsia="Noto Sans" w:cs="Noto Sans"/>
          <w:sz w:val="18"/>
        </w:rPr>
        <w:t xml:space="preserve">OTP abuse/rate-limit tests.</w:t>
      </w:r>
    </w:p>
    <w:p>
      <w:pPr>
        <w:pStyle w:val="Compact"/>
        <w:numPr>
          <w:ilvl w:val="0"/>
          <w:numId w:val="1046"/>
        </w:numPr>
        <w:spacing w:after="32" w:line="252" w:lineRule="auto"/>
      </w:pPr>
      <w:r>
        <w:rPr>
          <w:rFonts w:ascii="Noto Sans" w:hAnsi="Noto Sans" w:eastAsia="Noto Sans" w:cs="Noto Sans"/>
          <w:sz w:val="18"/>
        </w:rPr>
        <w:t xml:space="preserve">File upload and signed-URL tests.</w:t>
      </w:r>
    </w:p>
    <w:p>
      <w:pPr>
        <w:pStyle w:val="Compact"/>
        <w:numPr>
          <w:ilvl w:val="0"/>
          <w:numId w:val="1046"/>
        </w:numPr>
        <w:spacing w:after="32" w:line="252" w:lineRule="auto"/>
      </w:pPr>
      <w:r>
        <w:rPr>
          <w:rFonts w:ascii="Noto Sans" w:hAnsi="Noto Sans" w:eastAsia="Noto Sans" w:cs="Noto Sans"/>
          <w:sz w:val="18"/>
        </w:rPr>
        <w:t xml:space="preserve">Session revocation/rotation tests.</w:t>
      </w:r>
    </w:p>
    <w:p>
      <w:pPr>
        <w:pStyle w:val="Compact"/>
        <w:numPr>
          <w:ilvl w:val="0"/>
          <w:numId w:val="1046"/>
        </w:numPr>
        <w:spacing w:after="32" w:line="252" w:lineRule="auto"/>
      </w:pPr>
      <w:r>
        <w:rPr>
          <w:rFonts w:ascii="Noto Sans" w:hAnsi="Noto Sans" w:eastAsia="Noto Sans" w:cs="Noto Sans"/>
          <w:sz w:val="18"/>
        </w:rPr>
        <w:t xml:space="preserve">Privacy leakage tests on profile/search/tree/map/notifications/chat/admin export.</w:t>
      </w:r>
    </w:p>
    <w:p>
      <w:pPr>
        <w:pStyle w:val="Compact"/>
        <w:numPr>
          <w:ilvl w:val="0"/>
          <w:numId w:val="1046"/>
        </w:numPr>
        <w:spacing w:after="32" w:line="252" w:lineRule="auto"/>
      </w:pPr>
      <w:r>
        <w:rPr>
          <w:rFonts w:ascii="Noto Sans" w:hAnsi="Noto Sans" w:eastAsia="Noto Sans" w:cs="Noto Sans"/>
          <w:sz w:val="18"/>
        </w:rPr>
        <w:t xml:space="preserve">Independent penetration testing before General Availability and after material security architecture changes.</w:t>
      </w:r>
    </w:p>
    <w:bookmarkEnd w:id="178"/>
    <w:bookmarkStart w:id="179" w:name="performance-and-scale-tests"/>
    <w:p>
      <w:pPr>
        <w:pStyle w:val="Heading3"/>
        <w:keepNext/>
      </w:pPr>
      <w:r>
        <w:rPr>
          <w:rFonts w:ascii="Noto Sans" w:hAnsi="Noto Sans" w:eastAsia="Noto Sans" w:cs="Noto Sans"/>
        </w:rPr>
        <w:t xml:space="preserve">36.8 Performance and Scale Tests</w:t>
      </w:r>
    </w:p>
    <w:p>
      <w:pPr>
        <w:pStyle w:val="Compact"/>
        <w:numPr>
          <w:ilvl w:val="0"/>
          <w:numId w:val="1047"/>
        </w:numPr>
        <w:spacing w:after="32" w:line="252" w:lineRule="auto"/>
      </w:pPr>
      <w:r>
        <w:rPr>
          <w:rFonts w:ascii="Noto Sans" w:hAnsi="Noto Sans" w:eastAsia="Noto Sans" w:cs="Noto Sans"/>
          <w:sz w:val="18"/>
        </w:rPr>
        <w:t xml:space="preserve">Person search and autocomplete.</w:t>
      </w:r>
    </w:p>
    <w:p>
      <w:pPr>
        <w:pStyle w:val="Compact"/>
        <w:numPr>
          <w:ilvl w:val="0"/>
          <w:numId w:val="1047"/>
        </w:numPr>
        <w:spacing w:after="32" w:line="252" w:lineRule="auto"/>
      </w:pPr>
      <w:r>
        <w:rPr>
          <w:rFonts w:ascii="Noto Sans" w:hAnsi="Noto Sans" w:eastAsia="Noto Sans" w:cs="Noto Sans"/>
          <w:sz w:val="18"/>
        </w:rPr>
        <w:t xml:space="preserve">Family-tree expansion and relationship traversal.</w:t>
      </w:r>
    </w:p>
    <w:p>
      <w:pPr>
        <w:pStyle w:val="Compact"/>
        <w:numPr>
          <w:ilvl w:val="0"/>
          <w:numId w:val="1047"/>
        </w:numPr>
        <w:spacing w:after="32" w:line="252" w:lineRule="auto"/>
      </w:pPr>
      <w:r>
        <w:rPr>
          <w:rFonts w:ascii="Noto Sans" w:hAnsi="Noto Sans" w:eastAsia="Noto Sans" w:cs="Noto Sans"/>
          <w:sz w:val="18"/>
        </w:rPr>
        <w:t xml:space="preserve">Invitation audience resolution on large branches/descendant sets.</w:t>
      </w:r>
    </w:p>
    <w:p>
      <w:pPr>
        <w:pStyle w:val="Compact"/>
        <w:numPr>
          <w:ilvl w:val="0"/>
          <w:numId w:val="1047"/>
        </w:numPr>
        <w:spacing w:after="32" w:line="252" w:lineRule="auto"/>
      </w:pPr>
      <w:r>
        <w:rPr>
          <w:rFonts w:ascii="Noto Sans" w:hAnsi="Noto Sans" w:eastAsia="Noto Sans" w:cs="Noto Sans"/>
          <w:sz w:val="18"/>
        </w:rPr>
        <w:t xml:space="preserve">Community feed pagination.</w:t>
      </w:r>
    </w:p>
    <w:p>
      <w:pPr>
        <w:pStyle w:val="Compact"/>
        <w:numPr>
          <w:ilvl w:val="0"/>
          <w:numId w:val="1047"/>
        </w:numPr>
        <w:spacing w:after="32" w:line="252" w:lineRule="auto"/>
      </w:pPr>
      <w:r>
        <w:rPr>
          <w:rFonts w:ascii="Noto Sans" w:hAnsi="Noto Sans" w:eastAsia="Noto Sans" w:cs="Noto Sans"/>
          <w:sz w:val="18"/>
        </w:rPr>
        <w:t xml:space="preserve">Notification fan-out.</w:t>
      </w:r>
    </w:p>
    <w:p>
      <w:pPr>
        <w:pStyle w:val="Compact"/>
        <w:numPr>
          <w:ilvl w:val="0"/>
          <w:numId w:val="1047"/>
        </w:numPr>
        <w:spacing w:after="32" w:line="252" w:lineRule="auto"/>
      </w:pPr>
      <w:r>
        <w:rPr>
          <w:rFonts w:ascii="Noto Sans" w:hAnsi="Noto Sans" w:eastAsia="Noto Sans" w:cs="Noto Sans"/>
          <w:sz w:val="18"/>
        </w:rPr>
        <w:t xml:space="preserve">Concurrent chat connections/message throughput.</w:t>
      </w:r>
    </w:p>
    <w:p>
      <w:pPr>
        <w:pStyle w:val="Compact"/>
        <w:numPr>
          <w:ilvl w:val="0"/>
          <w:numId w:val="1047"/>
        </w:numPr>
        <w:spacing w:after="32" w:line="252" w:lineRule="auto"/>
      </w:pPr>
      <w:r>
        <w:rPr>
          <w:rFonts w:ascii="Noto Sans" w:hAnsi="Noto Sans" w:eastAsia="Noto Sans" w:cs="Noto Sans"/>
          <w:sz w:val="18"/>
        </w:rPr>
        <w:t xml:space="preserve">Admin audit/search and import operations.</w:t>
      </w:r>
    </w:p>
    <w:p>
      <w:pPr>
        <w:pStyle w:val="Compact"/>
        <w:numPr>
          <w:ilvl w:val="0"/>
          <w:numId w:val="1047"/>
        </w:numPr>
        <w:spacing w:after="32" w:line="252" w:lineRule="auto"/>
      </w:pPr>
      <w:r>
        <w:rPr>
          <w:rFonts w:ascii="Noto Sans" w:hAnsi="Noto Sans" w:eastAsia="Noto Sans" w:cs="Noto Sans"/>
          <w:sz w:val="18"/>
        </w:rPr>
        <w:t xml:space="preserve">Database behavior at target Person/link scale.</w:t>
      </w:r>
    </w:p>
    <w:bookmarkEnd w:id="179"/>
    <w:bookmarkStart w:id="180" w:name="accessibility-and-localization-qa"/>
    <w:p>
      <w:pPr>
        <w:pStyle w:val="Heading3"/>
        <w:keepNext/>
      </w:pPr>
      <w:r>
        <w:rPr>
          <w:rFonts w:ascii="Noto Sans" w:hAnsi="Noto Sans" w:eastAsia="Noto Sans" w:cs="Noto Sans"/>
        </w:rPr>
        <w:t xml:space="preserve">36.9 Accessibility and Localization QA</w:t>
      </w:r>
    </w:p>
    <w:p>
      <w:pPr>
        <w:pStyle w:val="FirstParagraph"/>
        <w:spacing w:after="64" w:line="252" w:lineRule="auto"/>
      </w:pPr>
      <w:r>
        <w:rPr>
          <w:rFonts w:ascii="Noto Sans" w:hAnsi="Noto Sans" w:eastAsia="Noto Sans" w:cs="Noto Sans"/>
        </w:rPr>
        <w:t xml:space="preserve">Test screen reader semantics, focus navigation, scalable text, touch target sizes, contrast, form errors, tree alternatives, keyboard-only admin use, Nepali glyph rendering, truncation, mixed Nepali/English names, calendar/date strings and mirrored edge cases where applicable.</w:t>
      </w:r>
    </w:p>
    <w:bookmarkEnd w:id="180"/>
    <w:bookmarkStart w:id="181" w:name="resilience-tests"/>
    <w:p>
      <w:pPr>
        <w:pStyle w:val="Heading3"/>
        <w:keepNext/>
      </w:pPr>
      <w:r>
        <w:rPr>
          <w:rFonts w:ascii="Noto Sans" w:hAnsi="Noto Sans" w:eastAsia="Noto Sans" w:cs="Noto Sans"/>
        </w:rPr>
        <w:t xml:space="preserve">36.10 Resilience Tests</w:t>
      </w:r>
    </w:p>
    <w:p>
      <w:pPr>
        <w:pStyle w:val="FirstParagraph"/>
        <w:spacing w:after="64" w:line="252" w:lineRule="auto"/>
      </w:pPr>
      <w:r>
        <w:rPr>
          <w:rFonts w:ascii="Noto Sans" w:hAnsi="Noto Sans" w:eastAsia="Noto Sans" w:cs="Noto Sans"/>
        </w:rPr>
        <w:t xml:space="preserve">Simulate SMS outage, push outage, maps outage, Tithi source outage, Redis restart, worker crash, delayed object scan, database failover/reconnect, duplicate job delivery and intermittent mobile connectivity. Verify that durable genealogy transactions remain correct.</w:t>
      </w:r>
    </w:p>
    <w:bookmarkEnd w:id="181"/>
    <w:bookmarkEnd w:id="182"/>
    <w:bookmarkStart w:id="183" w:name="critical-end-to-end-acceptance-scenarios"/>
    <w:p>
      <w:pPr>
        <w:pStyle w:val="Heading2"/>
        <w:keepNext/>
      </w:pPr>
      <w:r>
        <w:rPr>
          <w:rFonts w:ascii="Noto Serif" w:hAnsi="Noto Serif" w:eastAsia="Noto Serif" w:cs="Noto Serif"/>
        </w:rPr>
        <w:t xml:space="preserve">37. Critical End-to-End Acceptance Scenarios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080"/>
        <w:gridCol w:w="4323"/>
        <w:gridCol w:w="4720"/>
      </w:tblGrid>
      <w:tr>
        <w:trPr>
          <w:tblHeader w:val="true"/>
          <w:cantSplit/>
          <w:tblHeader w:val="true"/>
        </w:trPr>
        <w:tc>
          <w:tcPr>
            <w:tcW w:w="10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ID</w:t>
            </w:r>
          </w:p>
        </w:tc>
        <w:tc>
          <w:tcPr>
            <w:tcW w:w="432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Scenario</w:t>
            </w:r>
          </w:p>
        </w:tc>
        <w:tc>
          <w:tcPr>
            <w:tcW w:w="471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Expected Outcome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E2E-001</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New user -&gt; OTP -&gt; finds existing Person -&gt; submits claim -&gt; verifier approves.</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Account is linked once, audit exists, member sees full permitted profile/tree.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E2E-002</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New user finds no Person -&gt; requests new Person -&gt; duplicate candidate is found -&gt; admin resolves to existing Person.</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duplicate is created; member can claim canonical Person.</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E2E-003</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proposes child -&gt; verifier approves.</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Trusted parent link appears only after approval; derived relationships update.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E2E-004</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proposes correction -&gt; verifier asks for evidence -&gt; member resubmits -&gt; approval.</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Full state history retained; final value updated atomically.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E2E-005</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merges two true duplicate Persons with conflicting names/links.</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One canonical Person remains; relationships/provenance/old IDs preserved; audit complete.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E2E-006</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views distant relative.</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English and Nepali Nata/Saino resolve from verified path; path explanation is privacy-safe.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E2E-007</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Death is approved for a Person.</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Relevant event/reminder is generated; Jutho calculation uses approved relationship/rule set; incomplete paths show unavailable rather than guessed result.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E2E-008</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Content manager edits ritual article -&gt; religious representative approves -&gt; publisher publishes Nepali/English revision.</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Only approved revision appears to members; history remains auditable.</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E2E-009</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Organizer creates marriage event -&gt; selects descendants/branch/cousin audience -&gt; previews -&gt; sends -&gt; invitees RSVP.</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Recipient snapshot is correct; notifications delivered; RSVP summary matches.</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E2E-010</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posts sensitive community notice -&gt; policy routes to moderation -&gt; moderator approves; another user reports it later.</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States/actions/notifications/audit follow moderation policy.</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E2E-011</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opens household map with restricted privacy.</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Only approved generalized locations appear; precise hidden address/coordinates do not leak through API.</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E2E-012</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sends direct chat media -&gt; recipient blocks sender -&gt; subsequent direct send.</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Existing retained history follows policy; new blocked communication is prevented; report path works.</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E2E-013</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 creates group -&gt; admins members -&gt; users exchange messages while one client loses connectivity.</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Membership permissions hold; offline retry is idempotent; history syncs after reconnect.</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E2E-014</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Member requests account deletion/deactivation.</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Sessions revoked and account lifecycle applied without destroying shared verified genealogy/audit that policy requires retained.</w:t>
            </w:r>
          </w:p>
        </w:tc>
      </w:tr>
      <w:tr>
        <w:trPr>
          <w:cantSplit/>
        </w:trPr>
        <w:tc>
          <w:tcPr>
            <w:tcW w:w="10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E2E-015</w:t>
            </w:r>
          </w:p>
        </w:tc>
        <w:tc>
          <w:tcPr>
            <w:tcW w:w="432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Full genealogy import dry run -&gt; reconciliation -&gt; commit.</w:t>
            </w:r>
          </w:p>
        </w:tc>
        <w:tc>
          <w:tcPr>
            <w:tcW w:w="471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Counts match approved report; invalid/duplicate cases handled; import batch fully traceable.</w:t>
            </w:r>
          </w:p>
        </w:tc>
      </w:tr>
      <w:tr>
        <w:trPr>
          <w:cantSplit/>
        </w:trPr>
        <w:tc>
          <w:tcPr>
            <w:tcW w:w="10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E2E-016</w:t>
            </w:r>
          </w:p>
        </w:tc>
        <w:tc>
          <w:tcPr>
            <w:tcW w:w="432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Restore latest production-like backup into isolated environment.</w:t>
            </w:r>
          </w:p>
        </w:tc>
        <w:tc>
          <w:tcPr>
            <w:tcW w:w="471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RPO/RTO targets are measured and restored genealogy/audit/media references pass validation.</w:t>
            </w:r>
          </w:p>
        </w:tc>
      </w:tr>
    </w:tbl>
    <w:bookmarkEnd w:id="183"/>
    <w:bookmarkStart w:id="184" w:name="release-gates"/>
    <w:p>
      <w:pPr>
        <w:pStyle w:val="Heading2"/>
        <w:keepNext/>
      </w:pPr>
      <w:r>
        <w:rPr>
          <w:rFonts w:ascii="Noto Serif" w:hAnsi="Noto Serif" w:eastAsia="Noto Serif" w:cs="Noto Serif"/>
        </w:rPr>
        <w:t xml:space="preserve">38. Release Gates</w:t>
      </w:r>
    </w:p>
    <w:p>
      <w:pPr>
        <w:pStyle w:val="FirstParagraph"/>
        <w:spacing w:after="64" w:line="252" w:lineRule="auto"/>
      </w:pPr>
      <w:r>
        <w:rPr>
          <w:rFonts w:ascii="Noto Sans" w:hAnsi="Noto Sans" w:eastAsia="Noto Sans" w:cs="Noto Sans"/>
        </w:rPr>
        <w:t xml:space="preserve">Release 1.0 cannot reach General Availability until all gates are signed.</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858"/>
        <w:gridCol w:w="4181"/>
        <w:gridCol w:w="3085"/>
      </w:tblGrid>
      <w:tr>
        <w:trPr>
          <w:tblHeader w:val="true"/>
          <w:cantSplit/>
          <w:tblHeader w:val="true"/>
        </w:trPr>
        <w:tc>
          <w:tcPr>
            <w:tcW w:w="285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Gate</w:t>
            </w:r>
          </w:p>
        </w:tc>
        <w:tc>
          <w:tcPr>
            <w:tcW w:w="418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Required Evidence</w:t>
            </w:r>
          </w:p>
        </w:tc>
        <w:tc>
          <w:tcPr>
            <w:tcW w:w="308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Owner(s)</w:t>
            </w:r>
          </w:p>
        </w:tc>
      </w:tr>
      <w:tr>
        <w:trPr>
          <w:cantSplit/>
        </w:trPr>
        <w:tc>
          <w:tcPr>
            <w:tcW w:w="28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RG-01 Scope</w:t>
            </w:r>
          </w:p>
        </w:tc>
        <w:tc>
          <w:tcPr>
            <w:tcW w:w="41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Master requirements signed; no undocumented feature deferral.</w:t>
            </w:r>
          </w:p>
        </w:tc>
        <w:tc>
          <w:tcPr>
            <w:tcW w:w="30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Product/Business Owner</w:t>
            </w:r>
          </w:p>
        </w:tc>
      </w:tr>
      <w:tr>
        <w:trPr>
          <w:cantSplit/>
        </w:trPr>
        <w:tc>
          <w:tcPr>
            <w:tcW w:w="28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RG-02 Domain</w:t>
            </w:r>
          </w:p>
        </w:tc>
        <w:tc>
          <w:tcPr>
            <w:tcW w:w="41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Nata/Saino, Jutho, Tithi/Shraddha reference rule sets approved and tests signed.</w:t>
            </w:r>
          </w:p>
        </w:tc>
        <w:tc>
          <w:tcPr>
            <w:tcW w:w="30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Community/Religious Representative</w:t>
            </w:r>
          </w:p>
        </w:tc>
      </w:tr>
      <w:tr>
        <w:trPr>
          <w:cantSplit/>
        </w:trPr>
        <w:tc>
          <w:tcPr>
            <w:tcW w:w="28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RG-03 Data</w:t>
            </w:r>
          </w:p>
        </w:tc>
        <w:tc>
          <w:tcPr>
            <w:tcW w:w="41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Production migration dry run, duplicate reconciliation and import acceptance completed.</w:t>
            </w:r>
          </w:p>
        </w:tc>
        <w:tc>
          <w:tcPr>
            <w:tcW w:w="30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 Steward/Super Admin</w:t>
            </w:r>
          </w:p>
        </w:tc>
      </w:tr>
      <w:tr>
        <w:trPr>
          <w:cantSplit/>
        </w:trPr>
        <w:tc>
          <w:tcPr>
            <w:tcW w:w="28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RG-04 Functional</w:t>
            </w:r>
          </w:p>
        </w:tc>
        <w:tc>
          <w:tcPr>
            <w:tcW w:w="41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All mandatory functional requirements implemented with passing traceability evidence.</w:t>
            </w:r>
          </w:p>
        </w:tc>
        <w:tc>
          <w:tcPr>
            <w:tcW w:w="30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Engineering/QA</w:t>
            </w:r>
          </w:p>
        </w:tc>
      </w:tr>
      <w:tr>
        <w:trPr>
          <w:cantSplit/>
        </w:trPr>
        <w:tc>
          <w:tcPr>
            <w:tcW w:w="28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RG-05 Security</w:t>
            </w:r>
          </w:p>
        </w:tc>
        <w:tc>
          <w:tcPr>
            <w:tcW w:w="41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Threat model closed, critical/high findings resolved per policy, penetration-test sign-off.</w:t>
            </w:r>
          </w:p>
        </w:tc>
        <w:tc>
          <w:tcPr>
            <w:tcW w:w="30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Security/Tech Lead</w:t>
            </w:r>
          </w:p>
        </w:tc>
      </w:tr>
      <w:tr>
        <w:trPr>
          <w:cantSplit/>
        </w:trPr>
        <w:tc>
          <w:tcPr>
            <w:tcW w:w="28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RG-06 Performance</w:t>
            </w:r>
          </w:p>
        </w:tc>
        <w:tc>
          <w:tcPr>
            <w:tcW w:w="41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Performance/capacity tests meet approved SLO targets or accepted exceptions.</w:t>
            </w:r>
          </w:p>
        </w:tc>
        <w:tc>
          <w:tcPr>
            <w:tcW w:w="30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Engineering/Operations</w:t>
            </w:r>
          </w:p>
        </w:tc>
      </w:tr>
      <w:tr>
        <w:trPr>
          <w:cantSplit/>
        </w:trPr>
        <w:tc>
          <w:tcPr>
            <w:tcW w:w="28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RG-07 Privacy</w:t>
            </w:r>
          </w:p>
        </w:tc>
        <w:tc>
          <w:tcPr>
            <w:tcW w:w="41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Field visibility, minors/location/evidence/export controls and notices reviewed/accepted.</w:t>
            </w:r>
          </w:p>
        </w:tc>
        <w:tc>
          <w:tcPr>
            <w:tcW w:w="30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Product/Privacy/Legal</w:t>
            </w:r>
          </w:p>
        </w:tc>
      </w:tr>
      <w:tr>
        <w:trPr>
          <w:cantSplit/>
        </w:trPr>
        <w:tc>
          <w:tcPr>
            <w:tcW w:w="28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RG-08 Accessibility &amp; Localization</w:t>
            </w:r>
          </w:p>
        </w:tc>
        <w:tc>
          <w:tcPr>
            <w:tcW w:w="41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Nepali/English and accessibility acceptance suite passes.</w:t>
            </w:r>
          </w:p>
        </w:tc>
        <w:tc>
          <w:tcPr>
            <w:tcW w:w="30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UX/QA</w:t>
            </w:r>
          </w:p>
        </w:tc>
      </w:tr>
      <w:tr>
        <w:trPr>
          <w:cantSplit/>
        </w:trPr>
        <w:tc>
          <w:tcPr>
            <w:tcW w:w="28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RG-09 Operations</w:t>
            </w:r>
          </w:p>
        </w:tc>
        <w:tc>
          <w:tcPr>
            <w:tcW w:w="41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Monitoring, alerts, runbooks, backups, successful restore, incident/on-call ownership ready.</w:t>
            </w:r>
          </w:p>
        </w:tc>
        <w:tc>
          <w:tcPr>
            <w:tcW w:w="30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Operations</w:t>
            </w:r>
          </w:p>
        </w:tc>
      </w:tr>
      <w:tr>
        <w:trPr>
          <w:cantSplit/>
        </w:trPr>
        <w:tc>
          <w:tcPr>
            <w:tcW w:w="28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RG-10 Store/Distribution</w:t>
            </w:r>
          </w:p>
        </w:tc>
        <w:tc>
          <w:tcPr>
            <w:tcW w:w="41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Android/iOS signing, privacy disclosures, screenshots, support links and store checks complete.</w:t>
            </w:r>
          </w:p>
        </w:tc>
        <w:tc>
          <w:tcPr>
            <w:tcW w:w="30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Release/Product</w:t>
            </w:r>
          </w:p>
        </w:tc>
      </w:tr>
      <w:tr>
        <w:trPr>
          <w:cantSplit/>
        </w:trPr>
        <w:tc>
          <w:tcPr>
            <w:tcW w:w="285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RG-11 UAT</w:t>
            </w:r>
          </w:p>
        </w:tc>
        <w:tc>
          <w:tcPr>
            <w:tcW w:w="418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Stakeholder/community representatives accept critical journeys.</w:t>
            </w:r>
          </w:p>
        </w:tc>
        <w:tc>
          <w:tcPr>
            <w:tcW w:w="30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Business Owner/UAT group</w:t>
            </w:r>
          </w:p>
        </w:tc>
      </w:tr>
      <w:tr>
        <w:trPr>
          <w:cantSplit/>
        </w:trPr>
        <w:tc>
          <w:tcPr>
            <w:tcW w:w="285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RG-12 Go-Live</w:t>
            </w:r>
          </w:p>
        </w:tc>
        <w:tc>
          <w:tcPr>
            <w:tcW w:w="418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Production checklist, rollback plan and named incident command approved.</w:t>
            </w:r>
          </w:p>
        </w:tc>
        <w:tc>
          <w:tcPr>
            <w:tcW w:w="30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Release Manager/Super Admin</w:t>
            </w:r>
          </w:p>
        </w:tc>
      </w:tr>
    </w:tbl>
    <w:bookmarkEnd w:id="184"/>
    <w:bookmarkStart w:id="185" w:name="X4070c4af969686ebb41c713b9de4f48426385d0"/>
    <w:p>
      <w:pPr>
        <w:pStyle w:val="Heading2"/>
        <w:keepNext/>
      </w:pPr>
      <w:r>
        <w:rPr>
          <w:rFonts w:ascii="Noto Serif" w:hAnsi="Noto Serif" w:eastAsia="Noto Serif" w:cs="Noto Serif"/>
        </w:rPr>
        <w:t xml:space="preserve">39. Requirements Traceability Matrix — Module Level</w:t>
      </w:r>
    </w:p>
    <w:p>
      <w:pPr>
        <w:pStyle w:val="FirstParagraph"/>
        <w:spacing w:after="64" w:line="252" w:lineRule="auto"/>
      </w:pPr>
      <w:r>
        <w:rPr>
          <w:rFonts w:ascii="Noto Sans" w:hAnsi="Noto Sans" w:eastAsia="Noto Sans" w:cs="Noto Sans"/>
        </w:rPr>
        <w:t xml:space="preserve">Detailed line-by-line traceability shall be maintained in the issue/test management system. This master matrix prevents orphan modules.</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741"/>
        <w:gridCol w:w="2649"/>
        <w:gridCol w:w="2488"/>
        <w:gridCol w:w="1884"/>
        <w:gridCol w:w="1361"/>
      </w:tblGrid>
      <w:tr>
        <w:trPr>
          <w:tblHeader w:val="true"/>
          <w:cantSplit/>
          <w:tblHeader w:val="true"/>
        </w:trPr>
        <w:tc>
          <w:tcPr>
            <w:tcW w:w="174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Requirement Range</w:t>
            </w:r>
          </w:p>
        </w:tc>
        <w:tc>
          <w:tcPr>
            <w:tcW w:w="264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Primary Journeys / Screens</w:t>
            </w:r>
          </w:p>
        </w:tc>
        <w:tc>
          <w:tcPr>
            <w:tcW w:w="248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API / Component</w:t>
            </w:r>
          </w:p>
        </w:tc>
        <w:tc>
          <w:tcPr>
            <w:tcW w:w="188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Test Evidence</w:t>
            </w:r>
          </w:p>
        </w:tc>
        <w:tc>
          <w:tcPr>
            <w:tcW w:w="136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Release Status</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MOB-003, MOB-004, MOB-040</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Auth/session endpoints</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 unit/API/E2E/security</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MOB-011, MOB-035–037</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/me</w:t>
            </w:r>
            <w:r>
              <w:rPr>
                <w:rFonts w:ascii="Noto Sans" w:hAnsi="Noto Sans" w:eastAsia="Noto Sans" w:cs="Noto Sans"/>
                <w:color w:val="1F2937"/>
                <w:sz w:val="16"/>
              </w:rPr>
              <w:t xml:space="preserve">,</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/people</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Profile/privacy E2E</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MOB-010–012, ADM-UI-007–009</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People/tree/admin genealogy</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Graph/invariant/E2E</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SRCH-FR-*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MOB-005, MOB-014, ADM-UI-007</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APIs/indexes</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Search/performance/privacy</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MOB-006–008, ADM-UI-003–004</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Claims APIs/workflow</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E2E/authorization</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CHG-FR-*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MOB-015–017, ADM-UI-005–006</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 request APIs</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Change E2E/audit</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MOB-008, ADM-UI-010–011</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Duplicate/merge service</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Merge/migration tests</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MOB-011, MOB-013, ADM-UI-021</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Relationship engine/rules</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Signed reference/performance</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MOB-018–019, ADM-UI-016–017</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CMS/API</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lifecycle/localization</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MOB-020–022, ADM-UI-018/023</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Calendar/event service</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Calendar/reference/E2E</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MOB-012/021, ADM-UI-022</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 rule engine</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Signed reference/privacy</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MOB-025–026, ADM-UI-018</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Follow/notification worker</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Fan-out/idempotency/E2E</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MOB-023–024, ADM-UI-018</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Invitation/audience service</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Audience/E2E/performance</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MOB-027–029, ADM-UI-019–020</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Community/moderation APIs</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Moderation/safety/E2E</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MOB-030</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Map/location service</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Privacy/geospatial/E2E</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CHAT-FR-*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MOB-031–034, ADM-UI-019–020</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Realtime/chat/media</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Realtime/offline/safety</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ADM-UI-001–027</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APIs/policies</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Admin auth/E2E</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ADM-UI-025</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Audit/outbox</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Immutability/traceability</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MOB-037/042 + all surfaces</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Policy/serializer layer</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 matrix tests</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I18N-FR-*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All member/admin UI</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Localization framework</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Nepali/English QA</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MEDIA-FR-*</w:t>
            </w:r>
          </w:p>
        </w:tc>
        <w:tc>
          <w:tcPr>
            <w:tcW w:w="26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Profile/community/chat/content</w:t>
            </w:r>
          </w:p>
        </w:tc>
        <w:tc>
          <w:tcPr>
            <w:tcW w:w="248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Media service/storage</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Upload/security/lifecycle</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r>
        <w:trPr>
          <w:cantSplit/>
        </w:trPr>
        <w:tc>
          <w:tcPr>
            <w:tcW w:w="17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NFR-*</w:t>
            </w:r>
          </w:p>
        </w:tc>
        <w:tc>
          <w:tcPr>
            <w:tcW w:w="26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Cross-cutting</w:t>
            </w:r>
          </w:p>
        </w:tc>
        <w:tc>
          <w:tcPr>
            <w:tcW w:w="248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Platform</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Performance/security/DR/a11y</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Mandatory R1</w:t>
            </w:r>
          </w:p>
        </w:tc>
      </w:tr>
    </w:tbl>
    <w:bookmarkEnd w:id="185"/>
    <w:bookmarkEnd w:id="186"/>
    <w:bookmarkStart w:id="220" w:name="X6aff1db1658735988560be668cbc27485764d6e"/>
    <w:p>
      <w:pPr>
        <w:pStyle w:val="Heading1"/>
        <w:pageBreakBefore/>
        <w:pBdr>
          <w:bottom w:val="single" w:sz="12" w:space="5" w:color="8D4B00"/>
        </w:pBdr>
      </w:pPr>
      <w:r>
        <w:rPr>
          <w:rFonts w:ascii="Noto Serif" w:hAnsi="Noto Serif" w:eastAsia="Noto Serif" w:cs="Noto Serif"/>
        </w:rPr>
        <w:t xml:space="preserve">PART E — OPERATIONS, MAINTENANCE AND PRODUCT TRUST</w:t>
      </w:r>
    </w:p>
    <w:bookmarkStart w:id="200" w:name="production-deployment-architecture"/>
    <w:p>
      <w:pPr>
        <w:pStyle w:val="Heading2"/>
        <w:keepNext/>
      </w:pPr>
      <w:r>
        <w:rPr>
          <w:rFonts w:ascii="Noto Serif" w:hAnsi="Noto Serif" w:eastAsia="Noto Serif" w:cs="Noto Serif"/>
        </w:rPr>
        <w:t xml:space="preserve">40. Production Deployment Architecture</w:t>
      </w:r>
    </w:p>
    <w:bookmarkStart w:id="190" w:name="component-diagram"/>
    <w:p>
      <w:pPr>
        <w:pStyle w:val="Heading3"/>
        <w:keepNext/>
      </w:pPr>
      <w:r>
        <w:rPr>
          <w:rFonts w:ascii="Noto Sans" w:hAnsi="Noto Sans" w:eastAsia="Noto Sans" w:cs="Noto Sans"/>
        </w:rPr>
        <w:t xml:space="preserve">40.1 Component Diagram</w:t>
      </w:r>
    </w:p>
    <w:p>
      <w:pPr>
        <w:pStyle w:val="CaptionedFigure"/>
        <w:spacing w:after="40" w:line="252" w:lineRule="auto" w:before="80"/>
        <w:jc w:val="center"/>
      </w:pPr>
      <w:r>
        <w:rPr>
          <w:rFonts w:ascii="Noto Sans" w:hAnsi="Noto Sans" w:eastAsia="Noto Sans" w:cs="Noto Sans"/>
        </w:rPr>
        <w:drawing>
          <wp:inline>
            <wp:extent cx="6184900" cy="3010349"/>
            <wp:effectExtent b="0" l="0" r="0" t="0"/>
            <wp:docPr descr="Backend/domain component architecture" title="" id="188" name="Picture"/>
            <a:graphic>
              <a:graphicData uri="http://schemas.openxmlformats.org/drawingml/2006/picture">
                <pic:pic>
                  <pic:nvPicPr>
                    <pic:cNvPr descr="kashyap_master_assets/components.png" id="189" name="Picture"/>
                    <pic:cNvPicPr>
                      <a:picLocks noChangeArrowheads="1" noChangeAspect="1"/>
                    </pic:cNvPicPr>
                  </pic:nvPicPr>
                  <pic:blipFill>
                    <a:blip r:embed="rId187"/>
                    <a:stretch>
                      <a:fillRect/>
                    </a:stretch>
                  </pic:blipFill>
                  <pic:spPr bwMode="auto">
                    <a:xfrm>
                      <a:off x="0" y="0"/>
                      <a:ext cx="6184900" cy="3010349"/>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Backend/domain component architecture</w:t>
      </w:r>
    </w:p>
    <w:bookmarkEnd w:id="190"/>
    <w:bookmarkStart w:id="194" w:name="deployment-diagram"/>
    <w:p>
      <w:pPr>
        <w:pStyle w:val="Heading3"/>
        <w:keepNext/>
      </w:pPr>
      <w:r>
        <w:rPr>
          <w:rFonts w:ascii="Noto Sans" w:hAnsi="Noto Sans" w:eastAsia="Noto Sans" w:cs="Noto Sans"/>
        </w:rPr>
        <w:t xml:space="preserve">40.2 Deployment Diagram</w:t>
      </w:r>
    </w:p>
    <w:p>
      <w:pPr>
        <w:pStyle w:val="CaptionedFigure"/>
        <w:spacing w:after="40" w:line="252" w:lineRule="auto" w:before="80"/>
        <w:jc w:val="center"/>
      </w:pPr>
      <w:r>
        <w:rPr>
          <w:rFonts w:ascii="Noto Sans" w:hAnsi="Noto Sans" w:eastAsia="Noto Sans" w:cs="Noto Sans"/>
        </w:rPr>
        <w:drawing>
          <wp:inline>
            <wp:extent cx="6184900" cy="3114205"/>
            <wp:effectExtent b="0" l="0" r="0" t="0"/>
            <wp:docPr descr="Production deployment baseline" title="" id="192" name="Picture"/>
            <a:graphic>
              <a:graphicData uri="http://schemas.openxmlformats.org/drawingml/2006/picture">
                <pic:pic>
                  <pic:nvPicPr>
                    <pic:cNvPr descr="kashyap_master_assets/deployment.png" id="193" name="Picture"/>
                    <pic:cNvPicPr>
                      <a:picLocks noChangeArrowheads="1" noChangeAspect="1"/>
                    </pic:cNvPicPr>
                  </pic:nvPicPr>
                  <pic:blipFill>
                    <a:blip r:embed="rId191"/>
                    <a:stretch>
                      <a:fillRect/>
                    </a:stretch>
                  </pic:blipFill>
                  <pic:spPr bwMode="auto">
                    <a:xfrm>
                      <a:off x="0" y="0"/>
                      <a:ext cx="6184900" cy="3114205"/>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Production deployment baseline</w:t>
      </w:r>
    </w:p>
    <w:bookmarkEnd w:id="194"/>
    <w:bookmarkStart w:id="198" w:name="data-flow-diagram"/>
    <w:p>
      <w:pPr>
        <w:pStyle w:val="Heading3"/>
        <w:keepNext/>
      </w:pPr>
      <w:r>
        <w:rPr>
          <w:rFonts w:ascii="Noto Sans" w:hAnsi="Noto Sans" w:eastAsia="Noto Sans" w:cs="Noto Sans"/>
        </w:rPr>
        <w:t xml:space="preserve">40.3 Data-Flow Diagram</w:t>
      </w:r>
    </w:p>
    <w:p>
      <w:pPr>
        <w:pStyle w:val="CaptionedFigure"/>
        <w:spacing w:after="40" w:line="252" w:lineRule="auto" w:before="80"/>
        <w:jc w:val="center"/>
      </w:pPr>
      <w:r>
        <w:rPr>
          <w:rFonts w:ascii="Noto Sans" w:hAnsi="Noto Sans" w:eastAsia="Noto Sans" w:cs="Noto Sans"/>
        </w:rPr>
        <w:drawing>
          <wp:inline>
            <wp:extent cx="6184900" cy="1725067"/>
            <wp:effectExtent b="0" l="0" r="0" t="0"/>
            <wp:docPr descr="Security-aware data flow" title="" id="196" name="Picture"/>
            <a:graphic>
              <a:graphicData uri="http://schemas.openxmlformats.org/drawingml/2006/picture">
                <pic:pic>
                  <pic:nvPicPr>
                    <pic:cNvPr descr="kashyap_master_assets/dataflow.png" id="197" name="Picture"/>
                    <pic:cNvPicPr>
                      <a:picLocks noChangeArrowheads="1" noChangeAspect="1"/>
                    </pic:cNvPicPr>
                  </pic:nvPicPr>
                  <pic:blipFill>
                    <a:blip r:embed="rId195"/>
                    <a:stretch>
                      <a:fillRect/>
                    </a:stretch>
                  </pic:blipFill>
                  <pic:spPr bwMode="auto">
                    <a:xfrm>
                      <a:off x="0" y="0"/>
                      <a:ext cx="6184900" cy="1725067"/>
                    </a:xfrm>
                    <a:prstGeom prst="rect">
                      <a:avLst/>
                    </a:prstGeom>
                    <a:noFill/>
                    <a:ln w="9525">
                      <a:noFill/>
                      <a:headEnd/>
                      <a:tailEnd/>
                    </a:ln>
                  </pic:spPr>
                </pic:pic>
              </a:graphicData>
            </a:graphic>
          </wp:inline>
        </w:drawing>
      </w:r>
    </w:p>
    <w:p>
      <w:pPr>
        <w:pStyle w:val="ImageCaption"/>
        <w:spacing w:after="64" w:line="252" w:lineRule="auto"/>
      </w:pPr>
      <w:r>
        <w:rPr>
          <w:rFonts w:ascii="Noto Sans" w:hAnsi="Noto Sans" w:eastAsia="Noto Sans" w:cs="Noto Sans"/>
        </w:rPr>
        <w:t xml:space="preserve">Security-aware data flow</w:t>
      </w:r>
    </w:p>
    <w:bookmarkEnd w:id="198"/>
    <w:bookmarkStart w:id="199" w:name="network-and-security-boundaries"/>
    <w:p>
      <w:pPr>
        <w:pStyle w:val="Heading3"/>
        <w:keepNext/>
      </w:pPr>
      <w:r>
        <w:rPr>
          <w:rFonts w:ascii="Noto Sans" w:hAnsi="Noto Sans" w:eastAsia="Noto Sans" w:cs="Noto Sans"/>
        </w:rPr>
        <w:t xml:space="preserve">40.4 Network and Security Boundaries</w:t>
      </w:r>
    </w:p>
    <w:p>
      <w:pPr>
        <w:pStyle w:val="Compact"/>
        <w:numPr>
          <w:ilvl w:val="0"/>
          <w:numId w:val="1048"/>
        </w:numPr>
        <w:spacing w:after="32" w:line="252" w:lineRule="auto"/>
      </w:pPr>
      <w:r>
        <w:rPr>
          <w:rFonts w:ascii="Noto Sans" w:hAnsi="Noto Sans" w:eastAsia="Noto Sans" w:cs="Noto Sans"/>
          <w:sz w:val="18"/>
        </w:rPr>
        <w:t xml:space="preserve">Public mobile/admin traffic terminates at a managed edge/load-balancing layer with TLS and web/API protections.</w:t>
      </w:r>
    </w:p>
    <w:p>
      <w:pPr>
        <w:pStyle w:val="Compact"/>
        <w:numPr>
          <w:ilvl w:val="0"/>
          <w:numId w:val="1048"/>
        </w:numPr>
        <w:spacing w:after="32" w:line="252" w:lineRule="auto"/>
      </w:pPr>
      <w:r>
        <w:rPr>
          <w:rFonts w:ascii="Noto Sans" w:hAnsi="Noto Sans" w:eastAsia="Noto Sans" w:cs="Noto Sans"/>
          <w:sz w:val="18"/>
        </w:rPr>
        <w:t xml:space="preserve">Application services live in controlled private network segments wherever cloud topology permits.</w:t>
      </w:r>
    </w:p>
    <w:p>
      <w:pPr>
        <w:pStyle w:val="Compact"/>
        <w:numPr>
          <w:ilvl w:val="0"/>
          <w:numId w:val="1048"/>
        </w:numPr>
        <w:spacing w:after="32" w:line="252" w:lineRule="auto"/>
      </w:pPr>
      <w:r>
        <w:rPr>
          <w:rFonts w:ascii="Noto Sans" w:hAnsi="Noto Sans" w:eastAsia="Noto Sans" w:cs="Noto Sans"/>
          <w:sz w:val="18"/>
        </w:rPr>
        <w:t xml:space="preserve">PostgreSQL and Redis are not internet-accessible.</w:t>
      </w:r>
    </w:p>
    <w:p>
      <w:pPr>
        <w:pStyle w:val="Compact"/>
        <w:numPr>
          <w:ilvl w:val="0"/>
          <w:numId w:val="1048"/>
        </w:numPr>
        <w:spacing w:after="32" w:line="252" w:lineRule="auto"/>
      </w:pPr>
      <w:r>
        <w:rPr>
          <w:rFonts w:ascii="Noto Sans" w:hAnsi="Noto Sans" w:eastAsia="Noto Sans" w:cs="Noto Sans"/>
          <w:sz w:val="18"/>
        </w:rPr>
        <w:t xml:space="preserve">Administrative database access occurs only through audited operational mechanisms; application admins do not receive direct DB credentials.</w:t>
      </w:r>
    </w:p>
    <w:p>
      <w:pPr>
        <w:pStyle w:val="Compact"/>
        <w:numPr>
          <w:ilvl w:val="0"/>
          <w:numId w:val="1048"/>
        </w:numPr>
        <w:spacing w:after="32" w:line="252" w:lineRule="auto"/>
      </w:pPr>
      <w:r>
        <w:rPr>
          <w:rFonts w:ascii="Noto Sans" w:hAnsi="Noto Sans" w:eastAsia="Noto Sans" w:cs="Noto Sans"/>
          <w:sz w:val="18"/>
        </w:rPr>
        <w:t xml:space="preserve">Object-storage buckets are private; uploads/downloads use scoped authorization.</w:t>
      </w:r>
    </w:p>
    <w:p>
      <w:pPr>
        <w:pStyle w:val="Compact"/>
        <w:numPr>
          <w:ilvl w:val="0"/>
          <w:numId w:val="1048"/>
        </w:numPr>
        <w:spacing w:after="32" w:line="252" w:lineRule="auto"/>
      </w:pPr>
      <w:r>
        <w:rPr>
          <w:rFonts w:ascii="Noto Sans" w:hAnsi="Noto Sans" w:eastAsia="Noto Sans" w:cs="Noto Sans"/>
          <w:sz w:val="18"/>
        </w:rPr>
        <w:t xml:space="preserve">Outbound integrations are limited to approved endpoints and secrets.</w:t>
      </w:r>
    </w:p>
    <w:p>
      <w:pPr>
        <w:pStyle w:val="Compact"/>
        <w:numPr>
          <w:ilvl w:val="0"/>
          <w:numId w:val="1048"/>
        </w:numPr>
        <w:spacing w:after="32" w:line="252" w:lineRule="auto"/>
      </w:pPr>
      <w:r>
        <w:rPr>
          <w:rFonts w:ascii="Noto Sans" w:hAnsi="Noto Sans" w:eastAsia="Noto Sans" w:cs="Noto Sans"/>
          <w:sz w:val="18"/>
        </w:rPr>
        <w:t xml:space="preserve">Production observability systems receive sanitized telemetry, not unrestricted raw personal data.</w:t>
      </w:r>
    </w:p>
    <w:bookmarkEnd w:id="199"/>
    <w:bookmarkEnd w:id="200"/>
    <w:bookmarkStart w:id="205" w:name="observability-specification"/>
    <w:p>
      <w:pPr>
        <w:pStyle w:val="Heading2"/>
        <w:keepNext/>
      </w:pPr>
      <w:r>
        <w:rPr>
          <w:rFonts w:ascii="Noto Serif" w:hAnsi="Noto Serif" w:eastAsia="Noto Serif" w:cs="Noto Serif"/>
        </w:rPr>
        <w:t xml:space="preserve">41. Observability Specification</w:t>
      </w:r>
    </w:p>
    <w:bookmarkStart w:id="201" w:name="logs"/>
    <w:p>
      <w:pPr>
        <w:pStyle w:val="Heading3"/>
        <w:keepNext/>
      </w:pPr>
      <w:r>
        <w:rPr>
          <w:rFonts w:ascii="Noto Sans" w:hAnsi="Noto Sans" w:eastAsia="Noto Sans" w:cs="Noto Sans"/>
        </w:rPr>
        <w:t xml:space="preserve">41.1 Logs</w:t>
      </w:r>
    </w:p>
    <w:p>
      <w:pPr>
        <w:pStyle w:val="FirstParagraph"/>
        <w:spacing w:after="64" w:line="252" w:lineRule="auto"/>
      </w:pPr>
      <w:r>
        <w:rPr>
          <w:rFonts w:ascii="Noto Sans" w:hAnsi="Noto Sans" w:eastAsia="Noto Sans" w:cs="Noto Sans"/>
        </w:rPr>
        <w:t xml:space="preserve">Structured production logs contain timestamp, service, environment, severity, request/job ID, safe actor/entity identifiers where justified, operation name, latency/result and error code. Logs must redact tokens, OTPs, evidence content, raw message bodies unless a tightly controlled diagnostic policy explicitly requires otherwise, and unnecessary profile fields.</w:t>
      </w:r>
    </w:p>
    <w:bookmarkEnd w:id="201"/>
    <w:bookmarkStart w:id="202" w:name="metrics"/>
    <w:p>
      <w:pPr>
        <w:pStyle w:val="Heading3"/>
        <w:keepNext/>
      </w:pPr>
      <w:r>
        <w:rPr>
          <w:rFonts w:ascii="Noto Sans" w:hAnsi="Noto Sans" w:eastAsia="Noto Sans" w:cs="Noto Sans"/>
        </w:rPr>
        <w:t xml:space="preserve">41.2 Metrics</w:t>
      </w:r>
    </w:p>
    <w:p>
      <w:pPr>
        <w:pStyle w:val="FirstParagraph"/>
        <w:spacing w:after="64" w:line="252" w:lineRule="auto"/>
      </w:pPr>
      <w:r>
        <w:rPr>
          <w:rFonts w:ascii="Noto Sans" w:hAnsi="Noto Sans" w:eastAsia="Noto Sans" w:cs="Noto Sans"/>
        </w:rPr>
        <w:t xml:space="preserve">Minimum service metrics:</w:t>
      </w:r>
    </w:p>
    <w:p>
      <w:pPr>
        <w:pStyle w:val="Compact"/>
        <w:numPr>
          <w:ilvl w:val="0"/>
          <w:numId w:val="1049"/>
        </w:numPr>
        <w:spacing w:after="32" w:line="252" w:lineRule="auto"/>
      </w:pPr>
      <w:r>
        <w:rPr>
          <w:rFonts w:ascii="Noto Sans" w:hAnsi="Noto Sans" w:eastAsia="Noto Sans" w:cs="Noto Sans"/>
          <w:sz w:val="18"/>
        </w:rPr>
        <w:t xml:space="preserve">request count, latency and error rate by endpoint/module;</w:t>
      </w:r>
    </w:p>
    <w:p>
      <w:pPr>
        <w:pStyle w:val="Compact"/>
        <w:numPr>
          <w:ilvl w:val="0"/>
          <w:numId w:val="1049"/>
        </w:numPr>
        <w:spacing w:after="32" w:line="252" w:lineRule="auto"/>
      </w:pPr>
      <w:r>
        <w:rPr>
          <w:rFonts w:ascii="Noto Sans" w:hAnsi="Noto Sans" w:eastAsia="Noto Sans" w:cs="Noto Sans"/>
          <w:sz w:val="18"/>
        </w:rPr>
        <w:t xml:space="preserve">OTP request/verify/delivery success and throttling rate;</w:t>
      </w:r>
    </w:p>
    <w:p>
      <w:pPr>
        <w:pStyle w:val="Compact"/>
        <w:numPr>
          <w:ilvl w:val="0"/>
          <w:numId w:val="1049"/>
        </w:numPr>
        <w:spacing w:after="32" w:line="252" w:lineRule="auto"/>
      </w:pPr>
      <w:r>
        <w:rPr>
          <w:rFonts w:ascii="Noto Sans" w:hAnsi="Noto Sans" w:eastAsia="Noto Sans" w:cs="Noto Sans"/>
          <w:sz w:val="18"/>
        </w:rPr>
        <w:t xml:space="preserve">active sessions and authentication failure anomalies;</w:t>
      </w:r>
    </w:p>
    <w:p>
      <w:pPr>
        <w:pStyle w:val="Compact"/>
        <w:numPr>
          <w:ilvl w:val="0"/>
          <w:numId w:val="1049"/>
        </w:numPr>
        <w:spacing w:after="32" w:line="252" w:lineRule="auto"/>
      </w:pPr>
      <w:r>
        <w:rPr>
          <w:rFonts w:ascii="Noto Sans" w:hAnsi="Noto Sans" w:eastAsia="Noto Sans" w:cs="Noto Sans"/>
          <w:sz w:val="18"/>
        </w:rPr>
        <w:t xml:space="preserve">DB connections, CPU, storage, slow queries and replication/backup status;</w:t>
      </w:r>
    </w:p>
    <w:p>
      <w:pPr>
        <w:pStyle w:val="Compact"/>
        <w:numPr>
          <w:ilvl w:val="0"/>
          <w:numId w:val="1049"/>
        </w:numPr>
        <w:spacing w:after="32" w:line="252" w:lineRule="auto"/>
      </w:pPr>
      <w:r>
        <w:rPr>
          <w:rFonts w:ascii="Noto Sans" w:hAnsi="Noto Sans" w:eastAsia="Noto Sans" w:cs="Noto Sans"/>
          <w:sz w:val="18"/>
        </w:rPr>
        <w:t xml:space="preserve">Redis health and cache/lock behavior;</w:t>
      </w:r>
    </w:p>
    <w:p>
      <w:pPr>
        <w:pStyle w:val="Compact"/>
        <w:numPr>
          <w:ilvl w:val="0"/>
          <w:numId w:val="1049"/>
        </w:numPr>
        <w:spacing w:after="32" w:line="252" w:lineRule="auto"/>
      </w:pPr>
      <w:r>
        <w:rPr>
          <w:rFonts w:ascii="Noto Sans" w:hAnsi="Noto Sans" w:eastAsia="Noto Sans" w:cs="Noto Sans"/>
          <w:sz w:val="18"/>
        </w:rPr>
        <w:t xml:space="preserve">worker queue depth, age, retries and dead letters;</w:t>
      </w:r>
    </w:p>
    <w:p>
      <w:pPr>
        <w:pStyle w:val="Compact"/>
        <w:numPr>
          <w:ilvl w:val="0"/>
          <w:numId w:val="1049"/>
        </w:numPr>
        <w:spacing w:after="32" w:line="252" w:lineRule="auto"/>
      </w:pPr>
      <w:r>
        <w:rPr>
          <w:rFonts w:ascii="Noto Sans" w:hAnsi="Noto Sans" w:eastAsia="Noto Sans" w:cs="Noto Sans"/>
          <w:sz w:val="18"/>
        </w:rPr>
        <w:t xml:space="preserve">push/SMS/maps/calendar provider latency/failure rate;</w:t>
      </w:r>
    </w:p>
    <w:p>
      <w:pPr>
        <w:pStyle w:val="Compact"/>
        <w:numPr>
          <w:ilvl w:val="0"/>
          <w:numId w:val="1049"/>
        </w:numPr>
        <w:spacing w:after="32" w:line="252" w:lineRule="auto"/>
      </w:pPr>
      <w:r>
        <w:rPr>
          <w:rFonts w:ascii="Noto Sans" w:hAnsi="Noto Sans" w:eastAsia="Noto Sans" w:cs="Noto Sans"/>
          <w:sz w:val="18"/>
        </w:rPr>
        <w:t xml:space="preserve">upload processing/scan failures;</w:t>
      </w:r>
    </w:p>
    <w:p>
      <w:pPr>
        <w:pStyle w:val="Compact"/>
        <w:numPr>
          <w:ilvl w:val="0"/>
          <w:numId w:val="1049"/>
        </w:numPr>
        <w:spacing w:after="32" w:line="252" w:lineRule="auto"/>
      </w:pPr>
      <w:r>
        <w:rPr>
          <w:rFonts w:ascii="Noto Sans" w:hAnsi="Noto Sans" w:eastAsia="Noto Sans" w:cs="Noto Sans"/>
          <w:sz w:val="18"/>
        </w:rPr>
        <w:t xml:space="preserve">search latency and zero-result rate;</w:t>
      </w:r>
    </w:p>
    <w:p>
      <w:pPr>
        <w:pStyle w:val="Compact"/>
        <w:numPr>
          <w:ilvl w:val="0"/>
          <w:numId w:val="1049"/>
        </w:numPr>
        <w:spacing w:after="32" w:line="252" w:lineRule="auto"/>
      </w:pPr>
      <w:r>
        <w:rPr>
          <w:rFonts w:ascii="Noto Sans" w:hAnsi="Noto Sans" w:eastAsia="Noto Sans" w:cs="Noto Sans"/>
          <w:sz w:val="18"/>
        </w:rPr>
        <w:t xml:space="preserve">relationship/Jutho/Tithi unmapped/unavailable rate;</w:t>
      </w:r>
    </w:p>
    <w:p>
      <w:pPr>
        <w:pStyle w:val="Compact"/>
        <w:numPr>
          <w:ilvl w:val="0"/>
          <w:numId w:val="1049"/>
        </w:numPr>
        <w:spacing w:after="32" w:line="252" w:lineRule="auto"/>
      </w:pPr>
      <w:r>
        <w:rPr>
          <w:rFonts w:ascii="Noto Sans" w:hAnsi="Noto Sans" w:eastAsia="Noto Sans" w:cs="Noto Sans"/>
          <w:sz w:val="18"/>
        </w:rPr>
        <w:t xml:space="preserve">chat active connections and message delivery latency;</w:t>
      </w:r>
    </w:p>
    <w:p>
      <w:pPr>
        <w:pStyle w:val="Compact"/>
        <w:numPr>
          <w:ilvl w:val="0"/>
          <w:numId w:val="1049"/>
        </w:numPr>
        <w:spacing w:after="32" w:line="252" w:lineRule="auto"/>
      </w:pPr>
      <w:r>
        <w:rPr>
          <w:rFonts w:ascii="Noto Sans" w:hAnsi="Noto Sans" w:eastAsia="Noto Sans" w:cs="Noto Sans"/>
          <w:sz w:val="18"/>
        </w:rPr>
        <w:t xml:space="preserve">moderation queue size/age;</w:t>
      </w:r>
    </w:p>
    <w:p>
      <w:pPr>
        <w:pStyle w:val="Compact"/>
        <w:numPr>
          <w:ilvl w:val="0"/>
          <w:numId w:val="1049"/>
        </w:numPr>
        <w:spacing w:after="32" w:line="252" w:lineRule="auto"/>
      </w:pPr>
      <w:r>
        <w:rPr>
          <w:rFonts w:ascii="Noto Sans" w:hAnsi="Noto Sans" w:eastAsia="Noto Sans" w:cs="Noto Sans"/>
          <w:sz w:val="18"/>
        </w:rPr>
        <w:t xml:space="preserve">import validation/reconciliation errors;</w:t>
      </w:r>
    </w:p>
    <w:p>
      <w:pPr>
        <w:pStyle w:val="Compact"/>
        <w:numPr>
          <w:ilvl w:val="0"/>
          <w:numId w:val="1049"/>
        </w:numPr>
        <w:spacing w:after="32" w:line="252" w:lineRule="auto"/>
      </w:pPr>
      <w:r>
        <w:rPr>
          <w:rFonts w:ascii="Noto Sans" w:hAnsi="Noto Sans" w:eastAsia="Noto Sans" w:cs="Noto Sans"/>
          <w:sz w:val="18"/>
        </w:rPr>
        <w:t xml:space="preserve">crash-free mobile sessions and app startup failures.</w:t>
      </w:r>
    </w:p>
    <w:bookmarkEnd w:id="202"/>
    <w:bookmarkStart w:id="203" w:name="tracing-and-correlation"/>
    <w:p>
      <w:pPr>
        <w:pStyle w:val="Heading3"/>
        <w:keepNext/>
      </w:pPr>
      <w:r>
        <w:rPr>
          <w:rFonts w:ascii="Noto Sans" w:hAnsi="Noto Sans" w:eastAsia="Noto Sans" w:cs="Noto Sans"/>
        </w:rPr>
        <w:t xml:space="preserve">41.3 Tracing and Correlation</w:t>
      </w:r>
    </w:p>
    <w:p>
      <w:pPr>
        <w:pStyle w:val="FirstParagraph"/>
        <w:spacing w:after="64" w:line="252" w:lineRule="auto"/>
      </w:pPr>
      <w:r>
        <w:rPr>
          <w:rFonts w:ascii="Noto Sans" w:hAnsi="Noto Sans" w:eastAsia="Noto Sans" w:cs="Noto Sans"/>
        </w:rPr>
        <w:t xml:space="preserve">Distributed/cross-service operations shall propagate correlation identifiers across API, worker, realtime and external-adapter calls. A support engineer should be able to start from a user-visible</w:t>
      </w:r>
      <w:r>
        <w:rPr>
          <w:rFonts w:ascii="Noto Sans" w:hAnsi="Noto Sans" w:eastAsia="Noto Sans" w:cs="Noto Sans"/>
        </w:rPr>
        <w:t xml:space="preserve"> </w:t>
      </w:r>
      <w:r>
        <w:rPr>
          <w:rStyle w:val="VerbatimChar"/>
          <w:rFonts w:ascii="Noto Sans" w:hAnsi="Noto Sans" w:eastAsia="Noto Sans" w:cs="Noto Sans"/>
        </w:rPr>
        <w:t xml:space="preserve">requestId</w:t>
      </w:r>
      <w:r>
        <w:rPr>
          <w:rFonts w:ascii="Noto Sans" w:hAnsi="Noto Sans" w:eastAsia="Noto Sans" w:cs="Noto Sans"/>
        </w:rPr>
        <w:t xml:space="preserve"> </w:t>
      </w:r>
      <w:r>
        <w:rPr>
          <w:rFonts w:ascii="Noto Sans" w:hAnsi="Noto Sans" w:eastAsia="Noto Sans" w:cs="Noto Sans"/>
        </w:rPr>
        <w:t xml:space="preserve">and find the corresponding sanitized operational trace.</w:t>
      </w:r>
    </w:p>
    <w:bookmarkEnd w:id="203"/>
    <w:bookmarkStart w:id="204" w:name="alerts"/>
    <w:p>
      <w:pPr>
        <w:pStyle w:val="Heading3"/>
        <w:keepNext/>
      </w:pPr>
      <w:r>
        <w:rPr>
          <w:rFonts w:ascii="Noto Sans" w:hAnsi="Noto Sans" w:eastAsia="Noto Sans" w:cs="Noto Sans"/>
        </w:rPr>
        <w:t xml:space="preserve">41.4 Alerts</w:t>
      </w:r>
    </w:p>
    <w:p>
      <w:pPr>
        <w:pStyle w:val="FirstParagraph"/>
        <w:spacing w:after="64" w:line="252" w:lineRule="auto"/>
      </w:pPr>
      <w:r>
        <w:rPr>
          <w:rFonts w:ascii="Noto Sans" w:hAnsi="Noto Sans" w:eastAsia="Noto Sans" w:cs="Noto Sans"/>
        </w:rPr>
        <w:t xml:space="preserve">Alert conditions include sustained high API errors/latency, database saturation, queue lag, failed backups, failed restore test, authentication attack spikes, external-provider outage, storage capacity risk, message delivery degradation and unhandled critical application exceptions. Alerts map to an owner and runbook.</w:t>
      </w:r>
    </w:p>
    <w:bookmarkEnd w:id="204"/>
    <w:bookmarkEnd w:id="205"/>
    <w:bookmarkStart w:id="207" w:name="incident-management"/>
    <w:p>
      <w:pPr>
        <w:pStyle w:val="Heading2"/>
        <w:keepNext/>
      </w:pPr>
      <w:r>
        <w:rPr>
          <w:rFonts w:ascii="Noto Serif" w:hAnsi="Noto Serif" w:eastAsia="Noto Serif" w:cs="Noto Serif"/>
        </w:rPr>
        <w:t xml:space="preserve">42. Incident Management</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169"/>
        <w:gridCol w:w="3603"/>
        <w:gridCol w:w="2058"/>
        <w:gridCol w:w="3293"/>
      </w:tblGrid>
      <w:tr>
        <w:trPr>
          <w:tblHeader w:val="true"/>
          <w:cantSplit/>
          <w:tblHeader w:val="true"/>
        </w:trPr>
        <w:tc>
          <w:tcPr>
            <w:tcW w:w="116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Severity</w:t>
            </w:r>
          </w:p>
        </w:tc>
        <w:tc>
          <w:tcPr>
            <w:tcW w:w="360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Definition</w:t>
            </w:r>
          </w:p>
        </w:tc>
        <w:tc>
          <w:tcPr>
            <w:tcW w:w="2058"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Initial Response Target</w:t>
            </w:r>
          </w:p>
        </w:tc>
        <w:tc>
          <w:tcPr>
            <w:tcW w:w="329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Example</w:t>
            </w:r>
          </w:p>
        </w:tc>
      </w:tr>
      <w:tr>
        <w:trPr>
          <w:cantSplit/>
        </w:trPr>
        <w:tc>
          <w:tcPr>
            <w:tcW w:w="116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SEV-1</w:t>
            </w:r>
          </w:p>
        </w:tc>
        <w:tc>
          <w:tcPr>
            <w:tcW w:w="36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Critical outage/data-integrity/security incident affecting broad production use.</w:t>
            </w:r>
          </w:p>
        </w:tc>
        <w:tc>
          <w:tcPr>
            <w:tcW w:w="2058"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15 minutes</w:t>
            </w:r>
          </w:p>
        </w:tc>
        <w:tc>
          <w:tcPr>
            <w:tcW w:w="32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corruption, major breach, full service unavailable</w:t>
            </w:r>
          </w:p>
        </w:tc>
      </w:tr>
      <w:tr>
        <w:trPr>
          <w:cantSplit/>
        </w:trPr>
        <w:tc>
          <w:tcPr>
            <w:tcW w:w="116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SEV-2</w:t>
            </w:r>
          </w:p>
        </w:tc>
        <w:tc>
          <w:tcPr>
            <w:tcW w:w="36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Major capability unavailable or serious degradation without broad data corruption.</w:t>
            </w:r>
          </w:p>
        </w:tc>
        <w:tc>
          <w:tcPr>
            <w:tcW w:w="2058"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30 minutes</w:t>
            </w:r>
          </w:p>
        </w:tc>
        <w:tc>
          <w:tcPr>
            <w:tcW w:w="32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OTP unavailable, chat broadly down, admin approvals blocked</w:t>
            </w:r>
          </w:p>
        </w:tc>
      </w:tr>
      <w:tr>
        <w:trPr>
          <w:cantSplit/>
        </w:trPr>
        <w:tc>
          <w:tcPr>
            <w:tcW w:w="116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SEV-3</w:t>
            </w:r>
          </w:p>
        </w:tc>
        <w:tc>
          <w:tcPr>
            <w:tcW w:w="36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Limited degradation/workaround exists.</w:t>
            </w:r>
          </w:p>
        </w:tc>
        <w:tc>
          <w:tcPr>
            <w:tcW w:w="2058"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4 business hours</w:t>
            </w:r>
          </w:p>
        </w:tc>
        <w:tc>
          <w:tcPr>
            <w:tcW w:w="32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One provider intermittently failing, noncritical feature errors</w:t>
            </w:r>
          </w:p>
        </w:tc>
      </w:tr>
      <w:tr>
        <w:trPr>
          <w:cantSplit/>
        </w:trPr>
        <w:tc>
          <w:tcPr>
            <w:tcW w:w="116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SEV-4</w:t>
            </w:r>
          </w:p>
        </w:tc>
        <w:tc>
          <w:tcPr>
            <w:tcW w:w="36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Minor defect/request with low immediate impact.</w:t>
            </w:r>
          </w:p>
        </w:tc>
        <w:tc>
          <w:tcPr>
            <w:tcW w:w="2058"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Next planned support cycle</w:t>
            </w:r>
          </w:p>
        </w:tc>
        <w:tc>
          <w:tcPr>
            <w:tcW w:w="32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Cosmetic issue, minor copy problem</w:t>
            </w:r>
          </w:p>
        </w:tc>
      </w:tr>
    </w:tbl>
    <w:p>
      <w:pPr>
        <w:pStyle w:val="BodyText"/>
        <w:spacing w:after="64" w:line="252" w:lineRule="auto"/>
      </w:pPr>
      <w:r>
        <w:rPr>
          <w:rFonts w:ascii="Noto Sans" w:hAnsi="Noto Sans" w:eastAsia="Noto Sans" w:cs="Noto Sans"/>
        </w:rPr>
        <w:t xml:space="preserve">Targets are operational baselines and shall be aligned with staffing/on-call commitments before launch.</w:t>
      </w:r>
    </w:p>
    <w:bookmarkStart w:id="206" w:name="incident-process"/>
    <w:p>
      <w:pPr>
        <w:pStyle w:val="Heading3"/>
        <w:keepNext/>
      </w:pPr>
      <w:r>
        <w:rPr>
          <w:rFonts w:ascii="Noto Sans" w:hAnsi="Noto Sans" w:eastAsia="Noto Sans" w:cs="Noto Sans"/>
        </w:rPr>
        <w:t xml:space="preserve">42.1 Incident Process</w:t>
      </w:r>
    </w:p>
    <w:p>
      <w:pPr>
        <w:pStyle w:val="Compact"/>
        <w:numPr>
          <w:ilvl w:val="0"/>
          <w:numId w:val="1050"/>
        </w:numPr>
        <w:spacing w:after="32" w:line="252" w:lineRule="auto"/>
      </w:pPr>
      <w:r>
        <w:rPr>
          <w:rFonts w:ascii="Noto Sans" w:hAnsi="Noto Sans" w:eastAsia="Noto Sans" w:cs="Noto Sans"/>
          <w:sz w:val="18"/>
        </w:rPr>
        <w:t xml:space="preserve">Detect and classify.</w:t>
      </w:r>
    </w:p>
    <w:p>
      <w:pPr>
        <w:pStyle w:val="Compact"/>
        <w:numPr>
          <w:ilvl w:val="0"/>
          <w:numId w:val="1050"/>
        </w:numPr>
        <w:spacing w:after="32" w:line="252" w:lineRule="auto"/>
      </w:pPr>
      <w:r>
        <w:rPr>
          <w:rFonts w:ascii="Noto Sans" w:hAnsi="Noto Sans" w:eastAsia="Noto Sans" w:cs="Noto Sans"/>
          <w:sz w:val="18"/>
        </w:rPr>
        <w:t xml:space="preserve">Assign incident commander/owner.</w:t>
      </w:r>
    </w:p>
    <w:p>
      <w:pPr>
        <w:pStyle w:val="Compact"/>
        <w:numPr>
          <w:ilvl w:val="0"/>
          <w:numId w:val="1050"/>
        </w:numPr>
        <w:spacing w:after="32" w:line="252" w:lineRule="auto"/>
      </w:pPr>
      <w:r>
        <w:rPr>
          <w:rFonts w:ascii="Noto Sans" w:hAnsi="Noto Sans" w:eastAsia="Noto Sans" w:cs="Noto Sans"/>
          <w:sz w:val="18"/>
        </w:rPr>
        <w:t xml:space="preserve">Stabilize and protect data; disable harmful writes if integrity is uncertain.</w:t>
      </w:r>
    </w:p>
    <w:p>
      <w:pPr>
        <w:pStyle w:val="Compact"/>
        <w:numPr>
          <w:ilvl w:val="0"/>
          <w:numId w:val="1050"/>
        </w:numPr>
        <w:spacing w:after="32" w:line="252" w:lineRule="auto"/>
      </w:pPr>
      <w:r>
        <w:rPr>
          <w:rFonts w:ascii="Noto Sans" w:hAnsi="Noto Sans" w:eastAsia="Noto Sans" w:cs="Noto Sans"/>
          <w:sz w:val="18"/>
        </w:rPr>
        <w:t xml:space="preserve">Communicate status to stakeholders/users as appropriate.</w:t>
      </w:r>
    </w:p>
    <w:p>
      <w:pPr>
        <w:pStyle w:val="Compact"/>
        <w:numPr>
          <w:ilvl w:val="0"/>
          <w:numId w:val="1050"/>
        </w:numPr>
        <w:spacing w:after="32" w:line="252" w:lineRule="auto"/>
      </w:pPr>
      <w:r>
        <w:rPr>
          <w:rFonts w:ascii="Noto Sans" w:hAnsi="Noto Sans" w:eastAsia="Noto Sans" w:cs="Noto Sans"/>
          <w:sz w:val="18"/>
        </w:rPr>
        <w:t xml:space="preserve">Diagnose using logs, metrics, traces and recent-change history.</w:t>
      </w:r>
    </w:p>
    <w:p>
      <w:pPr>
        <w:pStyle w:val="Compact"/>
        <w:numPr>
          <w:ilvl w:val="0"/>
          <w:numId w:val="1050"/>
        </w:numPr>
        <w:spacing w:after="32" w:line="252" w:lineRule="auto"/>
      </w:pPr>
      <w:r>
        <w:rPr>
          <w:rFonts w:ascii="Noto Sans" w:hAnsi="Noto Sans" w:eastAsia="Noto Sans" w:cs="Noto Sans"/>
          <w:sz w:val="18"/>
        </w:rPr>
        <w:t xml:space="preserve">Restore service or roll back safely.</w:t>
      </w:r>
    </w:p>
    <w:p>
      <w:pPr>
        <w:pStyle w:val="Compact"/>
        <w:numPr>
          <w:ilvl w:val="0"/>
          <w:numId w:val="1050"/>
        </w:numPr>
        <w:spacing w:after="32" w:line="252" w:lineRule="auto"/>
      </w:pPr>
      <w:r>
        <w:rPr>
          <w:rFonts w:ascii="Noto Sans" w:hAnsi="Noto Sans" w:eastAsia="Noto Sans" w:cs="Noto Sans"/>
          <w:sz w:val="18"/>
        </w:rPr>
        <w:t xml:space="preserve">Validate data integrity and downstream jobs.</w:t>
      </w:r>
    </w:p>
    <w:p>
      <w:pPr>
        <w:pStyle w:val="Compact"/>
        <w:numPr>
          <w:ilvl w:val="0"/>
          <w:numId w:val="1050"/>
        </w:numPr>
        <w:spacing w:after="32" w:line="252" w:lineRule="auto"/>
      </w:pPr>
      <w:r>
        <w:rPr>
          <w:rFonts w:ascii="Noto Sans" w:hAnsi="Noto Sans" w:eastAsia="Noto Sans" w:cs="Noto Sans"/>
          <w:sz w:val="18"/>
        </w:rPr>
        <w:t xml:space="preserve">Close with incident report and corrective actions.</w:t>
      </w:r>
    </w:p>
    <w:p>
      <w:pPr>
        <w:pStyle w:val="Compact"/>
        <w:numPr>
          <w:ilvl w:val="0"/>
          <w:numId w:val="1050"/>
        </w:numPr>
        <w:spacing w:after="32" w:line="252" w:lineRule="auto"/>
      </w:pPr>
      <w:r>
        <w:rPr>
          <w:rFonts w:ascii="Noto Sans" w:hAnsi="Noto Sans" w:eastAsia="Noto Sans" w:cs="Noto Sans"/>
          <w:sz w:val="18"/>
        </w:rPr>
        <w:t xml:space="preserve">Complete blameless post-incident review for SEV-1/SEV-2.</w:t>
      </w:r>
    </w:p>
    <w:bookmarkEnd w:id="206"/>
    <w:bookmarkEnd w:id="207"/>
    <w:bookmarkStart w:id="213" w:name="maintenance-programme"/>
    <w:p>
      <w:pPr>
        <w:pStyle w:val="Heading2"/>
        <w:keepNext/>
      </w:pPr>
      <w:r>
        <w:rPr>
          <w:rFonts w:ascii="Noto Serif" w:hAnsi="Noto Serif" w:eastAsia="Noto Serif" w:cs="Noto Serif"/>
        </w:rPr>
        <w:t xml:space="preserve">43. Maintenance Programme</w:t>
      </w:r>
    </w:p>
    <w:bookmarkStart w:id="208" w:name="daily-continuous"/>
    <w:p>
      <w:pPr>
        <w:pStyle w:val="Heading3"/>
        <w:keepNext/>
      </w:pPr>
      <w:r>
        <w:rPr>
          <w:rFonts w:ascii="Noto Sans" w:hAnsi="Noto Sans" w:eastAsia="Noto Sans" w:cs="Noto Sans"/>
        </w:rPr>
        <w:t xml:space="preserve">Daily / Continuous</w:t>
      </w:r>
    </w:p>
    <w:p>
      <w:pPr>
        <w:pStyle w:val="Compact"/>
        <w:numPr>
          <w:ilvl w:val="0"/>
          <w:numId w:val="1051"/>
        </w:numPr>
        <w:spacing w:after="32" w:line="252" w:lineRule="auto"/>
      </w:pPr>
      <w:r>
        <w:rPr>
          <w:rFonts w:ascii="Noto Sans" w:hAnsi="Noto Sans" w:eastAsia="Noto Sans" w:cs="Noto Sans"/>
          <w:sz w:val="18"/>
        </w:rPr>
        <w:t xml:space="preserve">service health and error monitoring;</w:t>
      </w:r>
    </w:p>
    <w:p>
      <w:pPr>
        <w:pStyle w:val="Compact"/>
        <w:numPr>
          <w:ilvl w:val="0"/>
          <w:numId w:val="1051"/>
        </w:numPr>
        <w:spacing w:after="32" w:line="252" w:lineRule="auto"/>
      </w:pPr>
      <w:r>
        <w:rPr>
          <w:rFonts w:ascii="Noto Sans" w:hAnsi="Noto Sans" w:eastAsia="Noto Sans" w:cs="Noto Sans"/>
          <w:sz w:val="18"/>
        </w:rPr>
        <w:t xml:space="preserve">automated backup/queue/provider checks;</w:t>
      </w:r>
    </w:p>
    <w:p>
      <w:pPr>
        <w:pStyle w:val="Compact"/>
        <w:numPr>
          <w:ilvl w:val="0"/>
          <w:numId w:val="1051"/>
        </w:numPr>
        <w:spacing w:after="32" w:line="252" w:lineRule="auto"/>
      </w:pPr>
      <w:r>
        <w:rPr>
          <w:rFonts w:ascii="Noto Sans" w:hAnsi="Noto Sans" w:eastAsia="Noto Sans" w:cs="Noto Sans"/>
          <w:sz w:val="18"/>
        </w:rPr>
        <w:t xml:space="preserve">abuse/security alerts;</w:t>
      </w:r>
    </w:p>
    <w:p>
      <w:pPr>
        <w:pStyle w:val="Compact"/>
        <w:numPr>
          <w:ilvl w:val="0"/>
          <w:numId w:val="1051"/>
        </w:numPr>
        <w:spacing w:after="32" w:line="252" w:lineRule="auto"/>
      </w:pPr>
      <w:r>
        <w:rPr>
          <w:rFonts w:ascii="Noto Sans" w:hAnsi="Noto Sans" w:eastAsia="Noto Sans" w:cs="Noto Sans"/>
          <w:sz w:val="18"/>
        </w:rPr>
        <w:t xml:space="preserve">moderation/verifier queues according to operational SLA;</w:t>
      </w:r>
    </w:p>
    <w:p>
      <w:pPr>
        <w:pStyle w:val="Compact"/>
        <w:numPr>
          <w:ilvl w:val="0"/>
          <w:numId w:val="1051"/>
        </w:numPr>
        <w:spacing w:after="32" w:line="252" w:lineRule="auto"/>
      </w:pPr>
      <w:r>
        <w:rPr>
          <w:rFonts w:ascii="Noto Sans" w:hAnsi="Noto Sans" w:eastAsia="Noto Sans" w:cs="Noto Sans"/>
          <w:sz w:val="18"/>
        </w:rPr>
        <w:t xml:space="preserve">customer/community support triage.</w:t>
      </w:r>
    </w:p>
    <w:bookmarkEnd w:id="208"/>
    <w:bookmarkStart w:id="209" w:name="weekly"/>
    <w:p>
      <w:pPr>
        <w:pStyle w:val="Heading3"/>
        <w:keepNext/>
      </w:pPr>
      <w:r>
        <w:rPr>
          <w:rFonts w:ascii="Noto Sans" w:hAnsi="Noto Sans" w:eastAsia="Noto Sans" w:cs="Noto Sans"/>
        </w:rPr>
        <w:t xml:space="preserve">Weekly</w:t>
      </w:r>
    </w:p>
    <w:p>
      <w:pPr>
        <w:pStyle w:val="Compact"/>
        <w:numPr>
          <w:ilvl w:val="0"/>
          <w:numId w:val="1052"/>
        </w:numPr>
        <w:spacing w:after="32" w:line="252" w:lineRule="auto"/>
      </w:pPr>
      <w:r>
        <w:rPr>
          <w:rFonts w:ascii="Noto Sans" w:hAnsi="Noto Sans" w:eastAsia="Noto Sans" w:cs="Noto Sans"/>
          <w:sz w:val="18"/>
        </w:rPr>
        <w:t xml:space="preserve">dependency/security alert triage;</w:t>
      </w:r>
    </w:p>
    <w:p>
      <w:pPr>
        <w:pStyle w:val="Compact"/>
        <w:numPr>
          <w:ilvl w:val="0"/>
          <w:numId w:val="1052"/>
        </w:numPr>
        <w:spacing w:after="32" w:line="252" w:lineRule="auto"/>
      </w:pPr>
      <w:r>
        <w:rPr>
          <w:rFonts w:ascii="Noto Sans" w:hAnsi="Noto Sans" w:eastAsia="Noto Sans" w:cs="Noto Sans"/>
          <w:sz w:val="18"/>
        </w:rPr>
        <w:t xml:space="preserve">operational trend review;</w:t>
      </w:r>
    </w:p>
    <w:p>
      <w:pPr>
        <w:pStyle w:val="Compact"/>
        <w:numPr>
          <w:ilvl w:val="0"/>
          <w:numId w:val="1052"/>
        </w:numPr>
        <w:spacing w:after="32" w:line="252" w:lineRule="auto"/>
      </w:pPr>
      <w:r>
        <w:rPr>
          <w:rFonts w:ascii="Noto Sans" w:hAnsi="Noto Sans" w:eastAsia="Noto Sans" w:cs="Noto Sans"/>
          <w:sz w:val="18"/>
        </w:rPr>
        <w:t xml:space="preserve">failed/dead-letter job review;</w:t>
      </w:r>
    </w:p>
    <w:p>
      <w:pPr>
        <w:pStyle w:val="Compact"/>
        <w:numPr>
          <w:ilvl w:val="0"/>
          <w:numId w:val="1052"/>
        </w:numPr>
        <w:spacing w:after="32" w:line="252" w:lineRule="auto"/>
      </w:pPr>
      <w:r>
        <w:rPr>
          <w:rFonts w:ascii="Noto Sans" w:hAnsi="Noto Sans" w:eastAsia="Noto Sans" w:cs="Noto Sans"/>
          <w:sz w:val="18"/>
        </w:rPr>
        <w:t xml:space="preserve">moderation/verification backlog review;</w:t>
      </w:r>
    </w:p>
    <w:p>
      <w:pPr>
        <w:pStyle w:val="Compact"/>
        <w:numPr>
          <w:ilvl w:val="0"/>
          <w:numId w:val="1052"/>
        </w:numPr>
        <w:spacing w:after="32" w:line="252" w:lineRule="auto"/>
      </w:pPr>
      <w:r>
        <w:rPr>
          <w:rFonts w:ascii="Noto Sans" w:hAnsi="Noto Sans" w:eastAsia="Noto Sans" w:cs="Noto Sans"/>
          <w:sz w:val="18"/>
        </w:rPr>
        <w:t xml:space="preserve">cost anomaly review.</w:t>
      </w:r>
    </w:p>
    <w:bookmarkEnd w:id="209"/>
    <w:bookmarkStart w:id="210" w:name="monthly"/>
    <w:p>
      <w:pPr>
        <w:pStyle w:val="Heading3"/>
        <w:keepNext/>
      </w:pPr>
      <w:r>
        <w:rPr>
          <w:rFonts w:ascii="Noto Sans" w:hAnsi="Noto Sans" w:eastAsia="Noto Sans" w:cs="Noto Sans"/>
        </w:rPr>
        <w:t xml:space="preserve">Monthly</w:t>
      </w:r>
    </w:p>
    <w:p>
      <w:pPr>
        <w:pStyle w:val="Compact"/>
        <w:numPr>
          <w:ilvl w:val="0"/>
          <w:numId w:val="1053"/>
        </w:numPr>
        <w:spacing w:after="32" w:line="252" w:lineRule="auto"/>
      </w:pPr>
      <w:r>
        <w:rPr>
          <w:rFonts w:ascii="Noto Sans" w:hAnsi="Noto Sans" w:eastAsia="Noto Sans" w:cs="Noto Sans"/>
          <w:sz w:val="18"/>
        </w:rPr>
        <w:t xml:space="preserve">infrastructure/capacity/cost review;</w:t>
      </w:r>
    </w:p>
    <w:p>
      <w:pPr>
        <w:pStyle w:val="Compact"/>
        <w:numPr>
          <w:ilvl w:val="0"/>
          <w:numId w:val="1053"/>
        </w:numPr>
        <w:spacing w:after="32" w:line="252" w:lineRule="auto"/>
      </w:pPr>
      <w:r>
        <w:rPr>
          <w:rFonts w:ascii="Noto Sans" w:hAnsi="Noto Sans" w:eastAsia="Noto Sans" w:cs="Noto Sans"/>
          <w:sz w:val="18"/>
        </w:rPr>
        <w:t xml:space="preserve">privileged access review;</w:t>
      </w:r>
    </w:p>
    <w:p>
      <w:pPr>
        <w:pStyle w:val="Compact"/>
        <w:numPr>
          <w:ilvl w:val="0"/>
          <w:numId w:val="1053"/>
        </w:numPr>
        <w:spacing w:after="32" w:line="252" w:lineRule="auto"/>
      </w:pPr>
      <w:r>
        <w:rPr>
          <w:rFonts w:ascii="Noto Sans" w:hAnsi="Noto Sans" w:eastAsia="Noto Sans" w:cs="Noto Sans"/>
          <w:sz w:val="18"/>
        </w:rPr>
        <w:t xml:space="preserve">data quality/duplicate metrics;</w:t>
      </w:r>
    </w:p>
    <w:p>
      <w:pPr>
        <w:pStyle w:val="Compact"/>
        <w:numPr>
          <w:ilvl w:val="0"/>
          <w:numId w:val="1053"/>
        </w:numPr>
        <w:spacing w:after="32" w:line="252" w:lineRule="auto"/>
      </w:pPr>
      <w:r>
        <w:rPr>
          <w:rFonts w:ascii="Noto Sans" w:hAnsi="Noto Sans" w:eastAsia="Noto Sans" w:cs="Noto Sans"/>
          <w:sz w:val="18"/>
        </w:rPr>
        <w:t xml:space="preserve">mobile crash/performance analysis;</w:t>
      </w:r>
    </w:p>
    <w:p>
      <w:pPr>
        <w:pStyle w:val="Compact"/>
        <w:numPr>
          <w:ilvl w:val="0"/>
          <w:numId w:val="1053"/>
        </w:numPr>
        <w:spacing w:after="32" w:line="252" w:lineRule="auto"/>
      </w:pPr>
      <w:r>
        <w:rPr>
          <w:rFonts w:ascii="Noto Sans" w:hAnsi="Noto Sans" w:eastAsia="Noto Sans" w:cs="Noto Sans"/>
          <w:sz w:val="18"/>
        </w:rPr>
        <w:t xml:space="preserve">provider SLA/cost report;</w:t>
      </w:r>
    </w:p>
    <w:p>
      <w:pPr>
        <w:pStyle w:val="Compact"/>
        <w:numPr>
          <w:ilvl w:val="0"/>
          <w:numId w:val="1053"/>
        </w:numPr>
        <w:spacing w:after="32" w:line="252" w:lineRule="auto"/>
      </w:pPr>
      <w:r>
        <w:rPr>
          <w:rFonts w:ascii="Noto Sans" w:hAnsi="Noto Sans" w:eastAsia="Noto Sans" w:cs="Noto Sans"/>
          <w:sz w:val="18"/>
        </w:rPr>
        <w:t xml:space="preserve">retention/archival job validation.</w:t>
      </w:r>
    </w:p>
    <w:bookmarkEnd w:id="210"/>
    <w:bookmarkStart w:id="211" w:name="quarterly"/>
    <w:p>
      <w:pPr>
        <w:pStyle w:val="Heading3"/>
        <w:keepNext/>
      </w:pPr>
      <w:r>
        <w:rPr>
          <w:rFonts w:ascii="Noto Sans" w:hAnsi="Noto Sans" w:eastAsia="Noto Sans" w:cs="Noto Sans"/>
        </w:rPr>
        <w:t xml:space="preserve">Quarterly</w:t>
      </w:r>
    </w:p>
    <w:p>
      <w:pPr>
        <w:pStyle w:val="Compact"/>
        <w:numPr>
          <w:ilvl w:val="0"/>
          <w:numId w:val="1054"/>
        </w:numPr>
        <w:spacing w:after="32" w:line="252" w:lineRule="auto"/>
      </w:pPr>
      <w:r>
        <w:rPr>
          <w:rFonts w:ascii="Noto Sans" w:hAnsi="Noto Sans" w:eastAsia="Noto Sans" w:cs="Noto Sans"/>
          <w:sz w:val="18"/>
        </w:rPr>
        <w:t xml:space="preserve">restore rehearsal;</w:t>
      </w:r>
    </w:p>
    <w:p>
      <w:pPr>
        <w:pStyle w:val="Compact"/>
        <w:numPr>
          <w:ilvl w:val="0"/>
          <w:numId w:val="1054"/>
        </w:numPr>
        <w:spacing w:after="32" w:line="252" w:lineRule="auto"/>
      </w:pPr>
      <w:r>
        <w:rPr>
          <w:rFonts w:ascii="Noto Sans" w:hAnsi="Noto Sans" w:eastAsia="Noto Sans" w:cs="Noto Sans"/>
          <w:sz w:val="18"/>
        </w:rPr>
        <w:t xml:space="preserve">disaster-recovery tabletop/test;</w:t>
      </w:r>
    </w:p>
    <w:p>
      <w:pPr>
        <w:pStyle w:val="Compact"/>
        <w:numPr>
          <w:ilvl w:val="0"/>
          <w:numId w:val="1054"/>
        </w:numPr>
        <w:spacing w:after="32" w:line="252" w:lineRule="auto"/>
      </w:pPr>
      <w:r>
        <w:rPr>
          <w:rFonts w:ascii="Noto Sans" w:hAnsi="Noto Sans" w:eastAsia="Noto Sans" w:cs="Noto Sans"/>
          <w:sz w:val="18"/>
        </w:rPr>
        <w:t xml:space="preserve">domain-rule governance review where changes exist;</w:t>
      </w:r>
    </w:p>
    <w:p>
      <w:pPr>
        <w:pStyle w:val="Compact"/>
        <w:numPr>
          <w:ilvl w:val="0"/>
          <w:numId w:val="1054"/>
        </w:numPr>
        <w:spacing w:after="32" w:line="252" w:lineRule="auto"/>
      </w:pPr>
      <w:r>
        <w:rPr>
          <w:rFonts w:ascii="Noto Sans" w:hAnsi="Noto Sans" w:eastAsia="Noto Sans" w:cs="Noto Sans"/>
          <w:sz w:val="18"/>
        </w:rPr>
        <w:t xml:space="preserve">security/access review;</w:t>
      </w:r>
    </w:p>
    <w:p>
      <w:pPr>
        <w:pStyle w:val="Compact"/>
        <w:numPr>
          <w:ilvl w:val="0"/>
          <w:numId w:val="1054"/>
        </w:numPr>
        <w:spacing w:after="32" w:line="252" w:lineRule="auto"/>
      </w:pPr>
      <w:r>
        <w:rPr>
          <w:rFonts w:ascii="Noto Sans" w:hAnsi="Noto Sans" w:eastAsia="Noto Sans" w:cs="Noto Sans"/>
          <w:sz w:val="18"/>
        </w:rPr>
        <w:t xml:space="preserve">privacy/audit sampling;</w:t>
      </w:r>
    </w:p>
    <w:p>
      <w:pPr>
        <w:pStyle w:val="Compact"/>
        <w:numPr>
          <w:ilvl w:val="0"/>
          <w:numId w:val="1054"/>
        </w:numPr>
        <w:spacing w:after="32" w:line="252" w:lineRule="auto"/>
      </w:pPr>
      <w:r>
        <w:rPr>
          <w:rFonts w:ascii="Noto Sans" w:hAnsi="Noto Sans" w:eastAsia="Noto Sans" w:cs="Noto Sans"/>
          <w:sz w:val="18"/>
        </w:rPr>
        <w:t xml:space="preserve">accessibility regression review on critical workflows.</w:t>
      </w:r>
    </w:p>
    <w:bookmarkEnd w:id="211"/>
    <w:bookmarkStart w:id="212" w:name="release-maintenance"/>
    <w:p>
      <w:pPr>
        <w:pStyle w:val="Heading3"/>
        <w:keepNext/>
      </w:pPr>
      <w:r>
        <w:rPr>
          <w:rFonts w:ascii="Noto Sans" w:hAnsi="Noto Sans" w:eastAsia="Noto Sans" w:cs="Noto Sans"/>
        </w:rPr>
        <w:t xml:space="preserve">Release Maintenance</w:t>
      </w:r>
    </w:p>
    <w:p>
      <w:pPr>
        <w:pStyle w:val="FirstParagraph"/>
        <w:spacing w:after="64" w:line="252" w:lineRule="auto"/>
      </w:pPr>
      <w:r>
        <w:rPr>
          <w:rFonts w:ascii="Noto Sans" w:hAnsi="Noto Sans" w:eastAsia="Noto Sans" w:cs="Noto Sans"/>
        </w:rPr>
        <w:t xml:space="preserve">Security patches and urgent correctness fixes use controlled hotfix process. Functional enhancements still require requirement/impact review and must not bypass genealogy/domain governance.</w:t>
      </w:r>
    </w:p>
    <w:bookmarkEnd w:id="212"/>
    <w:bookmarkEnd w:id="213"/>
    <w:bookmarkStart w:id="215" w:name="X4f57a21394a8b312763967631ece457aac02890"/>
    <w:p>
      <w:pPr>
        <w:pStyle w:val="Heading2"/>
        <w:keepNext/>
      </w:pPr>
      <w:r>
        <w:rPr>
          <w:rFonts w:ascii="Noto Serif" w:hAnsi="Noto Serif" w:eastAsia="Noto Serif" w:cs="Noto Serif"/>
        </w:rPr>
        <w:t xml:space="preserve">44. Support and Administration Operating Model</w:t>
      </w:r>
    </w:p>
    <w:bookmarkStart w:id="214" w:name="support-levels"/>
    <w:p>
      <w:pPr>
        <w:pStyle w:val="Heading3"/>
        <w:keepNext/>
      </w:pPr>
      <w:r>
        <w:rPr>
          <w:rFonts w:ascii="Noto Sans" w:hAnsi="Noto Sans" w:eastAsia="Noto Sans" w:cs="Noto Sans"/>
        </w:rPr>
        <w:t xml:space="preserve">Support Levels</w:t>
      </w:r>
    </w:p>
    <w:p>
      <w:pPr>
        <w:pStyle w:val="Compact"/>
        <w:numPr>
          <w:ilvl w:val="0"/>
          <w:numId w:val="1055"/>
        </w:numPr>
        <w:spacing w:after="32" w:line="252" w:lineRule="auto"/>
      </w:pPr>
      <w:r>
        <w:rPr>
          <w:rFonts w:ascii="Noto Sans" w:hAnsi="Noto Sans" w:eastAsia="Noto Sans" w:cs="Noto Sans"/>
          <w:b/>
          <w:bCs/>
          <w:sz w:val="18"/>
        </w:rPr>
        <w:t xml:space="preserve">L1 Community/Product Support:</w:t>
      </w:r>
      <w:r>
        <w:rPr>
          <w:rFonts w:ascii="Noto Sans" w:hAnsi="Noto Sans" w:eastAsia="Noto Sans" w:cs="Noto Sans"/>
          <w:sz w:val="18"/>
        </w:rPr>
        <w:t xml:space="preserve"> </w:t>
      </w:r>
      <w:r>
        <w:rPr>
          <w:rFonts w:ascii="Noto Sans" w:hAnsi="Noto Sans" w:eastAsia="Noto Sans" w:cs="Noto Sans"/>
          <w:sz w:val="18"/>
        </w:rPr>
        <w:t xml:space="preserve">account access guidance, app usage, known issue triage; no ability to alter genealogy directly.</w:t>
      </w:r>
    </w:p>
    <w:p>
      <w:pPr>
        <w:pStyle w:val="Compact"/>
        <w:numPr>
          <w:ilvl w:val="0"/>
          <w:numId w:val="1055"/>
        </w:numPr>
        <w:spacing w:after="32" w:line="252" w:lineRule="auto"/>
      </w:pPr>
      <w:r>
        <w:rPr>
          <w:rFonts w:ascii="Noto Sans" w:hAnsi="Noto Sans" w:eastAsia="Noto Sans" w:cs="Noto Sans"/>
          <w:b/>
          <w:bCs/>
          <w:sz w:val="18"/>
        </w:rPr>
        <w:t xml:space="preserve">L2 Functional/Genealogy Operations:</w:t>
      </w:r>
      <w:r>
        <w:rPr>
          <w:rFonts w:ascii="Noto Sans" w:hAnsi="Noto Sans" w:eastAsia="Noto Sans" w:cs="Noto Sans"/>
          <w:sz w:val="18"/>
        </w:rPr>
        <w:t xml:space="preserve"> </w:t>
      </w:r>
      <w:r>
        <w:rPr>
          <w:rFonts w:ascii="Noto Sans" w:hAnsi="Noto Sans" w:eastAsia="Noto Sans" w:cs="Noto Sans"/>
          <w:sz w:val="18"/>
        </w:rPr>
        <w:t xml:space="preserve">claims/change process assistance, verifier coordination, content/moderation workflows.</w:t>
      </w:r>
    </w:p>
    <w:p>
      <w:pPr>
        <w:pStyle w:val="Compact"/>
        <w:numPr>
          <w:ilvl w:val="0"/>
          <w:numId w:val="1055"/>
        </w:numPr>
        <w:spacing w:after="32" w:line="252" w:lineRule="auto"/>
      </w:pPr>
      <w:r>
        <w:rPr>
          <w:rFonts w:ascii="Noto Sans" w:hAnsi="Noto Sans" w:eastAsia="Noto Sans" w:cs="Noto Sans"/>
          <w:b/>
          <w:bCs/>
          <w:sz w:val="18"/>
        </w:rPr>
        <w:t xml:space="preserve">L3 Engineering/Operations:</w:t>
      </w:r>
      <w:r>
        <w:rPr>
          <w:rFonts w:ascii="Noto Sans" w:hAnsi="Noto Sans" w:eastAsia="Noto Sans" w:cs="Noto Sans"/>
          <w:sz w:val="18"/>
        </w:rPr>
        <w:t xml:space="preserve"> </w:t>
      </w:r>
      <w:r>
        <w:rPr>
          <w:rFonts w:ascii="Noto Sans" w:hAnsi="Noto Sans" w:eastAsia="Noto Sans" w:cs="Noto Sans"/>
          <w:sz w:val="18"/>
        </w:rPr>
        <w:t xml:space="preserve">defects, integrations, performance, data migration tools, incidents and infrastructure.</w:t>
      </w:r>
    </w:p>
    <w:p>
      <w:pPr>
        <w:pStyle w:val="Compact"/>
        <w:numPr>
          <w:ilvl w:val="0"/>
          <w:numId w:val="1055"/>
        </w:numPr>
        <w:spacing w:after="32" w:line="252" w:lineRule="auto"/>
      </w:pPr>
      <w:r>
        <w:rPr>
          <w:rFonts w:ascii="Noto Sans" w:hAnsi="Noto Sans" w:eastAsia="Noto Sans" w:cs="Noto Sans"/>
          <w:b/>
          <w:bCs/>
          <w:sz w:val="18"/>
        </w:rPr>
        <w:t xml:space="preserve">Domain Authority:</w:t>
      </w:r>
      <w:r>
        <w:rPr>
          <w:rFonts w:ascii="Noto Sans" w:hAnsi="Noto Sans" w:eastAsia="Noto Sans" w:cs="Noto Sans"/>
          <w:sz w:val="18"/>
        </w:rPr>
        <w:t xml:space="preserve"> </w:t>
      </w:r>
      <w:r>
        <w:rPr>
          <w:rFonts w:ascii="Noto Sans" w:hAnsi="Noto Sans" w:eastAsia="Noto Sans" w:cs="Noto Sans"/>
          <w:sz w:val="18"/>
        </w:rPr>
        <w:t xml:space="preserve">Nata/Saino, Jutho, Tithi/Shraddha and cultural-authority questions.</w:t>
      </w:r>
    </w:p>
    <w:p>
      <w:pPr>
        <w:pStyle w:val="FirstParagraph"/>
        <w:spacing w:after="64" w:line="252" w:lineRule="auto"/>
      </w:pPr>
      <w:r>
        <w:rPr>
          <w:rFonts w:ascii="Noto Sans" w:hAnsi="Noto Sans" w:eastAsia="Noto Sans" w:cs="Noto Sans"/>
        </w:rPr>
        <w:t xml:space="preserve">Support actions that affect data/permissions use governed admin workflows; customer support must never become an undocumented backdoor to edit genealogy.</w:t>
      </w:r>
    </w:p>
    <w:bookmarkEnd w:id="214"/>
    <w:bookmarkEnd w:id="215"/>
    <w:bookmarkStart w:id="216" w:name="security-and-privacy-operations"/>
    <w:p>
      <w:pPr>
        <w:pStyle w:val="Heading2"/>
        <w:keepNext/>
      </w:pPr>
      <w:r>
        <w:rPr>
          <w:rFonts w:ascii="Noto Serif" w:hAnsi="Noto Serif" w:eastAsia="Noto Serif" w:cs="Noto Serif"/>
        </w:rPr>
        <w:t xml:space="preserve">45. Security and Privacy Operations</w:t>
      </w:r>
    </w:p>
    <w:p>
      <w:pPr>
        <w:pStyle w:val="Compact"/>
        <w:numPr>
          <w:ilvl w:val="0"/>
          <w:numId w:val="1056"/>
        </w:numPr>
        <w:spacing w:after="32" w:line="252" w:lineRule="auto"/>
      </w:pPr>
      <w:r>
        <w:rPr>
          <w:rFonts w:ascii="Noto Sans" w:hAnsi="Noto Sans" w:eastAsia="Noto Sans" w:cs="Noto Sans"/>
          <w:sz w:val="18"/>
        </w:rPr>
        <w:t xml:space="preserve">Privileged roles are reviewed regularly and removed promptly when no longer required.</w:t>
      </w:r>
    </w:p>
    <w:p>
      <w:pPr>
        <w:pStyle w:val="Compact"/>
        <w:numPr>
          <w:ilvl w:val="0"/>
          <w:numId w:val="1056"/>
        </w:numPr>
        <w:spacing w:after="32" w:line="252" w:lineRule="auto"/>
      </w:pPr>
      <w:r>
        <w:rPr>
          <w:rFonts w:ascii="Noto Sans" w:hAnsi="Noto Sans" w:eastAsia="Noto Sans" w:cs="Noto Sans"/>
          <w:sz w:val="18"/>
        </w:rPr>
        <w:t xml:space="preserve">Production access uses named accounts; shared administrator credentials are prohibited.</w:t>
      </w:r>
    </w:p>
    <w:p>
      <w:pPr>
        <w:pStyle w:val="Compact"/>
        <w:numPr>
          <w:ilvl w:val="0"/>
          <w:numId w:val="1056"/>
        </w:numPr>
        <w:spacing w:after="32" w:line="252" w:lineRule="auto"/>
      </w:pPr>
      <w:r>
        <w:rPr>
          <w:rFonts w:ascii="Noto Sans" w:hAnsi="Noto Sans" w:eastAsia="Noto Sans" w:cs="Noto Sans"/>
          <w:sz w:val="18"/>
        </w:rPr>
        <w:t xml:space="preserve">Break-glass access is documented, tightly restricted and audited.</w:t>
      </w:r>
    </w:p>
    <w:p>
      <w:pPr>
        <w:pStyle w:val="Compact"/>
        <w:numPr>
          <w:ilvl w:val="0"/>
          <w:numId w:val="1056"/>
        </w:numPr>
        <w:spacing w:after="32" w:line="252" w:lineRule="auto"/>
      </w:pPr>
      <w:r>
        <w:rPr>
          <w:rFonts w:ascii="Noto Sans" w:hAnsi="Noto Sans" w:eastAsia="Noto Sans" w:cs="Noto Sans"/>
          <w:sz w:val="18"/>
        </w:rPr>
        <w:t xml:space="preserve">Secrets/keys rotate according to provider/security policy and immediately after compromise suspicion.</w:t>
      </w:r>
    </w:p>
    <w:p>
      <w:pPr>
        <w:pStyle w:val="Compact"/>
        <w:numPr>
          <w:ilvl w:val="0"/>
          <w:numId w:val="1056"/>
        </w:numPr>
        <w:spacing w:after="32" w:line="252" w:lineRule="auto"/>
      </w:pPr>
      <w:r>
        <w:rPr>
          <w:rFonts w:ascii="Noto Sans" w:hAnsi="Noto Sans" w:eastAsia="Noto Sans" w:cs="Noto Sans"/>
          <w:sz w:val="18"/>
        </w:rPr>
        <w:t xml:space="preserve">Vulnerability remediation uses risk-based SLA; Critical/High exploitable issues block release.</w:t>
      </w:r>
    </w:p>
    <w:p>
      <w:pPr>
        <w:pStyle w:val="Compact"/>
        <w:numPr>
          <w:ilvl w:val="0"/>
          <w:numId w:val="1056"/>
        </w:numPr>
        <w:spacing w:after="32" w:line="252" w:lineRule="auto"/>
      </w:pPr>
      <w:r>
        <w:rPr>
          <w:rFonts w:ascii="Noto Sans" w:hAnsi="Noto Sans" w:eastAsia="Noto Sans" w:cs="Noto Sans"/>
          <w:sz w:val="18"/>
        </w:rPr>
        <w:t xml:space="preserve">Data subject/member requests are tracked with identity verification and documented completion.</w:t>
      </w:r>
    </w:p>
    <w:p>
      <w:pPr>
        <w:pStyle w:val="Compact"/>
        <w:numPr>
          <w:ilvl w:val="0"/>
          <w:numId w:val="1056"/>
        </w:numPr>
        <w:spacing w:after="32" w:line="252" w:lineRule="auto"/>
      </w:pPr>
      <w:r>
        <w:rPr>
          <w:rFonts w:ascii="Noto Sans" w:hAnsi="Noto Sans" w:eastAsia="Noto Sans" w:cs="Noto Sans"/>
          <w:sz w:val="18"/>
        </w:rPr>
        <w:t xml:space="preserve">Security/privacy incidents have a legal/escalation path appropriate to Nepal and any applicable hosting/provider jurisdictions.</w:t>
      </w:r>
    </w:p>
    <w:bookmarkEnd w:id="216"/>
    <w:bookmarkStart w:id="217" w:name="data-retention-and-archival-principles"/>
    <w:p>
      <w:pPr>
        <w:pStyle w:val="Heading2"/>
        <w:keepNext/>
      </w:pPr>
      <w:r>
        <w:rPr>
          <w:rFonts w:ascii="Noto Serif" w:hAnsi="Noto Serif" w:eastAsia="Noto Serif" w:cs="Noto Serif"/>
        </w:rPr>
        <w:t xml:space="preserve">46. Data Retention and Archival Principles</w:t>
      </w:r>
    </w:p>
    <w:p>
      <w:pPr>
        <w:pStyle w:val="FirstParagraph"/>
        <w:spacing w:after="64" w:line="252" w:lineRule="auto"/>
      </w:pPr>
      <w:r>
        <w:rPr>
          <w:rFonts w:ascii="Noto Sans" w:hAnsi="Noto Sans" w:eastAsia="Noto Sans" w:cs="Noto Sans"/>
        </w:rPr>
        <w:t xml:space="preserve">Exact legal retention periods require counsel/business approval; engineering shall implement configurable retention policies rather than hard-code arbitrary periods. Baseline principles:</w:t>
      </w:r>
    </w:p>
    <w:p>
      <w:pPr>
        <w:pStyle w:val="Compact"/>
        <w:numPr>
          <w:ilvl w:val="0"/>
          <w:numId w:val="1057"/>
        </w:numPr>
        <w:spacing w:after="32" w:line="252" w:lineRule="auto"/>
      </w:pPr>
      <w:r>
        <w:rPr>
          <w:rFonts w:ascii="Noto Sans" w:hAnsi="Noto Sans" w:eastAsia="Noto Sans" w:cs="Noto Sans"/>
          <w:sz w:val="18"/>
        </w:rPr>
        <w:t xml:space="preserve">canonical genealogy facts may require long-term preservation as community historical records, subject to lawful/privacy governance;</w:t>
      </w:r>
    </w:p>
    <w:p>
      <w:pPr>
        <w:pStyle w:val="Compact"/>
        <w:numPr>
          <w:ilvl w:val="0"/>
          <w:numId w:val="1057"/>
        </w:numPr>
        <w:spacing w:after="32" w:line="252" w:lineRule="auto"/>
      </w:pPr>
      <w:r>
        <w:rPr>
          <w:rFonts w:ascii="Noto Sans" w:hAnsi="Noto Sans" w:eastAsia="Noto Sans" w:cs="Noto Sans"/>
          <w:sz w:val="18"/>
        </w:rPr>
        <w:t xml:space="preserve">closed UserAccount authentication/session data is retained only as necessary for security/legal/business obligations;</w:t>
      </w:r>
    </w:p>
    <w:p>
      <w:pPr>
        <w:pStyle w:val="Compact"/>
        <w:numPr>
          <w:ilvl w:val="0"/>
          <w:numId w:val="1057"/>
        </w:numPr>
        <w:spacing w:after="32" w:line="252" w:lineRule="auto"/>
      </w:pPr>
      <w:r>
        <w:rPr>
          <w:rFonts w:ascii="Noto Sans" w:hAnsi="Noto Sans" w:eastAsia="Noto Sans" w:cs="Noto Sans"/>
          <w:sz w:val="18"/>
        </w:rPr>
        <w:t xml:space="preserve">OTP verification artifacts are short-lived;</w:t>
      </w:r>
    </w:p>
    <w:p>
      <w:pPr>
        <w:pStyle w:val="Compact"/>
        <w:numPr>
          <w:ilvl w:val="0"/>
          <w:numId w:val="1057"/>
        </w:numPr>
        <w:spacing w:after="32" w:line="252" w:lineRule="auto"/>
      </w:pPr>
      <w:r>
        <w:rPr>
          <w:rFonts w:ascii="Noto Sans" w:hAnsi="Noto Sans" w:eastAsia="Noto Sans" w:cs="Noto Sans"/>
          <w:sz w:val="18"/>
        </w:rPr>
        <w:t xml:space="preserve">evidence and moderation records follow a justified restricted retention schedule;</w:t>
      </w:r>
    </w:p>
    <w:p>
      <w:pPr>
        <w:pStyle w:val="Compact"/>
        <w:numPr>
          <w:ilvl w:val="0"/>
          <w:numId w:val="1057"/>
        </w:numPr>
        <w:spacing w:after="32" w:line="252" w:lineRule="auto"/>
      </w:pPr>
      <w:r>
        <w:rPr>
          <w:rFonts w:ascii="Noto Sans" w:hAnsi="Noto Sans" w:eastAsia="Noto Sans" w:cs="Noto Sans"/>
          <w:sz w:val="18"/>
        </w:rPr>
        <w:t xml:space="preserve">messages/community media follow documented user-facing retention/deletion policy;</w:t>
      </w:r>
    </w:p>
    <w:p>
      <w:pPr>
        <w:pStyle w:val="Compact"/>
        <w:numPr>
          <w:ilvl w:val="0"/>
          <w:numId w:val="1057"/>
        </w:numPr>
        <w:spacing w:after="32" w:line="252" w:lineRule="auto"/>
      </w:pPr>
      <w:r>
        <w:rPr>
          <w:rFonts w:ascii="Noto Sans" w:hAnsi="Noto Sans" w:eastAsia="Noto Sans" w:cs="Noto Sans"/>
          <w:sz w:val="18"/>
        </w:rPr>
        <w:t xml:space="preserve">audit records retain sufficient history for governance/security and are archived securely;</w:t>
      </w:r>
    </w:p>
    <w:p>
      <w:pPr>
        <w:pStyle w:val="Compact"/>
        <w:numPr>
          <w:ilvl w:val="0"/>
          <w:numId w:val="1057"/>
        </w:numPr>
        <w:spacing w:after="32" w:line="252" w:lineRule="auto"/>
      </w:pPr>
      <w:r>
        <w:rPr>
          <w:rFonts w:ascii="Noto Sans" w:hAnsi="Noto Sans" w:eastAsia="Noto Sans" w:cs="Noto Sans"/>
          <w:sz w:val="18"/>
        </w:rPr>
        <w:t xml:space="preserve">backup retention does not become a hidden permanent archive after primary deletion policy expires;</w:t>
      </w:r>
    </w:p>
    <w:p>
      <w:pPr>
        <w:pStyle w:val="Compact"/>
        <w:numPr>
          <w:ilvl w:val="0"/>
          <w:numId w:val="1057"/>
        </w:numPr>
        <w:spacing w:after="32" w:line="252" w:lineRule="auto"/>
      </w:pPr>
      <w:r>
        <w:rPr>
          <w:rFonts w:ascii="Noto Sans" w:hAnsi="Noto Sans" w:eastAsia="Noto Sans" w:cs="Noto Sans"/>
          <w:sz w:val="18"/>
        </w:rPr>
        <w:t xml:space="preserve">legal holds override normal deletion only through documented authority.</w:t>
      </w:r>
    </w:p>
    <w:bookmarkEnd w:id="217"/>
    <w:bookmarkStart w:id="218" w:name="market-and-store-readiness"/>
    <w:p>
      <w:pPr>
        <w:pStyle w:val="Heading2"/>
        <w:keepNext/>
      </w:pPr>
      <w:r>
        <w:rPr>
          <w:rFonts w:ascii="Noto Serif" w:hAnsi="Noto Serif" w:eastAsia="Noto Serif" w:cs="Noto Serif"/>
        </w:rPr>
        <w:t xml:space="preserve">47. Market and Store Readiness</w:t>
      </w:r>
    </w:p>
    <w:p>
      <w:pPr>
        <w:pStyle w:val="FirstParagraph"/>
        <w:spacing w:after="64" w:line="252" w:lineRule="auto"/>
      </w:pPr>
      <w:r>
        <w:rPr>
          <w:rFonts w:ascii="Noto Sans" w:hAnsi="Noto Sans" w:eastAsia="Noto Sans" w:cs="Noto Sans"/>
        </w:rPr>
        <w:t xml:space="preserve">For a professional first impression and reliable public release, launch preparation includes:</w:t>
      </w:r>
    </w:p>
    <w:p>
      <w:pPr>
        <w:pStyle w:val="Compact"/>
        <w:numPr>
          <w:ilvl w:val="0"/>
          <w:numId w:val="1058"/>
        </w:numPr>
        <w:spacing w:after="32" w:line="252" w:lineRule="auto"/>
      </w:pPr>
      <w:r>
        <w:rPr>
          <w:rFonts w:ascii="Noto Sans" w:hAnsi="Noto Sans" w:eastAsia="Noto Sans" w:cs="Noto Sans"/>
          <w:sz w:val="18"/>
        </w:rPr>
        <w:t xml:space="preserve">polished app icon, splash, onboarding and consistent design system;</w:t>
      </w:r>
    </w:p>
    <w:p>
      <w:pPr>
        <w:pStyle w:val="Compact"/>
        <w:numPr>
          <w:ilvl w:val="0"/>
          <w:numId w:val="1058"/>
        </w:numPr>
        <w:spacing w:after="32" w:line="252" w:lineRule="auto"/>
      </w:pPr>
      <w:r>
        <w:rPr>
          <w:rFonts w:ascii="Noto Sans" w:hAnsi="Noto Sans" w:eastAsia="Noto Sans" w:cs="Noto Sans"/>
          <w:sz w:val="18"/>
        </w:rPr>
        <w:t xml:space="preserve">complete Nepali/English store listing and screenshots;</w:t>
      </w:r>
    </w:p>
    <w:p>
      <w:pPr>
        <w:pStyle w:val="Compact"/>
        <w:numPr>
          <w:ilvl w:val="0"/>
          <w:numId w:val="1058"/>
        </w:numPr>
        <w:spacing w:after="32" w:line="252" w:lineRule="auto"/>
      </w:pPr>
      <w:r>
        <w:rPr>
          <w:rFonts w:ascii="Noto Sans" w:hAnsi="Noto Sans" w:eastAsia="Noto Sans" w:cs="Noto Sans"/>
          <w:sz w:val="18"/>
        </w:rPr>
        <w:t xml:space="preserve">privacy policy, terms/community standards and support contact surfaces reviewed before publication;</w:t>
      </w:r>
    </w:p>
    <w:p>
      <w:pPr>
        <w:pStyle w:val="Compact"/>
        <w:numPr>
          <w:ilvl w:val="0"/>
          <w:numId w:val="1058"/>
        </w:numPr>
        <w:spacing w:after="32" w:line="252" w:lineRule="auto"/>
      </w:pPr>
      <w:r>
        <w:rPr>
          <w:rFonts w:ascii="Noto Sans" w:hAnsi="Noto Sans" w:eastAsia="Noto Sans" w:cs="Noto Sans"/>
          <w:sz w:val="18"/>
        </w:rPr>
        <w:t xml:space="preserve">accurate platform privacy/data-safety declarations;</w:t>
      </w:r>
    </w:p>
    <w:p>
      <w:pPr>
        <w:pStyle w:val="Compact"/>
        <w:numPr>
          <w:ilvl w:val="0"/>
          <w:numId w:val="1058"/>
        </w:numPr>
        <w:spacing w:after="32" w:line="252" w:lineRule="auto"/>
      </w:pPr>
      <w:r>
        <w:rPr>
          <w:rFonts w:ascii="Noto Sans" w:hAnsi="Noto Sans" w:eastAsia="Noto Sans" w:cs="Noto Sans"/>
          <w:sz w:val="18"/>
        </w:rPr>
        <w:t xml:space="preserve">clear permission prompts: camera/photos/notifications/location are requested in context, only when needed;</w:t>
      </w:r>
    </w:p>
    <w:p>
      <w:pPr>
        <w:pStyle w:val="Compact"/>
        <w:numPr>
          <w:ilvl w:val="0"/>
          <w:numId w:val="1058"/>
        </w:numPr>
        <w:spacing w:after="32" w:line="252" w:lineRule="auto"/>
      </w:pPr>
      <w:r>
        <w:rPr>
          <w:rFonts w:ascii="Noto Sans" w:hAnsi="Noto Sans" w:eastAsia="Noto Sans" w:cs="Noto Sans"/>
          <w:sz w:val="18"/>
        </w:rPr>
        <w:t xml:space="preserve">no unnecessary precise location permission for basic browsing;</w:t>
      </w:r>
    </w:p>
    <w:p>
      <w:pPr>
        <w:pStyle w:val="Compact"/>
        <w:numPr>
          <w:ilvl w:val="0"/>
          <w:numId w:val="1058"/>
        </w:numPr>
        <w:spacing w:after="32" w:line="252" w:lineRule="auto"/>
      </w:pPr>
      <w:r>
        <w:rPr>
          <w:rFonts w:ascii="Noto Sans" w:hAnsi="Noto Sans" w:eastAsia="Noto Sans" w:cs="Noto Sans"/>
          <w:sz w:val="18"/>
        </w:rPr>
        <w:t xml:space="preserve">account deletion/deactivation guidance accessible from product and store requirements where applicable;</w:t>
      </w:r>
    </w:p>
    <w:p>
      <w:pPr>
        <w:pStyle w:val="Compact"/>
        <w:numPr>
          <w:ilvl w:val="0"/>
          <w:numId w:val="1058"/>
        </w:numPr>
        <w:spacing w:after="32" w:line="252" w:lineRule="auto"/>
      </w:pPr>
      <w:r>
        <w:rPr>
          <w:rFonts w:ascii="Noto Sans" w:hAnsi="Noto Sans" w:eastAsia="Noto Sans" w:cs="Noto Sans"/>
          <w:sz w:val="18"/>
        </w:rPr>
        <w:t xml:space="preserve">stable release signing, versioning and crash reporting;</w:t>
      </w:r>
    </w:p>
    <w:p>
      <w:pPr>
        <w:pStyle w:val="Compact"/>
        <w:numPr>
          <w:ilvl w:val="0"/>
          <w:numId w:val="1058"/>
        </w:numPr>
        <w:spacing w:after="32" w:line="252" w:lineRule="auto"/>
      </w:pPr>
      <w:r>
        <w:rPr>
          <w:rFonts w:ascii="Noto Sans" w:hAnsi="Noto Sans" w:eastAsia="Noto Sans" w:cs="Noto Sans"/>
          <w:sz w:val="18"/>
        </w:rPr>
        <w:t xml:space="preserve">beta/UAT feedback closure and first-run performance checks on representative Nepal mobile networks/devices;</w:t>
      </w:r>
    </w:p>
    <w:p>
      <w:pPr>
        <w:pStyle w:val="Compact"/>
        <w:numPr>
          <w:ilvl w:val="0"/>
          <w:numId w:val="1058"/>
        </w:numPr>
        <w:spacing w:after="32" w:line="252" w:lineRule="auto"/>
      </w:pPr>
      <w:r>
        <w:rPr>
          <w:rFonts w:ascii="Noto Sans" w:hAnsi="Noto Sans" w:eastAsia="Noto Sans" w:cs="Noto Sans"/>
          <w:sz w:val="18"/>
        </w:rPr>
        <w:t xml:space="preserve">support and incident ownership active before store publication.</w:t>
      </w:r>
    </w:p>
    <w:bookmarkEnd w:id="218"/>
    <w:bookmarkStart w:id="219" w:name="regulatory-and-legal-review-checklist"/>
    <w:p>
      <w:pPr>
        <w:pStyle w:val="Heading2"/>
        <w:keepNext/>
      </w:pPr>
      <w:r>
        <w:rPr>
          <w:rFonts w:ascii="Noto Serif" w:hAnsi="Noto Serif" w:eastAsia="Noto Serif" w:cs="Noto Serif"/>
        </w:rPr>
        <w:t xml:space="preserve">48. Regulatory and Legal Review Checklist</w:t>
      </w:r>
    </w:p>
    <w:p>
      <w:pPr>
        <w:pStyle w:val="FirstParagraph"/>
        <w:spacing w:after="64" w:line="252" w:lineRule="auto"/>
      </w:pPr>
      <w:r>
        <w:rPr>
          <w:rFonts w:ascii="Noto Sans" w:hAnsi="Noto Sans" w:eastAsia="Noto Sans" w:cs="Noto Sans"/>
        </w:rPr>
        <w:t xml:space="preserve">This document defines product controls but is not legal advice. Before General Availability, qualified Nepal legal/privacy review must cover at least:</w:t>
      </w:r>
    </w:p>
    <w:p>
      <w:pPr>
        <w:pStyle w:val="Compact"/>
        <w:numPr>
          <w:ilvl w:val="0"/>
          <w:numId w:val="1059"/>
        </w:numPr>
        <w:spacing w:after="32" w:line="252" w:lineRule="auto"/>
      </w:pPr>
      <w:r>
        <w:rPr>
          <w:rFonts w:ascii="Noto Sans" w:hAnsi="Noto Sans" w:eastAsia="Noto Sans" w:cs="Noto Sans"/>
          <w:sz w:val="18"/>
        </w:rPr>
        <w:t xml:space="preserve">collection, processing, disclosure and security of personal/family data;</w:t>
      </w:r>
    </w:p>
    <w:p>
      <w:pPr>
        <w:pStyle w:val="Compact"/>
        <w:numPr>
          <w:ilvl w:val="0"/>
          <w:numId w:val="1059"/>
        </w:numPr>
        <w:spacing w:after="32" w:line="252" w:lineRule="auto"/>
      </w:pPr>
      <w:r>
        <w:rPr>
          <w:rFonts w:ascii="Noto Sans" w:hAnsi="Noto Sans" w:eastAsia="Noto Sans" w:cs="Noto Sans"/>
          <w:sz w:val="18"/>
        </w:rPr>
        <w:t xml:space="preserve">privacy of electronic communications;</w:t>
      </w:r>
    </w:p>
    <w:p>
      <w:pPr>
        <w:pStyle w:val="Compact"/>
        <w:numPr>
          <w:ilvl w:val="0"/>
          <w:numId w:val="1059"/>
        </w:numPr>
        <w:spacing w:after="32" w:line="252" w:lineRule="auto"/>
      </w:pPr>
      <w:r>
        <w:rPr>
          <w:rFonts w:ascii="Noto Sans" w:hAnsi="Noto Sans" w:eastAsia="Noto Sans" w:cs="Noto Sans"/>
          <w:sz w:val="18"/>
        </w:rPr>
        <w:t xml:space="preserve">treatment of children/minors and guardian-related data;</w:t>
      </w:r>
    </w:p>
    <w:p>
      <w:pPr>
        <w:pStyle w:val="Compact"/>
        <w:numPr>
          <w:ilvl w:val="0"/>
          <w:numId w:val="1059"/>
        </w:numPr>
        <w:spacing w:after="32" w:line="252" w:lineRule="auto"/>
      </w:pPr>
      <w:r>
        <w:rPr>
          <w:rFonts w:ascii="Noto Sans" w:hAnsi="Noto Sans" w:eastAsia="Noto Sans" w:cs="Noto Sans"/>
          <w:sz w:val="18"/>
        </w:rPr>
        <w:t xml:space="preserve">user consent, privacy notices and visibility controls;</w:t>
      </w:r>
    </w:p>
    <w:p>
      <w:pPr>
        <w:pStyle w:val="Compact"/>
        <w:numPr>
          <w:ilvl w:val="0"/>
          <w:numId w:val="1059"/>
        </w:numPr>
        <w:spacing w:after="32" w:line="252" w:lineRule="auto"/>
      </w:pPr>
      <w:r>
        <w:rPr>
          <w:rFonts w:ascii="Noto Sans" w:hAnsi="Noto Sans" w:eastAsia="Noto Sans" w:cs="Noto Sans"/>
          <w:sz w:val="18"/>
        </w:rPr>
        <w:t xml:space="preserve">precise location and household-map data;</w:t>
      </w:r>
    </w:p>
    <w:p>
      <w:pPr>
        <w:pStyle w:val="Compact"/>
        <w:numPr>
          <w:ilvl w:val="0"/>
          <w:numId w:val="1059"/>
        </w:numPr>
        <w:spacing w:after="32" w:line="252" w:lineRule="auto"/>
      </w:pPr>
      <w:r>
        <w:rPr>
          <w:rFonts w:ascii="Noto Sans" w:hAnsi="Noto Sans" w:eastAsia="Noto Sans" w:cs="Noto Sans"/>
          <w:sz w:val="18"/>
        </w:rPr>
        <w:t xml:space="preserve">community-post content, moderation, reports and lawful takedown handling;</w:t>
      </w:r>
    </w:p>
    <w:p>
      <w:pPr>
        <w:pStyle w:val="Compact"/>
        <w:numPr>
          <w:ilvl w:val="0"/>
          <w:numId w:val="1059"/>
        </w:numPr>
        <w:spacing w:after="32" w:line="252" w:lineRule="auto"/>
      </w:pPr>
      <w:r>
        <w:rPr>
          <w:rFonts w:ascii="Noto Sans" w:hAnsi="Noto Sans" w:eastAsia="Noto Sans" w:cs="Noto Sans"/>
          <w:sz w:val="18"/>
        </w:rPr>
        <w:t xml:space="preserve">data retention, account deletion, historical genealogy and audit preservation;</w:t>
      </w:r>
    </w:p>
    <w:p>
      <w:pPr>
        <w:pStyle w:val="Compact"/>
        <w:numPr>
          <w:ilvl w:val="0"/>
          <w:numId w:val="1059"/>
        </w:numPr>
        <w:spacing w:after="32" w:line="252" w:lineRule="auto"/>
      </w:pPr>
      <w:r>
        <w:rPr>
          <w:rFonts w:ascii="Noto Sans" w:hAnsi="Noto Sans" w:eastAsia="Noto Sans" w:cs="Noto Sans"/>
          <w:sz w:val="18"/>
        </w:rPr>
        <w:t xml:space="preserve">cross-border/cloud provider processing and contractual safeguards;</w:t>
      </w:r>
    </w:p>
    <w:p>
      <w:pPr>
        <w:pStyle w:val="Compact"/>
        <w:numPr>
          <w:ilvl w:val="0"/>
          <w:numId w:val="1059"/>
        </w:numPr>
        <w:spacing w:after="32" w:line="252" w:lineRule="auto"/>
      </w:pPr>
      <w:r>
        <w:rPr>
          <w:rFonts w:ascii="Noto Sans" w:hAnsi="Noto Sans" w:eastAsia="Noto Sans" w:cs="Noto Sans"/>
          <w:sz w:val="18"/>
        </w:rPr>
        <w:t xml:space="preserve">security incident and breach response obligations;</w:t>
      </w:r>
    </w:p>
    <w:p>
      <w:pPr>
        <w:pStyle w:val="Compact"/>
        <w:numPr>
          <w:ilvl w:val="0"/>
          <w:numId w:val="1059"/>
        </w:numPr>
        <w:spacing w:after="32" w:line="252" w:lineRule="auto"/>
      </w:pPr>
      <w:r>
        <w:rPr>
          <w:rFonts w:ascii="Noto Sans" w:hAnsi="Noto Sans" w:eastAsia="Noto Sans" w:cs="Noto Sans"/>
          <w:sz w:val="18"/>
        </w:rPr>
        <w:t xml:space="preserve">app-store terms, user-generated-content policies and platform disclosures;</w:t>
      </w:r>
    </w:p>
    <w:p>
      <w:pPr>
        <w:pStyle w:val="Compact"/>
        <w:numPr>
          <w:ilvl w:val="0"/>
          <w:numId w:val="1059"/>
        </w:numPr>
        <w:spacing w:after="32" w:line="252" w:lineRule="auto"/>
      </w:pPr>
      <w:r>
        <w:rPr>
          <w:rFonts w:ascii="Noto Sans" w:hAnsi="Noto Sans" w:eastAsia="Noto Sans" w:cs="Noto Sans"/>
          <w:sz w:val="18"/>
        </w:rPr>
        <w:t xml:space="preserve">intellectual-property/provenance rights for uploaded historical documents, images and cultural content.</w:t>
      </w:r>
    </w:p>
    <w:bookmarkEnd w:id="219"/>
    <w:bookmarkEnd w:id="220"/>
    <w:bookmarkStart w:id="251" w:name="appendices"/>
    <w:p>
      <w:pPr>
        <w:pStyle w:val="Heading1"/>
        <w:pageBreakBefore/>
        <w:pBdr>
          <w:bottom w:val="single" w:sz="12" w:space="5" w:color="8D4B00"/>
        </w:pBdr>
      </w:pPr>
      <w:r>
        <w:rPr>
          <w:rFonts w:ascii="Noto Serif" w:hAnsi="Noto Serif" w:eastAsia="Noto Serif" w:cs="Noto Serif"/>
        </w:rPr>
        <w:t xml:space="preserve">APPENDICES</w:t>
      </w:r>
    </w:p>
    <w:bookmarkStart w:id="221" w:name="appendix-a-roles-and-permissions-matrix"/>
    <w:p>
      <w:pPr>
        <w:pStyle w:val="Heading2"/>
        <w:keepNext/>
      </w:pPr>
      <w:r>
        <w:rPr>
          <w:rFonts w:ascii="Noto Serif" w:hAnsi="Noto Serif" w:eastAsia="Noto Serif" w:cs="Noto Serif"/>
        </w:rPr>
        <w:t xml:space="preserve">Appendix A — Roles and Permissions Matrix</w:t>
      </w:r>
    </w:p>
    <w:p>
      <w:pPr>
        <w:pStyle w:val="FirstParagraph"/>
        <w:spacing w:after="64" w:line="252" w:lineRule="auto"/>
      </w:pPr>
      <w:r>
        <w:rPr>
          <w:rFonts w:ascii="Noto Sans" w:hAnsi="Noto Sans" w:eastAsia="Noto Sans" w:cs="Noto Sans"/>
        </w:rPr>
        <w:t xml:space="preserve">Legend:</w:t>
      </w:r>
      <w:r>
        <w:rPr>
          <w:rFonts w:ascii="Noto Sans" w:hAnsi="Noto Sans" w:eastAsia="Noto Sans" w:cs="Noto Sans"/>
        </w:rPr>
        <w:t xml:space="preserve"> </w:t>
      </w:r>
      <w:r>
        <w:rPr>
          <w:rFonts w:ascii="Noto Sans" w:hAnsi="Noto Sans" w:eastAsia="Noto Sans" w:cs="Noto Sans"/>
          <w:b/>
          <w:bCs/>
        </w:rPr>
        <w:t xml:space="preserve">Y</w:t>
      </w:r>
      <w:r>
        <w:rPr>
          <w:rFonts w:ascii="Noto Sans" w:hAnsi="Noto Sans" w:eastAsia="Noto Sans" w:cs="Noto Sans"/>
        </w:rPr>
        <w:t xml:space="preserve"> </w:t>
      </w:r>
      <w:r>
        <w:rPr>
          <w:rFonts w:ascii="Noto Sans" w:hAnsi="Noto Sans" w:eastAsia="Noto Sans" w:cs="Noto Sans"/>
        </w:rPr>
        <w:t xml:space="preserve">= permitted within assigned scope;</w:t>
      </w:r>
      <w:r>
        <w:rPr>
          <w:rFonts w:ascii="Noto Sans" w:hAnsi="Noto Sans" w:eastAsia="Noto Sans" w:cs="Noto Sans"/>
        </w:rPr>
        <w:t xml:space="preserve"> </w:t>
      </w:r>
      <w:r>
        <w:rPr>
          <w:rFonts w:ascii="Noto Sans" w:hAnsi="Noto Sans" w:eastAsia="Noto Sans" w:cs="Noto Sans"/>
          <w:b/>
          <w:bCs/>
        </w:rPr>
        <w:t xml:space="preserve">R</w:t>
      </w:r>
      <w:r>
        <w:rPr>
          <w:rFonts w:ascii="Noto Sans" w:hAnsi="Noto Sans" w:eastAsia="Noto Sans" w:cs="Noto Sans"/>
        </w:rPr>
        <w:t xml:space="preserve"> </w:t>
      </w:r>
      <w:r>
        <w:rPr>
          <w:rFonts w:ascii="Noto Sans" w:hAnsi="Noto Sans" w:eastAsia="Noto Sans" w:cs="Noto Sans"/>
        </w:rPr>
        <w:t xml:space="preserve">= request/propose only;</w:t>
      </w:r>
      <w:r>
        <w:rPr>
          <w:rFonts w:ascii="Noto Sans" w:hAnsi="Noto Sans" w:eastAsia="Noto Sans" w:cs="Noto Sans"/>
        </w:rPr>
        <w:t xml:space="preserve"> </w:t>
      </w:r>
      <w:r>
        <w:rPr>
          <w:rFonts w:ascii="Noto Sans" w:hAnsi="Noto Sans" w:eastAsia="Noto Sans" w:cs="Noto Sans"/>
          <w:b/>
          <w:bCs/>
        </w:rPr>
        <w:t xml:space="preserve">A</w:t>
      </w:r>
      <w:r>
        <w:rPr>
          <w:rFonts w:ascii="Noto Sans" w:hAnsi="Noto Sans" w:eastAsia="Noto Sans" w:cs="Noto Sans"/>
        </w:rPr>
        <w:t xml:space="preserve"> </w:t>
      </w:r>
      <w:r>
        <w:rPr>
          <w:rFonts w:ascii="Noto Sans" w:hAnsi="Noto Sans" w:eastAsia="Noto Sans" w:cs="Noto Sans"/>
        </w:rPr>
        <w:t xml:space="preserve">= approval/review authority;</w:t>
      </w:r>
      <w:r>
        <w:rPr>
          <w:rFonts w:ascii="Noto Sans" w:hAnsi="Noto Sans" w:eastAsia="Noto Sans" w:cs="Noto Sans"/>
        </w:rPr>
        <w:t xml:space="preserve"> </w:t>
      </w:r>
      <w:r>
        <w:rPr>
          <w:rFonts w:ascii="Noto Sans" w:hAnsi="Noto Sans" w:eastAsia="Noto Sans" w:cs="Noto Sans"/>
          <w:b/>
          <w:bCs/>
        </w:rPr>
        <w:t xml:space="preserve">N</w:t>
      </w:r>
      <w:r>
        <w:rPr>
          <w:rFonts w:ascii="Noto Sans" w:hAnsi="Noto Sans" w:eastAsia="Noto Sans" w:cs="Noto Sans"/>
        </w:rPr>
        <w:t xml:space="preserve"> </w:t>
      </w:r>
      <w:r>
        <w:rPr>
          <w:rFonts w:ascii="Noto Sans" w:hAnsi="Noto Sans" w:eastAsia="Noto Sans" w:cs="Noto Sans"/>
        </w:rPr>
        <w:t xml:space="preserve">= not permitted by role. Server-side policy remains authoritative.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744"/>
        <w:gridCol w:w="1282"/>
        <w:gridCol w:w="1296"/>
        <w:gridCol w:w="1650"/>
        <w:gridCol w:w="1351"/>
        <w:gridCol w:w="1800"/>
      </w:tblGrid>
      <w:tr>
        <w:trPr>
          <w:tblHeader w:val="true"/>
          <w:cantSplit/>
          <w:tblHeader w:val="true"/>
        </w:trPr>
        <w:tc>
          <w:tcPr>
            <w:tcW w:w="274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Capability</w:t>
            </w:r>
          </w:p>
        </w:tc>
        <w:tc>
          <w:tcPr>
            <w:tcW w:w="1282"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Member</w:t>
            </w:r>
          </w:p>
        </w:tc>
        <w:tc>
          <w:tcPr>
            <w:tcW w:w="1295"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Verifier</w:t>
            </w:r>
          </w:p>
        </w:tc>
        <w:tc>
          <w:tcPr>
            <w:tcW w:w="1649"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Moderator / Content</w:t>
            </w:r>
          </w:p>
        </w:tc>
        <w:tc>
          <w:tcPr>
            <w:tcW w:w="1350"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Religious Rep.</w:t>
            </w:r>
          </w:p>
        </w:tc>
        <w:tc>
          <w:tcPr>
            <w:tcW w:w="1800"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Super Admin</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permitted genealogy</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Search People</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own Person profile</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 profile claim</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Propose genealogy addition/correction</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R</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 scoped genealogy change</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Resolve cross-branch/sensitive dispute</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Advisory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A</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Merge duplicate People</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restricted evidence for assigned review</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Own request</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Moderation only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Assigned domain only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branch/verifier assignment</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Edit own permitted profile fields</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Change another Person governed details directly</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 governed action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 with audit/workflow</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normal community post</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Moderate community/report</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Draft cultural content</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 authoritative cultural content</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As assigned</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Governance override only per policy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Manage Nata/Saino rule draft/test</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A/Y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 Nata/Saino authority</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Governance co-approval if policy requires</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Manage/approve Jutho/Tithi rules</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A/Y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Y/governance</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Create family/community event</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 within policy</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Create invitation / genealogy audience</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 within policy</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Send admin broadcast</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 cultural</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Use direct/group chat</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View private chat contents as admin</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Own/participant only</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Participant only</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Only report-selected evidence under policy</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Participant only</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Exceptional authorized process only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 audit history</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Own request/status</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Scoped review history</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Scoped moderation/content</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Scoped domain history</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Manage roles/system configuration</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w:t>
            </w:r>
          </w:p>
        </w:tc>
      </w:tr>
      <w:tr>
        <w:trPr>
          <w:cantSplit/>
        </w:trPr>
        <w:tc>
          <w:tcPr>
            <w:tcW w:w="274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Execute production import commit</w:t>
            </w:r>
          </w:p>
        </w:tc>
        <w:tc>
          <w:tcPr>
            <w:tcW w:w="128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295"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649"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35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w:t>
            </w:r>
          </w:p>
        </w:tc>
        <w:tc>
          <w:tcPr>
            <w:tcW w:w="180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 / designated Data Steward</w:t>
            </w:r>
          </w:p>
        </w:tc>
      </w:tr>
      <w:tr>
        <w:trPr>
          <w:cantSplit/>
        </w:trPr>
        <w:tc>
          <w:tcPr>
            <w:tcW w:w="274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Export restricted data</w:t>
            </w:r>
          </w:p>
        </w:tc>
        <w:tc>
          <w:tcPr>
            <w:tcW w:w="128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 by default</w:t>
            </w:r>
          </w:p>
        </w:tc>
        <w:tc>
          <w:tcPr>
            <w:tcW w:w="1295"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 if approved</w:t>
            </w:r>
          </w:p>
        </w:tc>
        <w:tc>
          <w:tcPr>
            <w:tcW w:w="1649"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 if approved</w:t>
            </w:r>
          </w:p>
        </w:tc>
        <w:tc>
          <w:tcPr>
            <w:tcW w:w="135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Scoped if approved</w:t>
            </w:r>
          </w:p>
        </w:tc>
        <w:tc>
          <w:tcPr>
            <w:tcW w:w="180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Permissioned and audited</w:t>
            </w:r>
          </w:p>
        </w:tc>
      </w:tr>
    </w:tbl>
    <w:bookmarkEnd w:id="221"/>
    <w:bookmarkStart w:id="234" w:name="X8e86bb34d4bf279359bbd3f835ea70ad75cdc86"/>
    <w:p>
      <w:pPr>
        <w:pStyle w:val="Heading2"/>
        <w:keepNext/>
      </w:pPr>
      <w:r>
        <w:rPr>
          <w:rFonts w:ascii="Noto Serif" w:hAnsi="Noto Serif" w:eastAsia="Noto Serif" w:cs="Noto Serif"/>
        </w:rPr>
        <w:t xml:space="preserve">Appendix B — Detailed Use Cases and User Journeys</w:t>
      </w:r>
    </w:p>
    <w:p>
      <w:pPr>
        <w:pStyle w:val="FirstParagraph"/>
        <w:spacing w:after="64" w:line="252" w:lineRule="auto"/>
      </w:pPr>
      <w:r>
        <w:rPr>
          <w:rFonts w:ascii="Noto Sans" w:hAnsi="Noto Sans" w:eastAsia="Noto Sans" w:cs="Noto Sans"/>
        </w:rPr>
        <w:t xml:space="preserve">The following use cases provide the actor/precondition/trigger/normal/alternative/failure/postcondition/notification structure required for implementation and QA.</w:t>
      </w:r>
    </w:p>
    <w:bookmarkStart w:id="222" w:name="uc-01-register-and-verify-mobile-number"/>
    <w:p>
      <w:pPr>
        <w:pStyle w:val="Heading3"/>
        <w:keepNext/>
      </w:pPr>
      <w:r>
        <w:rPr>
          <w:rFonts w:ascii="Noto Sans" w:hAnsi="Noto Sans" w:eastAsia="Noto Sans" w:cs="Noto Sans"/>
        </w:rPr>
        <w:t xml:space="preserve">UC-01 Register and Verify Mobile Number</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App installed; network available; number not prohibited.</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User chooses to register/sign in.</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select language -&gt; enter phone -&gt; request OTP -&gt; receive code -&gt; enter code -&gt; server verifies -&gt; create/restore UserAccount -&gt; issue secure session -&gt; proceed to profile discovery/home according to account state.</w:t>
      </w:r>
      <w:r>
        <w:rPr>
          <w:rFonts w:ascii="Noto Sans" w:hAnsi="Noto Sans" w:eastAsia="Noto Sans" w:cs="Noto Sans"/>
        </w:rPr>
        <w:br/>
      </w:r>
      <w:r>
        <w:rPr>
          <w:rFonts w:ascii="Noto Sans" w:hAnsi="Noto Sans" w:eastAsia="Noto Sans" w:cs="Noto Sans"/>
          <w:b/>
          <w:bCs/>
        </w:rPr>
        <w:t xml:space="preserve">Alternative flows:</w:t>
      </w:r>
      <w:r>
        <w:rPr>
          <w:rFonts w:ascii="Noto Sans" w:hAnsi="Noto Sans" w:eastAsia="Noto Sans" w:cs="Noto Sans"/>
        </w:rPr>
        <w:t xml:space="preserve"> </w:t>
      </w:r>
      <w:r>
        <w:rPr>
          <w:rFonts w:ascii="Noto Sans" w:hAnsi="Noto Sans" w:eastAsia="Noto Sans" w:cs="Noto Sans"/>
        </w:rPr>
        <w:t xml:space="preserve">resend after cooldown; already-registered account resumes; device notification permission deferred until contextual prompt.</w:t>
      </w:r>
      <w:r>
        <w:rPr>
          <w:rFonts w:ascii="Noto Sans" w:hAnsi="Noto Sans" w:eastAsia="Noto Sans" w:cs="Noto Sans"/>
        </w:rPr>
        <w:br/>
      </w:r>
      <w:r>
        <w:rPr>
          <w:rFonts w:ascii="Noto Sans" w:hAnsi="Noto Sans" w:eastAsia="Noto Sans" w:cs="Noto Sans"/>
          <w:b/>
          <w:bCs/>
        </w:rPr>
        <w:t xml:space="preserve">Failure cases:</w:t>
      </w:r>
      <w:r>
        <w:rPr>
          <w:rFonts w:ascii="Noto Sans" w:hAnsi="Noto Sans" w:eastAsia="Noto Sans" w:cs="Noto Sans"/>
        </w:rPr>
        <w:t xml:space="preserve"> </w:t>
      </w:r>
      <w:r>
        <w:rPr>
          <w:rFonts w:ascii="Noto Sans" w:hAnsi="Noto Sans" w:eastAsia="Noto Sans" w:cs="Noto Sans"/>
        </w:rPr>
        <w:t xml:space="preserve">invalid number, provider failure, expired/incorrect OTP, rate limit, suspended account.</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authenticated valid session or no session.</w:t>
      </w:r>
      <w:r>
        <w:rPr>
          <w:rFonts w:ascii="Noto Sans" w:hAnsi="Noto Sans" w:eastAsia="Noto Sans" w:cs="Noto Sans"/>
        </w:rPr>
        <w:br/>
      </w:r>
      <w:r>
        <w:rPr>
          <w:rFonts w:ascii="Noto Sans" w:hAnsi="Noto Sans" w:eastAsia="Noto Sans" w:cs="Noto Sans"/>
          <w:b/>
          <w:bCs/>
        </w:rPr>
        <w:t xml:space="preserve">Notifications:</w:t>
      </w:r>
      <w:r>
        <w:rPr>
          <w:rFonts w:ascii="Noto Sans" w:hAnsi="Noto Sans" w:eastAsia="Noto Sans" w:cs="Noto Sans"/>
        </w:rPr>
        <w:t xml:space="preserve"> </w:t>
      </w:r>
      <w:r>
        <w:rPr>
          <w:rFonts w:ascii="Noto Sans" w:hAnsi="Noto Sans" w:eastAsia="Noto Sans" w:cs="Noto Sans"/>
        </w:rPr>
        <w:t xml:space="preserve">OTP SMS; no sensitive push needed.</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AUTH-FR-* and NFR security targets pass.</w:t>
      </w:r>
    </w:p>
    <w:bookmarkEnd w:id="222"/>
    <w:bookmarkStart w:id="223" w:name="uc-02-claim-existing-genealogy-profile"/>
    <w:p>
      <w:pPr>
        <w:pStyle w:val="Heading3"/>
        <w:keepNext/>
      </w:pPr>
      <w:r>
        <w:rPr>
          <w:rFonts w:ascii="Noto Sans" w:hAnsi="Noto Sans" w:eastAsia="Noto Sans" w:cs="Noto Sans"/>
        </w:rPr>
        <w:t xml:space="preserve">UC-02 Claim Existing Genealogy Profile</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 Verifier, Super Admin.</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Authenticated UserAccount; searchable genealogy exists.</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Member identifies a Person representing themselves.</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open Person candidate -&gt; review context -&gt; attach required family/evidence -&gt; submit -&gt; scope assign -&gt; verifier reviews -&gt; approves -&gt; UserAccount links to Person -&gt; notify member.</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verifier requests correction; member resubmits; verifier escalates conflict.</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conflicting claim, insufficient authority, invalid evidence, Person merged during review.</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approved unique account-person link or closed/non-approved claim with complete history.</w:t>
      </w:r>
      <w:r>
        <w:rPr>
          <w:rFonts w:ascii="Noto Sans" w:hAnsi="Noto Sans" w:eastAsia="Noto Sans" w:cs="Noto Sans"/>
        </w:rPr>
        <w:br/>
      </w:r>
      <w:r>
        <w:rPr>
          <w:rFonts w:ascii="Noto Sans" w:hAnsi="Noto Sans" w:eastAsia="Noto Sans" w:cs="Noto Sans"/>
          <w:b/>
          <w:bCs/>
        </w:rPr>
        <w:t xml:space="preserve">Notifications:</w:t>
      </w:r>
      <w:r>
        <w:rPr>
          <w:rFonts w:ascii="Noto Sans" w:hAnsi="Noto Sans" w:eastAsia="Noto Sans" w:cs="Noto Sans"/>
        </w:rPr>
        <w:t xml:space="preserve"> </w:t>
      </w:r>
      <w:r>
        <w:rPr>
          <w:rFonts w:ascii="Noto Sans" w:hAnsi="Noto Sans" w:eastAsia="Noto Sans" w:cs="Noto Sans"/>
        </w:rPr>
        <w:t xml:space="preserve">submission acknowledgment, correction/rejection/approval.</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CLAIM-FR-001..012, AUD-FR-*.</w:t>
      </w:r>
    </w:p>
    <w:bookmarkEnd w:id="223"/>
    <w:bookmarkStart w:id="224" w:name="Xca9003ccbe0b11f71b5474ec9e0c41232a97b3c"/>
    <w:p>
      <w:pPr>
        <w:pStyle w:val="Heading3"/>
        <w:keepNext/>
      </w:pPr>
      <w:r>
        <w:rPr>
          <w:rFonts w:ascii="Noto Sans" w:hAnsi="Noto Sans" w:eastAsia="Noto Sans" w:cs="Noto Sans"/>
        </w:rPr>
        <w:t xml:space="preserve">UC-03 Request New Person and Prevent Duplicate</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 System, Verifier/Admin.</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Member did not find correct Person.</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Member chooses</w:t>
      </w:r>
      <w:r>
        <w:rPr>
          <w:rFonts w:ascii="Noto Sans" w:hAnsi="Noto Sans" w:eastAsia="Noto Sans" w:cs="Noto Sans"/>
        </w:rPr>
        <w:t xml:space="preserve"> </w:t>
      </w:r>
      <w:r>
        <w:rPr>
          <w:rFonts w:ascii="Noto Sans" w:hAnsi="Noto Sans" w:eastAsia="Noto Sans" w:cs="Noto Sans"/>
        </w:rPr>
        <w:t xml:space="preserve">“</w:t>
      </w:r>
      <w:r>
        <w:rPr>
          <w:rFonts w:ascii="Noto Sans" w:hAnsi="Noto Sans" w:eastAsia="Noto Sans" w:cs="Noto Sans"/>
        </w:rPr>
        <w:t xml:space="preserve">request new Person.</w:t>
      </w:r>
      <w:r>
        <w:rPr>
          <w:rFonts w:ascii="Noto Sans" w:hAnsi="Noto Sans" w:eastAsia="Noto Sans" w:cs="Noto Sans"/>
        </w:rPr>
        <w:t xml:space="preserve">”</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enter identity + parent/spouse/branch context -&gt; system searches candidates -&gt; member/verifier resolves candidate -&gt; if truly new, submit -&gt; verifier approves -&gt; Person created and optionally claim linked.</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candidate is existing Person -&gt; route to claim/correction rather than create.</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insufficient identifying context, invalid family link, duplicate conflict.</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one canonical Person, never an unmanaged duplicate.</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DUP-FR-</w:t>
      </w:r>
      <w:r>
        <w:rPr>
          <w:rFonts w:ascii="Noto Sans" w:hAnsi="Noto Sans" w:eastAsia="Noto Sans" w:cs="Noto Sans"/>
          <w:i/>
          <w:iCs/>
        </w:rPr>
        <w:t xml:space="preserve">, GEN-FR-</w:t>
      </w:r>
      <w:r>
        <w:rPr>
          <w:rFonts w:ascii="Noto Sans" w:hAnsi="Noto Sans" w:eastAsia="Noto Sans" w:cs="Noto Sans"/>
        </w:rPr>
        <w:t xml:space="preserve">.</w:t>
      </w:r>
    </w:p>
    <w:bookmarkEnd w:id="224"/>
    <w:bookmarkStart w:id="225" w:name="uc-04-add-or-correct-genealogy"/>
    <w:p>
      <w:pPr>
        <w:pStyle w:val="Heading3"/>
        <w:keepNext/>
      </w:pPr>
      <w:r>
        <w:rPr>
          <w:rFonts w:ascii="Noto Sans" w:hAnsi="Noto Sans" w:eastAsia="Noto Sans" w:cs="Noto Sans"/>
        </w:rPr>
        <w:t xml:space="preserve">UC-04 Add or Correct Genealogy</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 Verifier, Super Admin.</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Authenticated member; target visible.</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Add parent/spouse/child/relative, correct data/link, or record death.</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select change -&gt; capture proposed facts/evidence -&gt; submit -&gt; reviewer sees before/after and graph impact -&gt; approve -&gt; atomic mutation -&gt; relationship/search caches refresh -&gt; notify.</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correction requested or escalation.</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duplicate candidate, invalid cycle, stale version conflict, out-of-scope reviewer.</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trusted graph changes only after successful approved commit.</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CHG-FR-*, BR-GEN-003.</w:t>
      </w:r>
    </w:p>
    <w:bookmarkEnd w:id="225"/>
    <w:bookmarkStart w:id="226" w:name="uc-05-discover-relationship-nata-saino"/>
    <w:p>
      <w:pPr>
        <w:pStyle w:val="Heading3"/>
        <w:keepNext/>
      </w:pPr>
      <w:r>
        <w:rPr>
          <w:rFonts w:ascii="Noto Sans" w:hAnsi="Noto Sans" w:eastAsia="Noto Sans" w:cs="Noto Sans"/>
        </w:rPr>
        <w:t xml:space="preserve">UC-05 Discover Relationship / Nata-Saino</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Viewer linked to a Person or selects two permitted People; verified path exists.</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Opens Person/relationship explorer.</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relationship service traverses verified graph -&gt; determines genealogical relationship -&gt; active approved rule maps Nepali term -&gt; response includes English term and safe path.</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path exists but cultural mapping not approved -&gt; neutral relationship path shown.</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no verified path or traversal limit.</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no genealogy mutation.</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REL-FR-* and signed reference cases.</w:t>
      </w:r>
    </w:p>
    <w:bookmarkEnd w:id="226"/>
    <w:bookmarkStart w:id="227" w:name="X3dd4c75fcbf8f155ca6500f6fb88f32771f909a"/>
    <w:p>
      <w:pPr>
        <w:pStyle w:val="Heading3"/>
        <w:keepNext/>
      </w:pPr>
      <w:r>
        <w:rPr>
          <w:rFonts w:ascii="Noto Sans" w:hAnsi="Noto Sans" w:eastAsia="Noto Sans" w:cs="Noto Sans"/>
        </w:rPr>
        <w:t xml:space="preserve">UC-06 Determine Jutho After Approved Death</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Member/System/Religious Authority.</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death fact approved; viewer/selected Person and deceased have verified relationship path; approved Jutho rule set effective.</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Member opens relevant death/Jutho view or system generates a permitted reminder.</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resolve path -&gt; apply rule/exceptions -&gt; return approved duration/indication and explanatory content -&gt; store rule version for material notification/audit.</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multiple paths resolved by approved precedence.</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incomplete/unverified genealogy or no active authoritative mapping -&gt; clearly unavailable, never guessed.</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JUT-FR-* and signed rule suite.</w:t>
      </w:r>
    </w:p>
    <w:bookmarkEnd w:id="227"/>
    <w:bookmarkStart w:id="228" w:name="Xc8fc441095df7948bd2736ecda0317271d64c54"/>
    <w:p>
      <w:pPr>
        <w:pStyle w:val="Heading3"/>
        <w:keepNext/>
      </w:pPr>
      <w:r>
        <w:rPr>
          <w:rFonts w:ascii="Noto Sans" w:hAnsi="Noto Sans" w:eastAsia="Noto Sans" w:cs="Noto Sans"/>
        </w:rPr>
        <w:t xml:space="preserve">UC-07 Create Event and Genealogy-Aware Invitation</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Authorized Member/Admin, Invitee.</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organizer active and event authority valid.</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organizer creates invitation.</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create/select event -&gt; enter details/date/venue -&gt; choose individuals/branch/generation/descendants/relationship group -&gt; system resolves recipient preview -&gt; organizer confirms -&gt; persist snapshot -&gt; notify -&gt; invitees RSVP -&gt; organizer sees summary.</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update/cancel invitation with new notification.</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invalid audience, privacy restriction, excessively large/rate-limited send, calendar source unavailable.</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immutable sent-recipient snapshot plus current RSVP state.</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INV-FR-</w:t>
      </w:r>
      <w:r>
        <w:rPr>
          <w:rFonts w:ascii="Noto Sans" w:hAnsi="Noto Sans" w:eastAsia="Noto Sans" w:cs="Noto Sans"/>
          <w:i/>
          <w:iCs/>
        </w:rPr>
        <w:t xml:space="preserve">, CAL-FR-</w:t>
      </w:r>
      <w:r>
        <w:rPr>
          <w:rFonts w:ascii="Noto Sans" w:hAnsi="Noto Sans" w:eastAsia="Noto Sans" w:cs="Noto Sans"/>
        </w:rPr>
        <w:t xml:space="preserve">.</w:t>
      </w:r>
    </w:p>
    <w:bookmarkEnd w:id="228"/>
    <w:bookmarkStart w:id="229" w:name="X1a030224f7cb559c7cbfa682e660584b8d47646"/>
    <w:p>
      <w:pPr>
        <w:pStyle w:val="Heading3"/>
        <w:keepNext/>
      </w:pPr>
      <w:r>
        <w:rPr>
          <w:rFonts w:ascii="Noto Sans" w:hAnsi="Noto Sans" w:eastAsia="Noto Sans" w:cs="Noto Sans"/>
        </w:rPr>
        <w:t xml:space="preserve">UC-08 Publish and Moderate Community Post</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 Moderator.</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verified eligible account.</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create post in supported category.</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compose -&gt; validate media/location/contact -&gt; category policy decides immediate publication or pre-review -&gt; feed visibility -&gt; user report if needed -&gt; moderator investigates -&gt; keep/restrict/remove/escalate -&gt; notify/audit.</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unsafe media, prohibited content/category, rate limit, privacy violation.</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post/revisions/moderation history consistent with policy.</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COM-FR-*.</w:t>
      </w:r>
    </w:p>
    <w:bookmarkEnd w:id="229"/>
    <w:bookmarkStart w:id="230" w:name="uc-09-use-householdcommunity-map-safely"/>
    <w:p>
      <w:pPr>
        <w:pStyle w:val="Heading3"/>
        <w:keepNext/>
      </w:pPr>
      <w:r>
        <w:rPr>
          <w:rFonts w:ascii="Noto Sans" w:hAnsi="Noto Sans" w:eastAsia="Noto Sans" w:cs="Noto Sans"/>
        </w:rPr>
        <w:t xml:space="preserve">UC-09 Use Household/Community Map Safely</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authenticated and eligible to view map.</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open map/search branch.</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API evaluates location visibility -&gt; returns permitted precision -&gt; map renders markers -&gt; member filters/opens safe household/community details.</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no location permission required for general browse; map provider outage uses textual/limited fallback.</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no private precise location disclosure.</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MAP-FR-* and privacy tests.</w:t>
      </w:r>
    </w:p>
    <w:bookmarkEnd w:id="230"/>
    <w:bookmarkStart w:id="231" w:name="uc-10-direct-and-group-messaging"/>
    <w:p>
      <w:pPr>
        <w:pStyle w:val="Heading3"/>
        <w:keepNext/>
      </w:pPr>
      <w:r>
        <w:rPr>
          <w:rFonts w:ascii="Noto Sans" w:hAnsi="Noto Sans" w:eastAsia="Noto Sans" w:cs="Noto Sans"/>
        </w:rPr>
        <w:t xml:space="preserve">UC-10 Direct and Group Messaging</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Member.</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authenticated eligible participants; no blocking restriction.</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start/open direct or group conversation.</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authorize membership -&gt; load paginated history -&gt; send idempotent text/media -&gt; commit -&gt; real-time event -&gt; push if offline -&gt; receipts update.</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offline sender queues and retries; group admin changes membership.</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blocked user, removed participant, unsafe media, rate limit.</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message history/receipts follow retention and privacy rules.</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CHAT-FR-*.</w:t>
      </w:r>
    </w:p>
    <w:bookmarkEnd w:id="231"/>
    <w:bookmarkStart w:id="232" w:name="X92c39a20933b61e0edcc24a40b5077068c28d17"/>
    <w:p>
      <w:pPr>
        <w:pStyle w:val="Heading3"/>
        <w:keepNext/>
      </w:pPr>
      <w:r>
        <w:rPr>
          <w:rFonts w:ascii="Noto Sans" w:hAnsi="Noto Sans" w:eastAsia="Noto Sans" w:cs="Noto Sans"/>
        </w:rPr>
        <w:t xml:space="preserve">UC-11 Publish Cultural Content / Domain Rules</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Content Manager, Religious Representative, Super Admin governance.</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authorized role and source/provenance available.</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new/revised article or rule set.</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draft -&gt; add translation/references/tests -&gt; submit review -&gt; designated authority approves -&gt; publish/effect -&gt; member/cache/search update -&gt; old version retained.</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failed reference tests, missing translation/provenance, unauthorized approver.</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only approved effective version drives authoritative behavior.</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CUL-FR-*, REL-FR-013, JUT-FR-002/003, CAL-FR-006/007.</w:t>
      </w:r>
    </w:p>
    <w:bookmarkEnd w:id="232"/>
    <w:bookmarkStart w:id="233" w:name="uc-12-import-genealogy"/>
    <w:p>
      <w:pPr>
        <w:pStyle w:val="Heading3"/>
        <w:keepNext/>
      </w:pPr>
      <w:r>
        <w:rPr>
          <w:rFonts w:ascii="Noto Sans" w:hAnsi="Noto Sans" w:eastAsia="Noto Sans" w:cs="Noto Sans"/>
        </w:rPr>
        <w:t xml:space="preserve">UC-12 Import Genealogy</w:t>
      </w:r>
    </w:p>
    <w:p>
      <w:pPr>
        <w:pStyle w:val="FirstParagraph"/>
        <w:spacing w:after="64" w:line="252" w:lineRule="auto"/>
      </w:pPr>
      <w:r>
        <w:rPr>
          <w:rFonts w:ascii="Noto Sans" w:hAnsi="Noto Sans" w:eastAsia="Noto Sans" w:cs="Noto Sans"/>
          <w:b/>
          <w:bCs/>
        </w:rPr>
        <w:t xml:space="preserve">Actor:</w:t>
      </w:r>
      <w:r>
        <w:rPr>
          <w:rFonts w:ascii="Noto Sans" w:hAnsi="Noto Sans" w:eastAsia="Noto Sans" w:cs="Noto Sans"/>
        </w:rPr>
        <w:t xml:space="preserve"> </w:t>
      </w:r>
      <w:r>
        <w:rPr>
          <w:rFonts w:ascii="Noto Sans" w:hAnsi="Noto Sans" w:eastAsia="Noto Sans" w:cs="Noto Sans"/>
        </w:rPr>
        <w:t xml:space="preserve">Data Steward, Super Admin.</w:t>
      </w:r>
      <w:r>
        <w:rPr>
          <w:rFonts w:ascii="Noto Sans" w:hAnsi="Noto Sans" w:eastAsia="Noto Sans" w:cs="Noto Sans"/>
        </w:rPr>
        <w:br/>
      </w:r>
      <w:r>
        <w:rPr>
          <w:rFonts w:ascii="Noto Sans" w:hAnsi="Noto Sans" w:eastAsia="Noto Sans" w:cs="Noto Sans"/>
          <w:b/>
          <w:bCs/>
        </w:rPr>
        <w:t xml:space="preserve">Preconditions:</w:t>
      </w:r>
      <w:r>
        <w:rPr>
          <w:rFonts w:ascii="Noto Sans" w:hAnsi="Noto Sans" w:eastAsia="Noto Sans" w:cs="Noto Sans"/>
        </w:rPr>
        <w:t xml:space="preserve"> </w:t>
      </w:r>
      <w:r>
        <w:rPr>
          <w:rFonts w:ascii="Noto Sans" w:hAnsi="Noto Sans" w:eastAsia="Noto Sans" w:cs="Noto Sans"/>
        </w:rPr>
        <w:t xml:space="preserve">source inventoried, mapped, checksum/provenance captured.</w:t>
      </w:r>
      <w:r>
        <w:rPr>
          <w:rFonts w:ascii="Noto Sans" w:hAnsi="Noto Sans" w:eastAsia="Noto Sans" w:cs="Noto Sans"/>
        </w:rPr>
        <w:br/>
      </w:r>
      <w:r>
        <w:rPr>
          <w:rFonts w:ascii="Noto Sans" w:hAnsi="Noto Sans" w:eastAsia="Noto Sans" w:cs="Noto Sans"/>
          <w:b/>
          <w:bCs/>
        </w:rPr>
        <w:t xml:space="preserve">Trigger:</w:t>
      </w:r>
      <w:r>
        <w:rPr>
          <w:rFonts w:ascii="Noto Sans" w:hAnsi="Noto Sans" w:eastAsia="Noto Sans" w:cs="Noto Sans"/>
        </w:rPr>
        <w:t xml:space="preserve"> </w:t>
      </w:r>
      <w:r>
        <w:rPr>
          <w:rFonts w:ascii="Noto Sans" w:hAnsi="Noto Sans" w:eastAsia="Noto Sans" w:cs="Noto Sans"/>
        </w:rPr>
        <w:t xml:space="preserve">create import batch.</w:t>
      </w:r>
      <w:r>
        <w:rPr>
          <w:rFonts w:ascii="Noto Sans" w:hAnsi="Noto Sans" w:eastAsia="Noto Sans" w:cs="Noto Sans"/>
        </w:rPr>
        <w:br/>
      </w:r>
      <w:r>
        <w:rPr>
          <w:rFonts w:ascii="Noto Sans" w:hAnsi="Noto Sans" w:eastAsia="Noto Sans" w:cs="Noto Sans"/>
          <w:b/>
          <w:bCs/>
        </w:rPr>
        <w:t xml:space="preserve">Normal flow:</w:t>
      </w:r>
      <w:r>
        <w:rPr>
          <w:rFonts w:ascii="Noto Sans" w:hAnsi="Noto Sans" w:eastAsia="Noto Sans" w:cs="Noto Sans"/>
        </w:rPr>
        <w:t xml:space="preserve"> </w:t>
      </w:r>
      <w:r>
        <w:rPr>
          <w:rFonts w:ascii="Noto Sans" w:hAnsi="Noto Sans" w:eastAsia="Noto Sans" w:cs="Noto Sans"/>
        </w:rPr>
        <w:t xml:space="preserve">upload -&gt; map -&gt; validate -&gt; duplicate/cycle checks -&gt; dry-run report -&gt; human reconciliation -&gt; approval -&gt; commit -&gt; post-import reconciliation -&gt; archive report.</w:t>
      </w:r>
      <w:r>
        <w:rPr>
          <w:rFonts w:ascii="Noto Sans" w:hAnsi="Noto Sans" w:eastAsia="Noto Sans" w:cs="Noto Sans"/>
        </w:rPr>
        <w:br/>
      </w:r>
      <w:r>
        <w:rPr>
          <w:rFonts w:ascii="Noto Sans" w:hAnsi="Noto Sans" w:eastAsia="Noto Sans" w:cs="Noto Sans"/>
          <w:b/>
          <w:bCs/>
        </w:rPr>
        <w:t xml:space="preserve">Alternative:</w:t>
      </w:r>
      <w:r>
        <w:rPr>
          <w:rFonts w:ascii="Noto Sans" w:hAnsi="Noto Sans" w:eastAsia="Noto Sans" w:cs="Noto Sans"/>
        </w:rPr>
        <w:t xml:space="preserve"> </w:t>
      </w:r>
      <w:r>
        <w:rPr>
          <w:rFonts w:ascii="Noto Sans" w:hAnsi="Noto Sans" w:eastAsia="Noto Sans" w:cs="Noto Sans"/>
        </w:rPr>
        <w:t xml:space="preserve">blocked batch repaired and re-dry-run.</w:t>
      </w:r>
      <w:r>
        <w:rPr>
          <w:rFonts w:ascii="Noto Sans" w:hAnsi="Noto Sans" w:eastAsia="Noto Sans" w:cs="Noto Sans"/>
        </w:rPr>
        <w:br/>
      </w:r>
      <w:r>
        <w:rPr>
          <w:rFonts w:ascii="Noto Sans" w:hAnsi="Noto Sans" w:eastAsia="Noto Sans" w:cs="Noto Sans"/>
          <w:b/>
          <w:bCs/>
        </w:rPr>
        <w:t xml:space="preserve">Failure:</w:t>
      </w:r>
      <w:r>
        <w:rPr>
          <w:rFonts w:ascii="Noto Sans" w:hAnsi="Noto Sans" w:eastAsia="Noto Sans" w:cs="Noto Sans"/>
        </w:rPr>
        <w:t xml:space="preserve"> </w:t>
      </w:r>
      <w:r>
        <w:rPr>
          <w:rFonts w:ascii="Noto Sans" w:hAnsi="Noto Sans" w:eastAsia="Noto Sans" w:cs="Noto Sans"/>
        </w:rPr>
        <w:t xml:space="preserve">schema mismatch, excessive unresolved duplicates, broken relationship integrity, stale source.</w:t>
      </w:r>
      <w:r>
        <w:rPr>
          <w:rFonts w:ascii="Noto Sans" w:hAnsi="Noto Sans" w:eastAsia="Noto Sans" w:cs="Noto Sans"/>
        </w:rPr>
        <w:br/>
      </w:r>
      <w:r>
        <w:rPr>
          <w:rFonts w:ascii="Noto Sans" w:hAnsi="Noto Sans" w:eastAsia="Noto Sans" w:cs="Noto Sans"/>
          <w:b/>
          <w:bCs/>
        </w:rPr>
        <w:t xml:space="preserve">Postcondition:</w:t>
      </w:r>
      <w:r>
        <w:rPr>
          <w:rFonts w:ascii="Noto Sans" w:hAnsi="Noto Sans" w:eastAsia="Noto Sans" w:cs="Noto Sans"/>
        </w:rPr>
        <w:t xml:space="preserve"> </w:t>
      </w:r>
      <w:r>
        <w:rPr>
          <w:rFonts w:ascii="Noto Sans" w:hAnsi="Noto Sans" w:eastAsia="Noto Sans" w:cs="Noto Sans"/>
        </w:rPr>
        <w:t xml:space="preserve">committed batch is reproducible/auditable; failures do not partially corrupt trusted graph.</w:t>
      </w:r>
      <w:r>
        <w:rPr>
          <w:rFonts w:ascii="Noto Sans" w:hAnsi="Noto Sans" w:eastAsia="Noto Sans" w:cs="Noto Sans"/>
        </w:rPr>
        <w:br/>
      </w:r>
      <w:r>
        <w:rPr>
          <w:rFonts w:ascii="Noto Sans" w:hAnsi="Noto Sans" w:eastAsia="Noto Sans" w:cs="Noto Sans"/>
          <w:b/>
          <w:bCs/>
        </w:rPr>
        <w:t xml:space="preserve">Acceptance:</w:t>
      </w:r>
      <w:r>
        <w:rPr>
          <w:rFonts w:ascii="Noto Sans" w:hAnsi="Noto Sans" w:eastAsia="Noto Sans" w:cs="Noto Sans"/>
        </w:rPr>
        <w:t xml:space="preserve"> </w:t>
      </w:r>
      <w:r>
        <w:rPr>
          <w:rFonts w:ascii="Noto Sans" w:hAnsi="Noto Sans" w:eastAsia="Noto Sans" w:cs="Noto Sans"/>
        </w:rPr>
        <w:t xml:space="preserve">GEN/DUP/AUD requirements and migration test suite.</w:t>
      </w:r>
    </w:p>
    <w:bookmarkEnd w:id="233"/>
    <w:bookmarkEnd w:id="234"/>
    <w:bookmarkStart w:id="238" w:name="X1913b9eae13d160ec84a42fbdf52379ca174bd3"/>
    <w:p>
      <w:pPr>
        <w:pStyle w:val="Heading2"/>
        <w:keepNext/>
      </w:pPr>
      <w:r>
        <w:rPr>
          <w:rFonts w:ascii="Noto Serif" w:hAnsi="Noto Serif" w:eastAsia="Noto Serif" w:cs="Noto Serif"/>
        </w:rPr>
        <w:t xml:space="preserve">Appendix C — Domain Rule Sign-Off Templates</w:t>
      </w:r>
    </w:p>
    <w:p>
      <w:pPr>
        <w:pStyle w:val="FirstParagraph"/>
        <w:spacing w:after="64" w:line="252" w:lineRule="auto"/>
      </w:pPr>
      <w:r>
        <w:rPr>
          <w:rFonts w:ascii="Noto Sans" w:hAnsi="Noto Sans" w:eastAsia="Noto Sans" w:cs="Noto Sans"/>
        </w:rPr>
        <w:t xml:space="preserve">These templates must be populated with authoritative community decisions. Their completion is a</w:t>
      </w:r>
      <w:r>
        <w:rPr>
          <w:rFonts w:ascii="Noto Sans" w:hAnsi="Noto Sans" w:eastAsia="Noto Sans" w:cs="Noto Sans"/>
        </w:rPr>
        <w:t xml:space="preserve"> </w:t>
      </w:r>
      <w:r>
        <w:rPr>
          <w:rFonts w:ascii="Noto Sans" w:hAnsi="Noto Sans" w:eastAsia="Noto Sans" w:cs="Noto Sans"/>
          <w:b/>
          <w:bCs/>
        </w:rPr>
        <w:t xml:space="preserve">Release 1.0 acceptance prerequisite</w:t>
      </w:r>
      <w:r>
        <w:rPr>
          <w:rFonts w:ascii="Noto Sans" w:hAnsi="Noto Sans" w:eastAsia="Noto Sans" w:cs="Noto Sans"/>
        </w:rPr>
        <w:t xml:space="preserve">.</w:t>
      </w:r>
    </w:p>
    <w:bookmarkStart w:id="235" w:name="c.1-natasaino-rule-catalogue-template"/>
    <w:p>
      <w:pPr>
        <w:pStyle w:val="Heading3"/>
        <w:keepNext/>
      </w:pPr>
      <w:r>
        <w:rPr>
          <w:rFonts w:ascii="Noto Sans" w:hAnsi="Noto Sans" w:eastAsia="Noto Sans" w:cs="Noto Sans"/>
        </w:rPr>
        <w:t xml:space="preserve">C.1 Nata/Saino Rule Catalogue Template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864"/>
        <w:gridCol w:w="1615"/>
        <w:gridCol w:w="1154"/>
        <w:gridCol w:w="1361"/>
        <w:gridCol w:w="1313"/>
        <w:gridCol w:w="1403"/>
        <w:gridCol w:w="1349"/>
        <w:gridCol w:w="1064"/>
      </w:tblGrid>
      <w:tr>
        <w:trPr>
          <w:tblHeader w:val="true"/>
          <w:cantSplit/>
          <w:tblHeader w:val="true"/>
        </w:trPr>
        <w:tc>
          <w:tcPr>
            <w:tcW w:w="86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Rule ID</w:t>
            </w:r>
          </w:p>
        </w:tc>
        <w:tc>
          <w:tcPr>
            <w:tcW w:w="161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Viewer-to-Relative Verified Path Pattern</w:t>
            </w:r>
          </w:p>
        </w:tc>
        <w:tc>
          <w:tcPr>
            <w:tcW w:w="115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Gender/Side/Generation Conditions</w:t>
            </w:r>
          </w:p>
        </w:tc>
        <w:tc>
          <w:tcPr>
            <w:tcW w:w="136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Approved Nepali Term</w:t>
            </w:r>
          </w:p>
        </w:tc>
        <w:tc>
          <w:tcPr>
            <w:tcW w:w="131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English Term</w:t>
            </w:r>
          </w:p>
        </w:tc>
        <w:tc>
          <w:tcPr>
            <w:tcW w:w="140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Exceptions / Precedence</w:t>
            </w:r>
          </w:p>
        </w:tc>
        <w:tc>
          <w:tcPr>
            <w:tcW w:w="134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Source / Authority</w:t>
            </w:r>
          </w:p>
        </w:tc>
        <w:tc>
          <w:tcPr>
            <w:tcW w:w="106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Approval Date</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NS-001</w:t>
            </w:r>
          </w:p>
        </w:tc>
        <w:tc>
          <w:tcPr>
            <w:tcW w:w="16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4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0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NS-002</w:t>
            </w:r>
          </w:p>
        </w:tc>
        <w:tc>
          <w:tcPr>
            <w:tcW w:w="161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5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1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4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4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0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NS-003</w:t>
            </w:r>
          </w:p>
        </w:tc>
        <w:tc>
          <w:tcPr>
            <w:tcW w:w="161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5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1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4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34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0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bl>
    <w:p>
      <w:pPr>
        <w:pStyle w:val="BodyText"/>
        <w:spacing w:after="64" w:line="252" w:lineRule="auto"/>
      </w:pPr>
      <w:r>
        <w:rPr>
          <w:rFonts w:ascii="Noto Sans" w:hAnsi="Noto Sans" w:eastAsia="Noto Sans" w:cs="Noto Sans"/>
          <w:b/>
          <w:bCs/>
        </w:rPr>
        <w:t xml:space="preserve">Required rule-test columns for implementation:</w:t>
      </w:r>
      <w:r>
        <w:rPr>
          <w:rFonts w:ascii="Noto Sans" w:hAnsi="Noto Sans" w:eastAsia="Noto Sans" w:cs="Noto Sans"/>
        </w:rPr>
        <w:t xml:space="preserve"> </w:t>
      </w:r>
      <w:r>
        <w:rPr>
          <w:rFonts w:ascii="Noto Sans" w:hAnsi="Noto Sans" w:eastAsia="Noto Sans" w:cs="Noto Sans"/>
        </w:rPr>
        <w:t xml:space="preserve">case ID, Person graph fixture, viewer, target, expected genealogical relation, expected Nepali term, expected English term, expected path, authority signature.</w:t>
      </w:r>
    </w:p>
    <w:bookmarkEnd w:id="235"/>
    <w:bookmarkStart w:id="236" w:name="c.2-jutho-rule-catalogue-template"/>
    <w:p>
      <w:pPr>
        <w:pStyle w:val="Heading3"/>
        <w:keepNext/>
      </w:pPr>
      <w:r>
        <w:rPr>
          <w:rFonts w:ascii="Noto Sans" w:hAnsi="Noto Sans" w:eastAsia="Noto Sans" w:cs="Noto Sans"/>
        </w:rPr>
        <w:t xml:space="preserve">C.2 Jutho Rule Catalogue Template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864"/>
        <w:gridCol w:w="1781"/>
        <w:gridCol w:w="1172"/>
        <w:gridCol w:w="1617"/>
        <w:gridCol w:w="864"/>
        <w:gridCol w:w="1217"/>
        <w:gridCol w:w="1617"/>
        <w:gridCol w:w="992"/>
      </w:tblGrid>
      <w:tr>
        <w:trPr>
          <w:tblHeader w:val="true"/>
          <w:cantSplit/>
          <w:tblHeader w:val="true"/>
        </w:trPr>
        <w:tc>
          <w:tcPr>
            <w:tcW w:w="86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Rule ID</w:t>
            </w:r>
          </w:p>
        </w:tc>
        <w:tc>
          <w:tcPr>
            <w:tcW w:w="178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Relationship / Path Condition</w:t>
            </w:r>
          </w:p>
        </w:tc>
        <w:tc>
          <w:tcPr>
            <w:tcW w:w="1172"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Duration</w:t>
            </w:r>
          </w:p>
        </w:tc>
        <w:tc>
          <w:tcPr>
            <w:tcW w:w="161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Indication / Color</w:t>
            </w:r>
          </w:p>
        </w:tc>
        <w:tc>
          <w:tcPr>
            <w:tcW w:w="864"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Exception Priority</w:t>
            </w:r>
          </w:p>
        </w:tc>
        <w:tc>
          <w:tcPr>
            <w:tcW w:w="121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Explanatory Content ID</w:t>
            </w:r>
          </w:p>
        </w:tc>
        <w:tc>
          <w:tcPr>
            <w:tcW w:w="161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Authority / Source</w:t>
            </w:r>
          </w:p>
        </w:tc>
        <w:tc>
          <w:tcPr>
            <w:tcW w:w="991"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Approval</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JT-001</w:t>
            </w:r>
          </w:p>
        </w:tc>
        <w:tc>
          <w:tcPr>
            <w:tcW w:w="17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7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13/5/3/1/0</w:t>
            </w:r>
          </w:p>
        </w:tc>
        <w:tc>
          <w:tcPr>
            <w:tcW w:w="16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864"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___</w:t>
            </w:r>
          </w:p>
        </w:tc>
        <w:tc>
          <w:tcPr>
            <w:tcW w:w="12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6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9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JT-002</w:t>
            </w:r>
          </w:p>
        </w:tc>
        <w:tc>
          <w:tcPr>
            <w:tcW w:w="178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72"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13/5/3/1/0</w:t>
            </w:r>
          </w:p>
        </w:tc>
        <w:tc>
          <w:tcPr>
            <w:tcW w:w="16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864"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___</w:t>
            </w:r>
          </w:p>
        </w:tc>
        <w:tc>
          <w:tcPr>
            <w:tcW w:w="12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61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991"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JT-003</w:t>
            </w:r>
          </w:p>
        </w:tc>
        <w:tc>
          <w:tcPr>
            <w:tcW w:w="178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72"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13/5/3/1/0</w:t>
            </w:r>
          </w:p>
        </w:tc>
        <w:tc>
          <w:tcPr>
            <w:tcW w:w="16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864"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___</w:t>
            </w:r>
          </w:p>
        </w:tc>
        <w:tc>
          <w:tcPr>
            <w:tcW w:w="12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61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991"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w:t>
            </w:r>
          </w:p>
        </w:tc>
      </w:tr>
    </w:tbl>
    <w:p>
      <w:pPr>
        <w:pStyle w:val="BodyText"/>
        <w:spacing w:after="64" w:line="252" w:lineRule="auto"/>
      </w:pPr>
      <w:r>
        <w:rPr>
          <w:rFonts w:ascii="Noto Sans" w:hAnsi="Noto Sans" w:eastAsia="Noto Sans" w:cs="Noto Sans"/>
        </w:rPr>
        <w:t xml:space="preserve">The source BRD proposes Red for 13 days, Yellow for 5, Sky Blue for 3, Green for 1 and White for not applicable; the designated authority must confirm relationship mapping, exceptions and final UI meaning before production activation.</w:t>
      </w:r>
    </w:p>
    <w:bookmarkEnd w:id="236"/>
    <w:bookmarkStart w:id="237" w:name="X13d8b25e5bb761f4c6f05bb939c52cfd15e8700"/>
    <w:p>
      <w:pPr>
        <w:pStyle w:val="Heading3"/>
        <w:keepNext/>
      </w:pPr>
      <w:r>
        <w:rPr>
          <w:rFonts w:ascii="Noto Sans" w:hAnsi="Noto Sans" w:eastAsia="Noto Sans" w:cs="Noto Sans"/>
        </w:rPr>
        <w:t xml:space="preserve">C.3 Tithi / Shraddha / Calendar Rule Template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864"/>
        <w:gridCol w:w="1040"/>
        <w:gridCol w:w="1224"/>
        <w:gridCol w:w="1646"/>
        <w:gridCol w:w="1560"/>
        <w:gridCol w:w="1193"/>
        <w:gridCol w:w="1403"/>
        <w:gridCol w:w="1192"/>
      </w:tblGrid>
      <w:tr>
        <w:trPr>
          <w:tblHeader w:val="true"/>
          <w:cantSplit/>
          <w:tblHeader w:val="true"/>
        </w:trPr>
        <w:tc>
          <w:tcPr>
            <w:tcW w:w="86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Rule ID</w:t>
            </w:r>
          </w:p>
        </w:tc>
        <w:tc>
          <w:tcPr>
            <w:tcW w:w="104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Event Type</w:t>
            </w:r>
          </w:p>
        </w:tc>
        <w:tc>
          <w:tcPr>
            <w:tcW w:w="122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Source Calendar</w:t>
            </w:r>
          </w:p>
        </w:tc>
        <w:tc>
          <w:tcPr>
            <w:tcW w:w="164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Recurrence / Conversion Rule</w:t>
            </w:r>
          </w:p>
        </w:tc>
        <w:tc>
          <w:tcPr>
            <w:tcW w:w="156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Location/Timezone Basis</w:t>
            </w:r>
          </w:p>
        </w:tc>
        <w:tc>
          <w:tcPr>
            <w:tcW w:w="119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Provider/Algorithm Version</w:t>
            </w:r>
          </w:p>
        </w:tc>
        <w:tc>
          <w:tcPr>
            <w:tcW w:w="140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Exception</w:t>
            </w:r>
          </w:p>
        </w:tc>
        <w:tc>
          <w:tcPr>
            <w:tcW w:w="1192"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Authority Approval</w:t>
            </w:r>
          </w:p>
        </w:tc>
      </w:tr>
      <w:tr>
        <w:trPr>
          <w:cantSplit/>
        </w:trPr>
        <w:tc>
          <w:tcPr>
            <w:tcW w:w="86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CAL-R-001</w:t>
            </w:r>
          </w:p>
        </w:tc>
        <w:tc>
          <w:tcPr>
            <w:tcW w:w="104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22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BS/AD/Tithi</w:t>
            </w:r>
          </w:p>
        </w:tc>
        <w:tc>
          <w:tcPr>
            <w:tcW w:w="16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56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40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92"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w:t>
            </w:r>
          </w:p>
        </w:tc>
      </w:tr>
      <w:tr>
        <w:trPr>
          <w:cantSplit/>
        </w:trPr>
        <w:tc>
          <w:tcPr>
            <w:tcW w:w="86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CAL-R-002</w:t>
            </w:r>
          </w:p>
        </w:tc>
        <w:tc>
          <w:tcPr>
            <w:tcW w:w="104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22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BS/AD/Tithi</w:t>
            </w:r>
          </w:p>
        </w:tc>
        <w:tc>
          <w:tcPr>
            <w:tcW w:w="16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56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40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192"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w:t>
            </w:r>
          </w:p>
        </w:tc>
      </w:tr>
    </w:tbl>
    <w:p>
      <w:pPr>
        <w:pStyle w:val="BodyText"/>
        <w:spacing w:after="64" w:line="252" w:lineRule="auto"/>
      </w:pPr>
      <w:r>
        <w:rPr>
          <w:rFonts w:ascii="Noto Sans" w:hAnsi="Noto Sans" w:eastAsia="Noto Sans" w:cs="Noto Sans"/>
        </w:rPr>
        <w:t xml:space="preserve">Required validation evidence includes known reference dates across multiple years and edge cases such as calendar boundaries and provider/version changes.</w:t>
      </w:r>
    </w:p>
    <w:bookmarkEnd w:id="237"/>
    <w:bookmarkEnd w:id="238"/>
    <w:bookmarkStart w:id="239" w:name="appendix-d-critical-data-dictionary"/>
    <w:p>
      <w:pPr>
        <w:pStyle w:val="Heading2"/>
        <w:keepNext/>
      </w:pPr>
      <w:r>
        <w:rPr>
          <w:rFonts w:ascii="Noto Serif" w:hAnsi="Noto Serif" w:eastAsia="Noto Serif" w:cs="Noto Serif"/>
        </w:rPr>
        <w:t xml:space="preserve">Appendix D — Critical Data Dictionary</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1721"/>
        <w:gridCol w:w="2890"/>
        <w:gridCol w:w="1048"/>
        <w:gridCol w:w="1140"/>
        <w:gridCol w:w="1597"/>
        <w:gridCol w:w="1727"/>
      </w:tblGrid>
      <w:tr>
        <w:trPr>
          <w:tblHeader w:val="true"/>
          <w:cantSplit/>
          <w:tblHeader w:val="true"/>
        </w:trPr>
        <w:tc>
          <w:tcPr>
            <w:tcW w:w="172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Field</w:t>
            </w:r>
          </w:p>
        </w:tc>
        <w:tc>
          <w:tcPr>
            <w:tcW w:w="289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Meaning</w:t>
            </w:r>
          </w:p>
        </w:tc>
        <w:tc>
          <w:tcPr>
            <w:tcW w:w="1047"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Type</w:t>
            </w:r>
          </w:p>
        </w:tc>
        <w:tc>
          <w:tcPr>
            <w:tcW w:w="1140" w:type="dxa"/>
            <w:tcMar>
              <w:top w:w="55" w:type="dxa"/>
              <w:start w:w="70" w:type="dxa"/>
              <w:bottom w:w="55" w:type="dxa"/>
              <w:end w:w="70" w:type="dxa"/>
            </w:tcMar>
            <w:vAlign w:val="center"/>
            <w:shd w:fill="6F3B00" w:val="clear"/>
          </w:tcPr>
          <w:p>
            <w:pPr>
              <w:keepNext w:val="0"/>
              <w:keepLines w:val="0"/>
              <w:spacing w:before="0" w:after="24" w:line="240" w:lineRule="auto"/>
              <w:jc w:val="right"/>
            </w:pPr>
            <w:r>
              <w:rPr>
                <w:rFonts w:ascii="Noto Sans" w:hAnsi="Noto Sans" w:eastAsia="Noto Sans" w:cs="Noto Sans"/>
                <w:b/>
                <w:color w:val="FFFFFF"/>
                <w:sz w:val="16"/>
              </w:rPr>
              <w:t xml:space="preserve">Required</w:t>
            </w:r>
          </w:p>
        </w:tc>
        <w:tc>
          <w:tcPr>
            <w:tcW w:w="159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Sensitivity</w:t>
            </w:r>
          </w:p>
        </w:tc>
        <w:tc>
          <w:tcPr>
            <w:tcW w:w="172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Validation / Rule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person_id</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Permanent canonical genealogy ID.</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UUID/string ID</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 identifier</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Immutable; never reused</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user_id</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Authentication account ID.</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UUID/string ID</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Yes for account</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Sensitive account</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Separate from Person</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linked_person_id</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Person controlled by account.</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FK Person</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No until claim</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Sensitive relationship</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Only approved/authorized link</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phone_e164</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Normalized verified mobile.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String</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Account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Sensitive personal</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E.164 validation; unique policy</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account_status</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Active/restricted/deactivated/etc.</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State machine enforced</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primary_name</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 display/source name.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Unicode string</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Person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Community/personal</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Preserve script/source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name_alias</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Alternate spelling/transliteration.</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Unicode string</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No</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Community/personal</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Source/provenance where known</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sex_gender_domain</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Domain attribute used only where required by approved genealogy/relationship rules and privacy policy.</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Controlled enum/value</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As defined</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Sensitive personal</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Legal/product review; do not infer</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birth_date_source</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Original birth date semantics/value.</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Structured date</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No</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Personal</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Calendar type + precision</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death_date_source</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death date semantics/value.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Structured date</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No</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Personal/cultural</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change/source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life_status</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Living/deceased/unknown as supported.</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Personal</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Death change governed</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branch_id</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Approved lineage/branch reference.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FK</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As available</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Valid active branch</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generation</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Approved genealogy generation indicator.</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Integer/ref</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No</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Derived/validated per business rule</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parent_person_id</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Parent in direct verified link.</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FK</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Link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 self; no invalid cycle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child_person_id</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Child in direct verified link.</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FK</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Link 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Not self; no invalid cycle</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spouse_a_id</w:t>
            </w:r>
            <w:r>
              <w:rPr>
                <w:rFonts w:ascii="Noto Sans" w:hAnsi="Noto Sans" w:eastAsia="Noto Sans" w:cs="Noto Sans"/>
                <w:color w:val="1F2937"/>
                <w:sz w:val="16"/>
              </w:rPr>
              <w:t xml:space="preserve">,</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spouse_b_id</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Canonical spouse pair.</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FKs</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Link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 self; canonical ordering</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verification_status</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Trust state of fact/request/content.</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State machine</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source_reference</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Provenance/source citation or import reference.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String/JSON ref</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When available</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Immutable published history</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claim_status</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Claim workflow state.</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Claim 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Allowed transitions only</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request_before</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Snapshot before proposed change.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Structured JSON</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Change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Immutable after submit</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request_proposed</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Proposed change snapshot.</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Structured JSON</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Change 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Restricted</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Immutable after submit except governed resubmission version</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decision_reason</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Reviewer rationale.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Text</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For reject/correction/override</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Length/content validation</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visibility</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Field/entity audience.</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Enum/policy</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Yes where applicable</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 control</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Server enforced</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latitude</w:t>
            </w:r>
            <w:r>
              <w:rPr>
                <w:rFonts w:ascii="Noto Sans" w:hAnsi="Noto Sans" w:eastAsia="Noto Sans" w:cs="Noto Sans"/>
                <w:color w:val="1F2937"/>
                <w:sz w:val="16"/>
              </w:rPr>
              <w:t xml:space="preserve">,</w:t>
            </w:r>
            <w:r>
              <w:rPr>
                <w:rFonts w:ascii="Noto Sans" w:hAnsi="Noto Sans" w:eastAsia="Noto Sans" w:cs="Noto Sans"/>
                <w:color w:val="1F2937"/>
                <w:sz w:val="16"/>
              </w:rPr>
              <w:t xml:space="preserve"> </w:t>
            </w:r>
            <w:r>
              <w:rPr>
                <w:rStyle w:val="VerbatimChar"/>
                <w:rFonts w:ascii="Noto Sans" w:hAnsi="Noto Sans" w:eastAsia="Noto Sans" w:cs="Noto Sans"/>
                <w:color w:val="1F2937"/>
                <w:sz w:val="16"/>
              </w:rPr>
              <w:t xml:space="preserve">longitude</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Precise location when explicitly collected.</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Decimal/geography</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No</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Highly sensitive</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Precision/visibility control</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location_precision</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Exact/locality/district/etc.</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Location 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Privacy</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Response generalization</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relationship_rule_version</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Rule version used for terminology.</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 ID</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Authoritative result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Must be approved/effective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jutho_rule_version</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 rule version used.</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Version ID</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Authoritative result 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Must be approved/effective</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calendar_rule_version</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Tithi/calendar rule/source used.</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Version ID</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Domain result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Governance</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Must be approved/effective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event_date_model</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AD/BS/Tithi source and normalized values.</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Structured date</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Event 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Context-dependent</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Preserve source semantics</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invitation_recipient_snapshot</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Resolved audience membership at send.</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Recipient rows/snapshot</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Sent invitation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Family/community</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Privacy-limited and auditable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rsvp_status</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Attending/Not Attending/Maybe/no response.</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No</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Personal</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Invitee or authorized organizer context</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media_status</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Upload/scan/ready/rejected/deleted state.</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Enum</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Media 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Varies</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 state machine</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message_id</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Stable message identifier/idempotency anchor.</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UUID/string</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Yes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Private communication</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Unique in conversation</w:t>
            </w:r>
          </w:p>
        </w:tc>
      </w:tr>
      <w:tr>
        <w:trPr>
          <w:cantSplit/>
        </w:trPr>
        <w:tc>
          <w:tcPr>
            <w:tcW w:w="1720" w:type="dxa"/>
            <w:tcMar>
              <w:top w:w="55" w:type="dxa"/>
              <w:start w:w="70" w:type="dxa"/>
              <w:bottom w:w="55" w:type="dxa"/>
              <w:end w:w="70" w:type="dxa"/>
            </w:tcMar>
            <w:vAlign w:val="top"/>
            <w:shd w:fill="FBF8F4"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audit_event_id</w:t>
            </w:r>
          </w:p>
        </w:tc>
        <w:tc>
          <w:tcPr>
            <w:tcW w:w="289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Immutable material-action record ID.</w:t>
            </w:r>
          </w:p>
        </w:tc>
        <w:tc>
          <w:tcPr>
            <w:tcW w:w="1047"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UUID/string</w:t>
            </w:r>
          </w:p>
        </w:tc>
        <w:tc>
          <w:tcPr>
            <w:tcW w:w="1140" w:type="dxa"/>
            <w:tcMar>
              <w:top w:w="55" w:type="dxa"/>
              <w:start w:w="70" w:type="dxa"/>
              <w:bottom w:w="55" w:type="dxa"/>
              <w:end w:w="70" w:type="dxa"/>
            </w:tcMar>
            <w:vAlign w:val="top"/>
            <w:shd w:fill="FBF8F4" w:val="clear"/>
          </w:tcPr>
          <w:p>
            <w:pPr>
              <w:keepNext w:val="0"/>
              <w:keepLines w:val="0"/>
              <w:spacing w:before="0" w:after="24" w:line="240" w:lineRule="auto"/>
              <w:jc w:val="right"/>
            </w:pPr>
            <w:r>
              <w:rPr>
                <w:rFonts w:ascii="Noto Sans" w:hAnsi="Noto Sans" w:eastAsia="Noto Sans" w:cs="Noto Sans"/>
                <w:color w:val="1F2937"/>
                <w:sz w:val="16"/>
              </w:rPr>
              <w:t xml:space="preserve">Yes</w:t>
            </w:r>
          </w:p>
        </w:tc>
        <w:tc>
          <w:tcPr>
            <w:tcW w:w="159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Restricted governance</w:t>
            </w:r>
          </w:p>
        </w:tc>
        <w:tc>
          <w:tcPr>
            <w:tcW w:w="172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Append-only</w:t>
            </w:r>
          </w:p>
        </w:tc>
      </w:tr>
      <w:tr>
        <w:trPr>
          <w:cantSplit/>
        </w:trPr>
        <w:tc>
          <w:tcPr>
            <w:tcW w:w="1720" w:type="dxa"/>
            <w:tcMar>
              <w:top w:w="55" w:type="dxa"/>
              <w:start w:w="70" w:type="dxa"/>
              <w:bottom w:w="55" w:type="dxa"/>
              <w:end w:w="70" w:type="dxa"/>
            </w:tcMar>
            <w:vAlign w:val="top"/>
            <w:shd w:fill="FFFFFF" w:val="clear"/>
          </w:tcPr>
          <w:p>
            <w:pPr>
              <w:keepNext w:val="0"/>
              <w:keepLines w:val="0"/>
              <w:spacing w:before="0" w:after="24" w:line="240" w:lineRule="auto"/>
              <w:jc w:val="left"/>
            </w:pPr>
            <w:r>
              <w:rPr>
                <w:rStyle w:val="VerbatimChar"/>
                <w:rFonts w:ascii="Noto Sans" w:hAnsi="Noto Sans" w:eastAsia="Noto Sans" w:cs="Noto Sans"/>
                <w:color w:val="1F2937"/>
                <w:sz w:val="16"/>
              </w:rPr>
              <w:t xml:space="preserve">correlation_id</w:t>
            </w:r>
          </w:p>
        </w:tc>
        <w:tc>
          <w:tcPr>
            <w:tcW w:w="289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Links request/job/audit flow.</w:t>
            </w:r>
          </w:p>
        </w:tc>
        <w:tc>
          <w:tcPr>
            <w:tcW w:w="1047"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String</w:t>
            </w:r>
          </w:p>
        </w:tc>
        <w:tc>
          <w:tcPr>
            <w:tcW w:w="1140" w:type="dxa"/>
            <w:tcMar>
              <w:top w:w="55" w:type="dxa"/>
              <w:start w:w="70" w:type="dxa"/>
              <w:bottom w:w="55" w:type="dxa"/>
              <w:end w:w="70" w:type="dxa"/>
            </w:tcMar>
            <w:vAlign w:val="top"/>
            <w:shd w:fill="FFFFFF" w:val="clear"/>
          </w:tcPr>
          <w:p>
            <w:pPr>
              <w:keepNext w:val="0"/>
              <w:keepLines w:val="0"/>
              <w:spacing w:before="0" w:after="24" w:line="240" w:lineRule="auto"/>
              <w:jc w:val="right"/>
            </w:pPr>
            <w:r>
              <w:rPr>
                <w:rFonts w:ascii="Noto Sans" w:hAnsi="Noto Sans" w:eastAsia="Noto Sans" w:cs="Noto Sans"/>
                <w:color w:val="1F2937"/>
                <w:sz w:val="16"/>
              </w:rPr>
              <w:t xml:space="preserve">Material operations</w:t>
            </w:r>
          </w:p>
        </w:tc>
        <w:tc>
          <w:tcPr>
            <w:tcW w:w="159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Operational</w:t>
            </w:r>
          </w:p>
        </w:tc>
        <w:tc>
          <w:tcPr>
            <w:tcW w:w="172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 sensitive payload</w:t>
            </w:r>
          </w:p>
        </w:tc>
      </w:tr>
    </w:tbl>
    <w:bookmarkEnd w:id="239"/>
    <w:bookmarkStart w:id="240" w:name="appendix-e-requirement-change-control"/>
    <w:p>
      <w:pPr>
        <w:pStyle w:val="Heading2"/>
        <w:keepNext/>
      </w:pPr>
      <w:r>
        <w:rPr>
          <w:rFonts w:ascii="Noto Serif" w:hAnsi="Noto Serif" w:eastAsia="Noto Serif" w:cs="Noto Serif"/>
        </w:rPr>
        <w:t xml:space="preserve">Appendix E — Requirement Change Control</w:t>
      </w:r>
    </w:p>
    <w:p>
      <w:pPr>
        <w:pStyle w:val="FirstParagraph"/>
        <w:spacing w:after="64" w:line="252" w:lineRule="auto"/>
      </w:pPr>
      <w:r>
        <w:rPr>
          <w:rFonts w:ascii="Noto Sans" w:hAnsi="Noto Sans" w:eastAsia="Noto Sans" w:cs="Noto Sans"/>
        </w:rPr>
        <w:t xml:space="preserve">Once this document is signed, a material requirement change must include:</w:t>
      </w:r>
    </w:p>
    <w:p>
      <w:pPr>
        <w:pStyle w:val="Compact"/>
        <w:numPr>
          <w:ilvl w:val="0"/>
          <w:numId w:val="1060"/>
        </w:numPr>
        <w:spacing w:after="32" w:line="252" w:lineRule="auto"/>
      </w:pPr>
      <w:r>
        <w:rPr>
          <w:rFonts w:ascii="Noto Sans" w:hAnsi="Noto Sans" w:eastAsia="Noto Sans" w:cs="Noto Sans"/>
          <w:sz w:val="18"/>
        </w:rPr>
        <w:t xml:space="preserve">change request ID and requester;</w:t>
      </w:r>
    </w:p>
    <w:p>
      <w:pPr>
        <w:pStyle w:val="Compact"/>
        <w:numPr>
          <w:ilvl w:val="0"/>
          <w:numId w:val="1060"/>
        </w:numPr>
        <w:spacing w:after="32" w:line="252" w:lineRule="auto"/>
      </w:pPr>
      <w:r>
        <w:rPr>
          <w:rFonts w:ascii="Noto Sans" w:hAnsi="Noto Sans" w:eastAsia="Noto Sans" w:cs="Noto Sans"/>
          <w:sz w:val="18"/>
        </w:rPr>
        <w:t xml:space="preserve">business reason and urgency;</w:t>
      </w:r>
    </w:p>
    <w:p>
      <w:pPr>
        <w:pStyle w:val="Compact"/>
        <w:numPr>
          <w:ilvl w:val="0"/>
          <w:numId w:val="1060"/>
        </w:numPr>
        <w:spacing w:after="32" w:line="252" w:lineRule="auto"/>
      </w:pPr>
      <w:r>
        <w:rPr>
          <w:rFonts w:ascii="Noto Sans" w:hAnsi="Noto Sans" w:eastAsia="Noto Sans" w:cs="Noto Sans"/>
          <w:sz w:val="18"/>
        </w:rPr>
        <w:t xml:space="preserve">exact affected requirement IDs;</w:t>
      </w:r>
    </w:p>
    <w:p>
      <w:pPr>
        <w:pStyle w:val="Compact"/>
        <w:numPr>
          <w:ilvl w:val="0"/>
          <w:numId w:val="1060"/>
        </w:numPr>
        <w:spacing w:after="32" w:line="252" w:lineRule="auto"/>
      </w:pPr>
      <w:r>
        <w:rPr>
          <w:rFonts w:ascii="Noto Sans" w:hAnsi="Noto Sans" w:eastAsia="Noto Sans" w:cs="Noto Sans"/>
          <w:sz w:val="18"/>
        </w:rPr>
        <w:t xml:space="preserve">UX/API/data/security/privacy/localization/test impacts;</w:t>
      </w:r>
    </w:p>
    <w:p>
      <w:pPr>
        <w:pStyle w:val="Compact"/>
        <w:numPr>
          <w:ilvl w:val="0"/>
          <w:numId w:val="1060"/>
        </w:numPr>
        <w:spacing w:after="32" w:line="252" w:lineRule="auto"/>
      </w:pPr>
      <w:r>
        <w:rPr>
          <w:rFonts w:ascii="Noto Sans" w:hAnsi="Noto Sans" w:eastAsia="Noto Sans" w:cs="Noto Sans"/>
          <w:sz w:val="18"/>
        </w:rPr>
        <w:t xml:space="preserve">domain-authority impact for genealogy/cultural rules;</w:t>
      </w:r>
    </w:p>
    <w:p>
      <w:pPr>
        <w:pStyle w:val="Compact"/>
        <w:numPr>
          <w:ilvl w:val="0"/>
          <w:numId w:val="1060"/>
        </w:numPr>
        <w:spacing w:after="32" w:line="252" w:lineRule="auto"/>
      </w:pPr>
      <w:r>
        <w:rPr>
          <w:rFonts w:ascii="Noto Sans" w:hAnsi="Noto Sans" w:eastAsia="Noto Sans" w:cs="Noto Sans"/>
          <w:sz w:val="18"/>
        </w:rPr>
        <w:t xml:space="preserve">cost/schedule impact;</w:t>
      </w:r>
    </w:p>
    <w:p>
      <w:pPr>
        <w:pStyle w:val="Compact"/>
        <w:numPr>
          <w:ilvl w:val="0"/>
          <w:numId w:val="1060"/>
        </w:numPr>
        <w:spacing w:after="32" w:line="252" w:lineRule="auto"/>
      </w:pPr>
      <w:r>
        <w:rPr>
          <w:rFonts w:ascii="Noto Sans" w:hAnsi="Noto Sans" w:eastAsia="Noto Sans" w:cs="Noto Sans"/>
          <w:sz w:val="18"/>
        </w:rPr>
        <w:t xml:space="preserve">migration/backward-compatibility impact;</w:t>
      </w:r>
    </w:p>
    <w:p>
      <w:pPr>
        <w:pStyle w:val="Compact"/>
        <w:numPr>
          <w:ilvl w:val="0"/>
          <w:numId w:val="1060"/>
        </w:numPr>
        <w:spacing w:after="32" w:line="252" w:lineRule="auto"/>
      </w:pPr>
      <w:r>
        <w:rPr>
          <w:rFonts w:ascii="Noto Sans" w:hAnsi="Noto Sans" w:eastAsia="Noto Sans" w:cs="Noto Sans"/>
          <w:sz w:val="18"/>
        </w:rPr>
        <w:t xml:space="preserve">approval/rejection decision and signatories;</w:t>
      </w:r>
    </w:p>
    <w:p>
      <w:pPr>
        <w:pStyle w:val="Compact"/>
        <w:numPr>
          <w:ilvl w:val="0"/>
          <w:numId w:val="1060"/>
        </w:numPr>
        <w:spacing w:after="32" w:line="252" w:lineRule="auto"/>
      </w:pPr>
      <w:r>
        <w:rPr>
          <w:rFonts w:ascii="Noto Sans" w:hAnsi="Noto Sans" w:eastAsia="Noto Sans" w:cs="Noto Sans"/>
          <w:sz w:val="18"/>
        </w:rPr>
        <w:t xml:space="preserve">updated document/version and traceability.</w:t>
      </w:r>
    </w:p>
    <w:p>
      <w:pPr>
        <w:pStyle w:val="FirstParagraph"/>
        <w:spacing w:after="64" w:line="252" w:lineRule="auto"/>
      </w:pPr>
      <w:r>
        <w:rPr>
          <w:rFonts w:ascii="Noto Sans" w:hAnsi="Noto Sans" w:eastAsia="Noto Sans" w:cs="Noto Sans"/>
        </w:rPr>
        <w:t xml:space="preserve">Emergency security or legal changes may use expedited approval but must still be documented retrospectively.</w:t>
      </w:r>
    </w:p>
    <w:bookmarkEnd w:id="240"/>
    <w:bookmarkStart w:id="241" w:name="appendix-f-definition-of-done"/>
    <w:p>
      <w:pPr>
        <w:pStyle w:val="Heading2"/>
        <w:keepNext/>
      </w:pPr>
      <w:r>
        <w:rPr>
          <w:rFonts w:ascii="Noto Serif" w:hAnsi="Noto Serif" w:eastAsia="Noto Serif" w:cs="Noto Serif"/>
        </w:rPr>
        <w:t xml:space="preserve">Appendix F — Definition of Done</w:t>
      </w:r>
    </w:p>
    <w:p>
      <w:pPr>
        <w:pStyle w:val="FirstParagraph"/>
        <w:spacing w:after="64" w:line="252" w:lineRule="auto"/>
      </w:pPr>
      <w:r>
        <w:rPr>
          <w:rFonts w:ascii="Noto Sans" w:hAnsi="Noto Sans" w:eastAsia="Noto Sans" w:cs="Noto Sans"/>
        </w:rPr>
        <w:t xml:space="preserve">A requirement is Done only when all applicable items are complete:</w:t>
      </w:r>
    </w:p>
    <w:p>
      <w:pPr>
        <w:pStyle w:val="Compact"/>
        <w:numPr>
          <w:ilvl w:val="0"/>
          <w:numId w:val="1061"/>
        </w:numPr>
        <w:spacing w:after="32" w:line="252" w:lineRule="auto"/>
      </w:pPr>
      <w:r>
        <w:rPr>
          <w:rFonts w:ascii="Noto Sans" w:hAnsi="Noto Sans" w:eastAsia="Noto Sans" w:cs="Noto Sans"/>
          <w:sz w:val="18"/>
        </w:rPr>
        <w:t xml:space="preserve">implementation merged through approved PR;</w:t>
      </w:r>
    </w:p>
    <w:p>
      <w:pPr>
        <w:pStyle w:val="Compact"/>
        <w:numPr>
          <w:ilvl w:val="0"/>
          <w:numId w:val="1061"/>
        </w:numPr>
        <w:spacing w:after="32" w:line="252" w:lineRule="auto"/>
      </w:pPr>
      <w:r>
        <w:rPr>
          <w:rFonts w:ascii="Noto Sans" w:hAnsi="Noto Sans" w:eastAsia="Noto Sans" w:cs="Noto Sans"/>
          <w:sz w:val="18"/>
        </w:rPr>
        <w:t xml:space="preserve">unit/integration/component/E2E tests passing;</w:t>
      </w:r>
    </w:p>
    <w:p>
      <w:pPr>
        <w:pStyle w:val="Compact"/>
        <w:numPr>
          <w:ilvl w:val="0"/>
          <w:numId w:val="1061"/>
        </w:numPr>
        <w:spacing w:after="32" w:line="252" w:lineRule="auto"/>
      </w:pPr>
      <w:r>
        <w:rPr>
          <w:rFonts w:ascii="Noto Sans" w:hAnsi="Noto Sans" w:eastAsia="Noto Sans" w:cs="Noto Sans"/>
          <w:sz w:val="18"/>
        </w:rPr>
        <w:t xml:space="preserve">authorization and privacy tests passing;</w:t>
      </w:r>
    </w:p>
    <w:p>
      <w:pPr>
        <w:pStyle w:val="Compact"/>
        <w:numPr>
          <w:ilvl w:val="0"/>
          <w:numId w:val="1061"/>
        </w:numPr>
        <w:spacing w:after="32" w:line="252" w:lineRule="auto"/>
      </w:pPr>
      <w:r>
        <w:rPr>
          <w:rFonts w:ascii="Noto Sans" w:hAnsi="Noto Sans" w:eastAsia="Noto Sans" w:cs="Noto Sans"/>
          <w:sz w:val="18"/>
        </w:rPr>
        <w:t xml:space="preserve">requirement ID linked to design/API/test evidence;</w:t>
      </w:r>
    </w:p>
    <w:p>
      <w:pPr>
        <w:pStyle w:val="Compact"/>
        <w:numPr>
          <w:ilvl w:val="0"/>
          <w:numId w:val="1061"/>
        </w:numPr>
        <w:spacing w:after="32" w:line="252" w:lineRule="auto"/>
      </w:pPr>
      <w:r>
        <w:rPr>
          <w:rFonts w:ascii="Noto Sans" w:hAnsi="Noto Sans" w:eastAsia="Noto Sans" w:cs="Noto Sans"/>
          <w:sz w:val="18"/>
        </w:rPr>
        <w:t xml:space="preserve">Nepali and English copy complete;</w:t>
      </w:r>
    </w:p>
    <w:p>
      <w:pPr>
        <w:pStyle w:val="Compact"/>
        <w:numPr>
          <w:ilvl w:val="0"/>
          <w:numId w:val="1061"/>
        </w:numPr>
        <w:spacing w:after="32" w:line="252" w:lineRule="auto"/>
      </w:pPr>
      <w:r>
        <w:rPr>
          <w:rFonts w:ascii="Noto Sans" w:hAnsi="Noto Sans" w:eastAsia="Noto Sans" w:cs="Noto Sans"/>
          <w:sz w:val="18"/>
        </w:rPr>
        <w:t xml:space="preserve">loading/empty/error/offline states implemented where applicable;</w:t>
      </w:r>
    </w:p>
    <w:p>
      <w:pPr>
        <w:pStyle w:val="Compact"/>
        <w:numPr>
          <w:ilvl w:val="0"/>
          <w:numId w:val="1061"/>
        </w:numPr>
        <w:spacing w:after="32" w:line="252" w:lineRule="auto"/>
      </w:pPr>
      <w:r>
        <w:rPr>
          <w:rFonts w:ascii="Noto Sans" w:hAnsi="Noto Sans" w:eastAsia="Noto Sans" w:cs="Noto Sans"/>
          <w:sz w:val="18"/>
        </w:rPr>
        <w:t xml:space="preserve">accessibility checks completed;</w:t>
      </w:r>
    </w:p>
    <w:p>
      <w:pPr>
        <w:pStyle w:val="Compact"/>
        <w:numPr>
          <w:ilvl w:val="0"/>
          <w:numId w:val="1061"/>
        </w:numPr>
        <w:spacing w:after="32" w:line="252" w:lineRule="auto"/>
      </w:pPr>
      <w:r>
        <w:rPr>
          <w:rFonts w:ascii="Noto Sans" w:hAnsi="Noto Sans" w:eastAsia="Noto Sans" w:cs="Noto Sans"/>
          <w:sz w:val="18"/>
        </w:rPr>
        <w:t xml:space="preserve">analytics/telemetry reviewed for data minimization;</w:t>
      </w:r>
    </w:p>
    <w:p>
      <w:pPr>
        <w:pStyle w:val="Compact"/>
        <w:numPr>
          <w:ilvl w:val="0"/>
          <w:numId w:val="1061"/>
        </w:numPr>
        <w:spacing w:after="32" w:line="252" w:lineRule="auto"/>
      </w:pPr>
      <w:r>
        <w:rPr>
          <w:rFonts w:ascii="Noto Sans" w:hAnsi="Noto Sans" w:eastAsia="Noto Sans" w:cs="Noto Sans"/>
          <w:sz w:val="18"/>
        </w:rPr>
        <w:t xml:space="preserve">API/OpenAPI and data migrations documented;</w:t>
      </w:r>
    </w:p>
    <w:p>
      <w:pPr>
        <w:pStyle w:val="Compact"/>
        <w:numPr>
          <w:ilvl w:val="0"/>
          <w:numId w:val="1061"/>
        </w:numPr>
        <w:spacing w:after="32" w:line="252" w:lineRule="auto"/>
      </w:pPr>
      <w:r>
        <w:rPr>
          <w:rFonts w:ascii="Noto Sans" w:hAnsi="Noto Sans" w:eastAsia="Noto Sans" w:cs="Noto Sans"/>
          <w:sz w:val="18"/>
        </w:rPr>
        <w:t xml:space="preserve">observability/alerts/runbooks updated for operational change;</w:t>
      </w:r>
    </w:p>
    <w:p>
      <w:pPr>
        <w:pStyle w:val="Compact"/>
        <w:numPr>
          <w:ilvl w:val="0"/>
          <w:numId w:val="1061"/>
        </w:numPr>
        <w:spacing w:after="32" w:line="252" w:lineRule="auto"/>
      </w:pPr>
      <w:r>
        <w:rPr>
          <w:rFonts w:ascii="Noto Sans" w:hAnsi="Noto Sans" w:eastAsia="Noto Sans" w:cs="Noto Sans"/>
          <w:sz w:val="18"/>
        </w:rPr>
        <w:t xml:space="preserve">security scan clean within release policy;</w:t>
      </w:r>
    </w:p>
    <w:p>
      <w:pPr>
        <w:pStyle w:val="Compact"/>
        <w:numPr>
          <w:ilvl w:val="0"/>
          <w:numId w:val="1061"/>
        </w:numPr>
        <w:spacing w:after="32" w:line="252" w:lineRule="auto"/>
      </w:pPr>
      <w:r>
        <w:rPr>
          <w:rFonts w:ascii="Noto Sans" w:hAnsi="Noto Sans" w:eastAsia="Noto Sans" w:cs="Noto Sans"/>
          <w:sz w:val="18"/>
        </w:rPr>
        <w:t xml:space="preserve">domain reference cases signed for Nata/Jutho/Tithi changes;</w:t>
      </w:r>
    </w:p>
    <w:p>
      <w:pPr>
        <w:pStyle w:val="Compact"/>
        <w:numPr>
          <w:ilvl w:val="0"/>
          <w:numId w:val="1061"/>
        </w:numPr>
        <w:spacing w:after="32" w:line="252" w:lineRule="auto"/>
      </w:pPr>
      <w:r>
        <w:rPr>
          <w:rFonts w:ascii="Noto Sans" w:hAnsi="Noto Sans" w:eastAsia="Noto Sans" w:cs="Noto Sans"/>
          <w:sz w:val="18"/>
        </w:rPr>
        <w:t xml:space="preserve">QA acceptance complete in production-like environment;</w:t>
      </w:r>
    </w:p>
    <w:p>
      <w:pPr>
        <w:pStyle w:val="Compact"/>
        <w:numPr>
          <w:ilvl w:val="0"/>
          <w:numId w:val="1061"/>
        </w:numPr>
        <w:spacing w:after="32" w:line="252" w:lineRule="auto"/>
      </w:pPr>
      <w:r>
        <w:rPr>
          <w:rFonts w:ascii="Noto Sans" w:hAnsi="Noto Sans" w:eastAsia="Noto Sans" w:cs="Noto Sans"/>
          <w:sz w:val="18"/>
        </w:rPr>
        <w:t xml:space="preserve">Product Owner accepts behavior against requirement.</w:t>
      </w:r>
    </w:p>
    <w:bookmarkEnd w:id="241"/>
    <w:bookmarkStart w:id="242" w:name="X273f0b65fed74c8983adca149dcd51a41566e1b"/>
    <w:p>
      <w:pPr>
        <w:pStyle w:val="Heading2"/>
        <w:keepNext/>
      </w:pPr>
      <w:r>
        <w:rPr>
          <w:rFonts w:ascii="Noto Serif" w:hAnsi="Noto Serif" w:eastAsia="Noto Serif" w:cs="Noto Serif"/>
        </w:rPr>
        <w:t xml:space="preserve">Appendix G — Final Release 1.0 Decision Register</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3247"/>
        <w:gridCol w:w="6877"/>
      </w:tblGrid>
      <w:tr>
        <w:trPr>
          <w:tblHeader w:val="true"/>
          <w:cantSplit/>
          <w:tblHeader w:val="true"/>
        </w:trPr>
        <w:tc>
          <w:tcPr>
            <w:tcW w:w="324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Decision</w:t>
            </w:r>
          </w:p>
        </w:tc>
        <w:tc>
          <w:tcPr>
            <w:tcW w:w="687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Final Baseline</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 model</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One genealogy-centered mobile/community platform plus web governance portal and shared backend</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Release scope</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Every feature in approved requirements is Release 1.0; no intentional feature deferral</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Mobile</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Flutter Android + iOS</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Admin</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Next.js TypeScript web portal</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Backend</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NestJS TypeScript modular architecture</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Primary DB</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PostgreSQL</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Cache/ephemeral</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Redis</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Media</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Private S3-compatible object storage</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APIs</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REST/OpenAPI + WebSocket realtime</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Authentication</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Mobile OTP with secure sessions; privileged admin controls strengthened</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 vs User</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Separate; Person can exist without account</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Genealogy mutation</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Governed request/approval or authorized audited administrative/import workflow</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Direct facts</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Parent-child and spouse/approved direct links as trusted graph foundation</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Derived relationships</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Calculated; culturally labeled by approved Nata/Saino rule set</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Duplicate management</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Mandatory candidate check and governed merge</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Nata/Saino</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Full Release 1.0 engine; authoritative rule catalogue signed before GA</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Jutho</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Full Release 1.0 engine; 13/5/3/1/not-applicable mapping implemented from signed rules</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Tithi/Shraddha</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Release 1.0 approved rule/source integration with provenance/versioning</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Cultural content</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CMS + approval + bilingual publication</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Calendar/events</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BS/AD/Tithi context, all documented event types</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Invitations</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Individual + genealogy-based audience + map venue + RSVP</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Notifications</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Follows + category/channel preferences + broadcasts</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Community</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Required post categories + moderation + reports + blocks + audit</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Household map</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Release 1.0 with privacy-preserving location precision</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Messaging</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One-to-one and group chat + media + receipts + offline behavior + safety controls</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Languages</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Nepali and English</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Accessibility</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Required cross-cutting quality gate</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Audit</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Append-only material-action audit required</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Backup/DR</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RPO &lt;= 15 min, RTO &lt;= 4 h baseline; restore testing required</w:t>
            </w:r>
          </w:p>
        </w:tc>
      </w:tr>
      <w:tr>
        <w:trPr>
          <w:cantSplit/>
        </w:trPr>
        <w:tc>
          <w:tcPr>
            <w:tcW w:w="32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Legal/privacy</w:t>
            </w:r>
          </w:p>
        </w:tc>
        <w:tc>
          <w:tcPr>
            <w:tcW w:w="687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Formal Nepal-oriented review required before GA</w:t>
            </w:r>
          </w:p>
        </w:tc>
      </w:tr>
      <w:tr>
        <w:trPr>
          <w:cantSplit/>
        </w:trPr>
        <w:tc>
          <w:tcPr>
            <w:tcW w:w="32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Production quality</w:t>
            </w:r>
          </w:p>
        </w:tc>
        <w:tc>
          <w:tcPr>
            <w:tcW w:w="687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 performance, migration, accessibility/localization, operations and UAT release gates are mandatory</w:t>
            </w:r>
          </w:p>
        </w:tc>
      </w:tr>
    </w:tbl>
    <w:bookmarkEnd w:id="242"/>
    <w:bookmarkStart w:id="248" w:name="X5d9bd83dce2556be8e98e369bb0f24fb8dcdb63"/>
    <w:p>
      <w:pPr>
        <w:pStyle w:val="Heading2"/>
        <w:keepNext/>
      </w:pPr>
      <w:r>
        <w:rPr>
          <w:rFonts w:ascii="Noto Serif" w:hAnsi="Noto Serif" w:eastAsia="Noto Serif" w:cs="Noto Serif"/>
        </w:rPr>
        <w:t xml:space="preserve">Appendix H — Team Readiness Checklist Before Coding Starts</w:t>
      </w:r>
    </w:p>
    <w:bookmarkStart w:id="243" w:name="business-governance"/>
    <w:p>
      <w:pPr>
        <w:pStyle w:val="Heading3"/>
        <w:keepNext/>
      </w:pPr>
      <w:r>
        <w:rPr>
          <w:rFonts w:ascii="Noto Sans" w:hAnsi="Noto Sans" w:eastAsia="Noto Sans" w:cs="Noto Sans"/>
        </w:rPr>
        <w:t xml:space="preserve">Business / Governance</w:t>
      </w:r>
    </w:p>
    <w:p>
      <w:pPr>
        <w:pStyle w:val="Compact"/>
        <w:numPr>
          <w:ilvl w:val="0"/>
          <w:numId w:val="1062"/>
        </w:numPr>
        <w:spacing w:after="32" w:line="252" w:lineRule="auto"/>
      </w:pPr>
      <w:r>
        <w:rPr>
          <w:rFonts w:ascii="Noto Sans" w:hAnsi="Noto Sans" w:eastAsia="Noto Sans" w:cs="Noto Sans"/>
          <w:sz w:val="18"/>
        </w:rPr>
        <w:t xml:space="preserve">☐ Master requirements reviewed and signed.</w:t>
      </w:r>
    </w:p>
    <w:p>
      <w:pPr>
        <w:pStyle w:val="Compact"/>
        <w:numPr>
          <w:ilvl w:val="0"/>
          <w:numId w:val="1062"/>
        </w:numPr>
        <w:spacing w:after="32" w:line="252" w:lineRule="auto"/>
      </w:pPr>
      <w:r>
        <w:rPr>
          <w:rFonts w:ascii="Noto Sans" w:hAnsi="Noto Sans" w:eastAsia="Noto Sans" w:cs="Noto Sans"/>
          <w:sz w:val="18"/>
        </w:rPr>
        <w:t xml:space="preserve">☐ Genealogy authority model and branch/verifier roster defined.</w:t>
      </w:r>
    </w:p>
    <w:p>
      <w:pPr>
        <w:pStyle w:val="Compact"/>
        <w:numPr>
          <w:ilvl w:val="0"/>
          <w:numId w:val="1062"/>
        </w:numPr>
        <w:spacing w:after="32" w:line="252" w:lineRule="auto"/>
      </w:pPr>
      <w:r>
        <w:rPr>
          <w:rFonts w:ascii="Noto Sans" w:hAnsi="Noto Sans" w:eastAsia="Noto Sans" w:cs="Noto Sans"/>
          <w:sz w:val="18"/>
        </w:rPr>
        <w:t xml:space="preserve">☐ Privacy field-visibility matrix approved.</w:t>
      </w:r>
    </w:p>
    <w:p>
      <w:pPr>
        <w:pStyle w:val="Compact"/>
        <w:numPr>
          <w:ilvl w:val="0"/>
          <w:numId w:val="1062"/>
        </w:numPr>
        <w:spacing w:after="32" w:line="252" w:lineRule="auto"/>
      </w:pPr>
      <w:r>
        <w:rPr>
          <w:rFonts w:ascii="Noto Sans" w:hAnsi="Noto Sans" w:eastAsia="Noto Sans" w:cs="Noto Sans"/>
          <w:sz w:val="18"/>
        </w:rPr>
        <w:t xml:space="preserve">☐ Community moderation policy/category rules approved.</w:t>
      </w:r>
    </w:p>
    <w:p>
      <w:pPr>
        <w:pStyle w:val="Compact"/>
        <w:numPr>
          <w:ilvl w:val="0"/>
          <w:numId w:val="1062"/>
        </w:numPr>
        <w:spacing w:after="32" w:line="252" w:lineRule="auto"/>
      </w:pPr>
      <w:r>
        <w:rPr>
          <w:rFonts w:ascii="Noto Sans" w:hAnsi="Noto Sans" w:eastAsia="Noto Sans" w:cs="Noto Sans"/>
          <w:sz w:val="18"/>
        </w:rPr>
        <w:t xml:space="preserve">☐ Nata/Saino rule catalogue populated with reference cases.</w:t>
      </w:r>
    </w:p>
    <w:p>
      <w:pPr>
        <w:pStyle w:val="Compact"/>
        <w:numPr>
          <w:ilvl w:val="0"/>
          <w:numId w:val="1062"/>
        </w:numPr>
        <w:spacing w:after="32" w:line="252" w:lineRule="auto"/>
      </w:pPr>
      <w:r>
        <w:rPr>
          <w:rFonts w:ascii="Noto Sans" w:hAnsi="Noto Sans" w:eastAsia="Noto Sans" w:cs="Noto Sans"/>
          <w:sz w:val="18"/>
        </w:rPr>
        <w:t xml:space="preserve">☐ Jutho mapping/exceptions/colors/explanatory text approved.</w:t>
      </w:r>
    </w:p>
    <w:p>
      <w:pPr>
        <w:pStyle w:val="Compact"/>
        <w:numPr>
          <w:ilvl w:val="0"/>
          <w:numId w:val="1062"/>
        </w:numPr>
        <w:spacing w:after="32" w:line="252" w:lineRule="auto"/>
      </w:pPr>
      <w:r>
        <w:rPr>
          <w:rFonts w:ascii="Noto Sans" w:hAnsi="Noto Sans" w:eastAsia="Noto Sans" w:cs="Noto Sans"/>
          <w:sz w:val="18"/>
        </w:rPr>
        <w:t xml:space="preserve">☐ Tithi/Shraddha calendar source/rules and reference cases approved.</w:t>
      </w:r>
    </w:p>
    <w:p>
      <w:pPr>
        <w:pStyle w:val="Compact"/>
        <w:numPr>
          <w:ilvl w:val="0"/>
          <w:numId w:val="1062"/>
        </w:numPr>
        <w:spacing w:after="32" w:line="252" w:lineRule="auto"/>
      </w:pPr>
      <w:r>
        <w:rPr>
          <w:rFonts w:ascii="Noto Sans" w:hAnsi="Noto Sans" w:eastAsia="Noto Sans" w:cs="Noto Sans"/>
          <w:sz w:val="18"/>
        </w:rPr>
        <w:t xml:space="preserve">☐ Cultural content sources/ownership and publication authority defined.</w:t>
      </w:r>
    </w:p>
    <w:p>
      <w:pPr>
        <w:pStyle w:val="Compact"/>
        <w:numPr>
          <w:ilvl w:val="0"/>
          <w:numId w:val="1062"/>
        </w:numPr>
        <w:spacing w:after="32" w:line="252" w:lineRule="auto"/>
      </w:pPr>
      <w:r>
        <w:rPr>
          <w:rFonts w:ascii="Noto Sans" w:hAnsi="Noto Sans" w:eastAsia="Noto Sans" w:cs="Noto Sans"/>
          <w:sz w:val="18"/>
        </w:rPr>
        <w:t xml:space="preserve">☐ Account deletion/data retention policy approved.</w:t>
      </w:r>
    </w:p>
    <w:bookmarkEnd w:id="243"/>
    <w:bookmarkStart w:id="244" w:name="data"/>
    <w:p>
      <w:pPr>
        <w:pStyle w:val="Heading3"/>
        <w:keepNext/>
      </w:pPr>
      <w:r>
        <w:rPr>
          <w:rFonts w:ascii="Noto Sans" w:hAnsi="Noto Sans" w:eastAsia="Noto Sans" w:cs="Noto Sans"/>
        </w:rPr>
        <w:t xml:space="preserve">Data</w:t>
      </w:r>
    </w:p>
    <w:p>
      <w:pPr>
        <w:pStyle w:val="Compact"/>
        <w:numPr>
          <w:ilvl w:val="0"/>
          <w:numId w:val="1063"/>
        </w:numPr>
        <w:spacing w:after="32" w:line="252" w:lineRule="auto"/>
      </w:pPr>
      <w:r>
        <w:rPr>
          <w:rFonts w:ascii="Noto Sans" w:hAnsi="Noto Sans" w:eastAsia="Noto Sans" w:cs="Noto Sans"/>
          <w:sz w:val="18"/>
        </w:rPr>
        <w:t xml:space="preserve">☐ Existing genealogy source inventory completed.</w:t>
      </w:r>
    </w:p>
    <w:p>
      <w:pPr>
        <w:pStyle w:val="Compact"/>
        <w:numPr>
          <w:ilvl w:val="0"/>
          <w:numId w:val="1063"/>
        </w:numPr>
        <w:spacing w:after="32" w:line="252" w:lineRule="auto"/>
      </w:pPr>
      <w:r>
        <w:rPr>
          <w:rFonts w:ascii="Noto Sans" w:hAnsi="Noto Sans" w:eastAsia="Noto Sans" w:cs="Noto Sans"/>
          <w:sz w:val="18"/>
        </w:rPr>
        <w:t xml:space="preserve">☐ Sample datasets obtained and profiled.</w:t>
      </w:r>
    </w:p>
    <w:p>
      <w:pPr>
        <w:pStyle w:val="Compact"/>
        <w:numPr>
          <w:ilvl w:val="0"/>
          <w:numId w:val="1063"/>
        </w:numPr>
        <w:spacing w:after="32" w:line="252" w:lineRule="auto"/>
      </w:pPr>
      <w:r>
        <w:rPr>
          <w:rFonts w:ascii="Noto Sans" w:hAnsi="Noto Sans" w:eastAsia="Noto Sans" w:cs="Noto Sans"/>
          <w:sz w:val="18"/>
        </w:rPr>
        <w:t xml:space="preserve">☐ Canonical field mapping agreed.</w:t>
      </w:r>
    </w:p>
    <w:p>
      <w:pPr>
        <w:pStyle w:val="Compact"/>
        <w:numPr>
          <w:ilvl w:val="0"/>
          <w:numId w:val="1063"/>
        </w:numPr>
        <w:spacing w:after="32" w:line="252" w:lineRule="auto"/>
      </w:pPr>
      <w:r>
        <w:rPr>
          <w:rFonts w:ascii="Noto Sans" w:hAnsi="Noto Sans" w:eastAsia="Noto Sans" w:cs="Noto Sans"/>
          <w:sz w:val="18"/>
        </w:rPr>
        <w:t xml:space="preserve">☐ Duplicate/matching strategy tested against samples.</w:t>
      </w:r>
    </w:p>
    <w:p>
      <w:pPr>
        <w:pStyle w:val="Compact"/>
        <w:numPr>
          <w:ilvl w:val="0"/>
          <w:numId w:val="1063"/>
        </w:numPr>
        <w:spacing w:after="32" w:line="252" w:lineRule="auto"/>
      </w:pPr>
      <w:r>
        <w:rPr>
          <w:rFonts w:ascii="Noto Sans" w:hAnsi="Noto Sans" w:eastAsia="Noto Sans" w:cs="Noto Sans"/>
          <w:sz w:val="18"/>
        </w:rPr>
        <w:t xml:space="preserve">☐ Import dry-run/reconciliation acceptance rules agreed.</w:t>
      </w:r>
    </w:p>
    <w:bookmarkEnd w:id="244"/>
    <w:bookmarkStart w:id="245" w:name="ux-design"/>
    <w:p>
      <w:pPr>
        <w:pStyle w:val="Heading3"/>
        <w:keepNext/>
      </w:pPr>
      <w:r>
        <w:rPr>
          <w:rFonts w:ascii="Noto Sans" w:hAnsi="Noto Sans" w:eastAsia="Noto Sans" w:cs="Noto Sans"/>
        </w:rPr>
        <w:t xml:space="preserve">UX / Design</w:t>
      </w:r>
    </w:p>
    <w:p>
      <w:pPr>
        <w:pStyle w:val="Compact"/>
        <w:numPr>
          <w:ilvl w:val="0"/>
          <w:numId w:val="1064"/>
        </w:numPr>
        <w:spacing w:after="32" w:line="252" w:lineRule="auto"/>
      </w:pPr>
      <w:r>
        <w:rPr>
          <w:rFonts w:ascii="Noto Sans" w:hAnsi="Noto Sans" w:eastAsia="Noto Sans" w:cs="Noto Sans"/>
          <w:sz w:val="18"/>
        </w:rPr>
        <w:t xml:space="preserve">☐ All MOB-001..042 screens designed in Nepali and English.</w:t>
      </w:r>
    </w:p>
    <w:p>
      <w:pPr>
        <w:pStyle w:val="Compact"/>
        <w:numPr>
          <w:ilvl w:val="0"/>
          <w:numId w:val="1064"/>
        </w:numPr>
        <w:spacing w:after="32" w:line="252" w:lineRule="auto"/>
      </w:pPr>
      <w:r>
        <w:rPr>
          <w:rFonts w:ascii="Noto Sans" w:hAnsi="Noto Sans" w:eastAsia="Noto Sans" w:cs="Noto Sans"/>
          <w:sz w:val="18"/>
        </w:rPr>
        <w:t xml:space="preserve">☐ All ADM-UI-001..027 screens/workflows designed.</w:t>
      </w:r>
    </w:p>
    <w:p>
      <w:pPr>
        <w:pStyle w:val="Compact"/>
        <w:numPr>
          <w:ilvl w:val="0"/>
          <w:numId w:val="1064"/>
        </w:numPr>
        <w:spacing w:after="32" w:line="252" w:lineRule="auto"/>
      </w:pPr>
      <w:r>
        <w:rPr>
          <w:rFonts w:ascii="Noto Sans" w:hAnsi="Noto Sans" w:eastAsia="Noto Sans" w:cs="Noto Sans"/>
          <w:sz w:val="18"/>
        </w:rPr>
        <w:t xml:space="preserve">☐ Design system and responsive/accessibility standards approved.</w:t>
      </w:r>
    </w:p>
    <w:p>
      <w:pPr>
        <w:pStyle w:val="Compact"/>
        <w:numPr>
          <w:ilvl w:val="0"/>
          <w:numId w:val="1064"/>
        </w:numPr>
        <w:spacing w:after="32" w:line="252" w:lineRule="auto"/>
      </w:pPr>
      <w:r>
        <w:rPr>
          <w:rFonts w:ascii="Noto Sans" w:hAnsi="Noto Sans" w:eastAsia="Noto Sans" w:cs="Noto Sans"/>
          <w:sz w:val="18"/>
        </w:rPr>
        <w:t xml:space="preserve">☐ Critical user flows prototyped end to end, including failure/recovery states.</w:t>
      </w:r>
    </w:p>
    <w:p>
      <w:pPr>
        <w:pStyle w:val="Compact"/>
        <w:numPr>
          <w:ilvl w:val="0"/>
          <w:numId w:val="1064"/>
        </w:numPr>
        <w:spacing w:after="32" w:line="252" w:lineRule="auto"/>
      </w:pPr>
      <w:r>
        <w:rPr>
          <w:rFonts w:ascii="Noto Sans" w:hAnsi="Noto Sans" w:eastAsia="Noto Sans" w:cs="Noto Sans"/>
          <w:sz w:val="18"/>
        </w:rPr>
        <w:t xml:space="preserve">☐ Privacy-sensitive and destructive-action UX reviewed.</w:t>
      </w:r>
    </w:p>
    <w:bookmarkEnd w:id="245"/>
    <w:bookmarkStart w:id="246" w:name="architecture-engineering"/>
    <w:p>
      <w:pPr>
        <w:pStyle w:val="Heading3"/>
        <w:keepNext/>
      </w:pPr>
      <w:r>
        <w:rPr>
          <w:rFonts w:ascii="Noto Sans" w:hAnsi="Noto Sans" w:eastAsia="Noto Sans" w:cs="Noto Sans"/>
        </w:rPr>
        <w:t xml:space="preserve">Architecture / Engineering</w:t>
      </w:r>
    </w:p>
    <w:p>
      <w:pPr>
        <w:pStyle w:val="Compact"/>
        <w:numPr>
          <w:ilvl w:val="0"/>
          <w:numId w:val="1065"/>
        </w:numPr>
        <w:spacing w:after="32" w:line="252" w:lineRule="auto"/>
      </w:pPr>
      <w:r>
        <w:rPr>
          <w:rFonts w:ascii="Noto Sans" w:hAnsi="Noto Sans" w:eastAsia="Noto Sans" w:cs="Noto Sans"/>
          <w:sz w:val="18"/>
        </w:rPr>
        <w:t xml:space="preserve">☐ ADR-001..012 approved or superseded.</w:t>
      </w:r>
    </w:p>
    <w:p>
      <w:pPr>
        <w:pStyle w:val="Compact"/>
        <w:numPr>
          <w:ilvl w:val="0"/>
          <w:numId w:val="1065"/>
        </w:numPr>
        <w:spacing w:after="32" w:line="252" w:lineRule="auto"/>
      </w:pPr>
      <w:r>
        <w:rPr>
          <w:rFonts w:ascii="Noto Sans" w:hAnsi="Noto Sans" w:eastAsia="Noto Sans" w:cs="Noto Sans"/>
          <w:sz w:val="18"/>
        </w:rPr>
        <w:t xml:space="preserve">☐ ERD/logical schema approved.</w:t>
      </w:r>
    </w:p>
    <w:p>
      <w:pPr>
        <w:pStyle w:val="Compact"/>
        <w:numPr>
          <w:ilvl w:val="0"/>
          <w:numId w:val="1065"/>
        </w:numPr>
        <w:spacing w:after="32" w:line="252" w:lineRule="auto"/>
      </w:pPr>
      <w:r>
        <w:rPr>
          <w:rFonts w:ascii="Noto Sans" w:hAnsi="Noto Sans" w:eastAsia="Noto Sans" w:cs="Noto Sans"/>
          <w:sz w:val="18"/>
        </w:rPr>
        <w:t xml:space="preserve">☐ OpenAPI baseline reviewed.</w:t>
      </w:r>
    </w:p>
    <w:p>
      <w:pPr>
        <w:pStyle w:val="Compact"/>
        <w:numPr>
          <w:ilvl w:val="0"/>
          <w:numId w:val="1065"/>
        </w:numPr>
        <w:spacing w:after="32" w:line="252" w:lineRule="auto"/>
      </w:pPr>
      <w:r>
        <w:rPr>
          <w:rFonts w:ascii="Noto Sans" w:hAnsi="Noto Sans" w:eastAsia="Noto Sans" w:cs="Noto Sans"/>
          <w:sz w:val="18"/>
        </w:rPr>
        <w:t xml:space="preserve">☐ Threat model completed.</w:t>
      </w:r>
    </w:p>
    <w:p>
      <w:pPr>
        <w:pStyle w:val="Compact"/>
        <w:numPr>
          <w:ilvl w:val="0"/>
          <w:numId w:val="1065"/>
        </w:numPr>
        <w:spacing w:after="32" w:line="252" w:lineRule="auto"/>
      </w:pPr>
      <w:r>
        <w:rPr>
          <w:rFonts w:ascii="Noto Sans" w:hAnsi="Noto Sans" w:eastAsia="Noto Sans" w:cs="Noto Sans"/>
          <w:sz w:val="18"/>
        </w:rPr>
        <w:t xml:space="preserve">☐ Provider selection/procurement plan completed.</w:t>
      </w:r>
    </w:p>
    <w:p>
      <w:pPr>
        <w:pStyle w:val="Compact"/>
        <w:numPr>
          <w:ilvl w:val="0"/>
          <w:numId w:val="1065"/>
        </w:numPr>
        <w:spacing w:after="32" w:line="252" w:lineRule="auto"/>
      </w:pPr>
      <w:r>
        <w:rPr>
          <w:rFonts w:ascii="Noto Sans" w:hAnsi="Noto Sans" w:eastAsia="Noto Sans" w:cs="Noto Sans"/>
          <w:sz w:val="18"/>
        </w:rPr>
        <w:t xml:space="preserve">☐ CI/CD and environment baseline functioning.</w:t>
      </w:r>
    </w:p>
    <w:p>
      <w:pPr>
        <w:pStyle w:val="Compact"/>
        <w:numPr>
          <w:ilvl w:val="0"/>
          <w:numId w:val="1065"/>
        </w:numPr>
        <w:spacing w:after="32" w:line="252" w:lineRule="auto"/>
      </w:pPr>
      <w:r>
        <w:rPr>
          <w:rFonts w:ascii="Noto Sans" w:hAnsi="Noto Sans" w:eastAsia="Noto Sans" w:cs="Noto Sans"/>
          <w:sz w:val="18"/>
        </w:rPr>
        <w:t xml:space="preserve">☐ Monitoring/logging/privacy conventions implemented.</w:t>
      </w:r>
    </w:p>
    <w:p>
      <w:pPr>
        <w:pStyle w:val="Compact"/>
        <w:numPr>
          <w:ilvl w:val="0"/>
          <w:numId w:val="1065"/>
        </w:numPr>
        <w:spacing w:after="32" w:line="252" w:lineRule="auto"/>
      </w:pPr>
      <w:r>
        <w:rPr>
          <w:rFonts w:ascii="Noto Sans" w:hAnsi="Noto Sans" w:eastAsia="Noto Sans" w:cs="Noto Sans"/>
          <w:sz w:val="18"/>
        </w:rPr>
        <w:t xml:space="preserve">☐ Backup/restore design validated.</w:t>
      </w:r>
    </w:p>
    <w:bookmarkEnd w:id="246"/>
    <w:bookmarkStart w:id="247" w:name="qa-release"/>
    <w:p>
      <w:pPr>
        <w:pStyle w:val="Heading3"/>
        <w:keepNext/>
      </w:pPr>
      <w:r>
        <w:rPr>
          <w:rFonts w:ascii="Noto Sans" w:hAnsi="Noto Sans" w:eastAsia="Noto Sans" w:cs="Noto Sans"/>
        </w:rPr>
        <w:t xml:space="preserve">QA / Release</w:t>
      </w:r>
    </w:p>
    <w:p>
      <w:pPr>
        <w:pStyle w:val="Compact"/>
        <w:numPr>
          <w:ilvl w:val="0"/>
          <w:numId w:val="1066"/>
        </w:numPr>
        <w:spacing w:after="32" w:line="252" w:lineRule="auto"/>
      </w:pPr>
      <w:r>
        <w:rPr>
          <w:rFonts w:ascii="Noto Sans" w:hAnsi="Noto Sans" w:eastAsia="Noto Sans" w:cs="Noto Sans"/>
          <w:sz w:val="18"/>
        </w:rPr>
        <w:t xml:space="preserve">☐ Requirement-to-test traceability structure created.</w:t>
      </w:r>
    </w:p>
    <w:p>
      <w:pPr>
        <w:pStyle w:val="Compact"/>
        <w:numPr>
          <w:ilvl w:val="0"/>
          <w:numId w:val="1066"/>
        </w:numPr>
        <w:spacing w:after="32" w:line="252" w:lineRule="auto"/>
      </w:pPr>
      <w:r>
        <w:rPr>
          <w:rFonts w:ascii="Noto Sans" w:hAnsi="Noto Sans" w:eastAsia="Noto Sans" w:cs="Noto Sans"/>
          <w:sz w:val="18"/>
        </w:rPr>
        <w:t xml:space="preserve">☐ Signed domain reference-test format established.</w:t>
      </w:r>
    </w:p>
    <w:p>
      <w:pPr>
        <w:pStyle w:val="Compact"/>
        <w:numPr>
          <w:ilvl w:val="0"/>
          <w:numId w:val="1066"/>
        </w:numPr>
        <w:spacing w:after="32" w:line="252" w:lineRule="auto"/>
      </w:pPr>
      <w:r>
        <w:rPr>
          <w:rFonts w:ascii="Noto Sans" w:hAnsi="Noto Sans" w:eastAsia="Noto Sans" w:cs="Noto Sans"/>
          <w:sz w:val="18"/>
        </w:rPr>
        <w:t xml:space="preserve">☐ Device/browser/network test matrix approved.</w:t>
      </w:r>
    </w:p>
    <w:p>
      <w:pPr>
        <w:pStyle w:val="Compact"/>
        <w:numPr>
          <w:ilvl w:val="0"/>
          <w:numId w:val="1066"/>
        </w:numPr>
        <w:spacing w:after="32" w:line="252" w:lineRule="auto"/>
      </w:pPr>
      <w:r>
        <w:rPr>
          <w:rFonts w:ascii="Noto Sans" w:hAnsi="Noto Sans" w:eastAsia="Noto Sans" w:cs="Noto Sans"/>
          <w:sz w:val="18"/>
        </w:rPr>
        <w:t xml:space="preserve">☐ Performance workload model approved.</w:t>
      </w:r>
    </w:p>
    <w:p>
      <w:pPr>
        <w:pStyle w:val="Compact"/>
        <w:numPr>
          <w:ilvl w:val="0"/>
          <w:numId w:val="1066"/>
        </w:numPr>
        <w:spacing w:after="32" w:line="252" w:lineRule="auto"/>
      </w:pPr>
      <w:r>
        <w:rPr>
          <w:rFonts w:ascii="Noto Sans" w:hAnsi="Noto Sans" w:eastAsia="Noto Sans" w:cs="Noto Sans"/>
          <w:sz w:val="18"/>
        </w:rPr>
        <w:t xml:space="preserve">☐ Security test plan and penetration-test window booked.</w:t>
      </w:r>
    </w:p>
    <w:p>
      <w:pPr>
        <w:pStyle w:val="Compact"/>
        <w:numPr>
          <w:ilvl w:val="0"/>
          <w:numId w:val="1066"/>
        </w:numPr>
        <w:spacing w:after="32" w:line="252" w:lineRule="auto"/>
      </w:pPr>
      <w:r>
        <w:rPr>
          <w:rFonts w:ascii="Noto Sans" w:hAnsi="Noto Sans" w:eastAsia="Noto Sans" w:cs="Noto Sans"/>
          <w:sz w:val="18"/>
        </w:rPr>
        <w:t xml:space="preserve">☐ Migration rehearsal plan approved.</w:t>
      </w:r>
    </w:p>
    <w:p>
      <w:pPr>
        <w:pStyle w:val="Compact"/>
        <w:numPr>
          <w:ilvl w:val="0"/>
          <w:numId w:val="1066"/>
        </w:numPr>
        <w:spacing w:after="32" w:line="252" w:lineRule="auto"/>
      </w:pPr>
      <w:r>
        <w:rPr>
          <w:rFonts w:ascii="Noto Sans" w:hAnsi="Noto Sans" w:eastAsia="Noto Sans" w:cs="Noto Sans"/>
          <w:sz w:val="18"/>
        </w:rPr>
        <w:t xml:space="preserve">☐ UAT representatives and sign-off process confirmed.</w:t>
      </w:r>
    </w:p>
    <w:bookmarkEnd w:id="247"/>
    <w:bookmarkEnd w:id="248"/>
    <w:bookmarkStart w:id="249" w:name="appendix-i-final-stakeholder-sign-off"/>
    <w:p>
      <w:pPr>
        <w:pStyle w:val="Heading2"/>
        <w:keepNext/>
      </w:pPr>
      <w:r>
        <w:rPr>
          <w:rFonts w:ascii="Noto Serif" w:hAnsi="Noto Serif" w:eastAsia="Noto Serif" w:cs="Noto Serif"/>
        </w:rPr>
        <w:t xml:space="preserve">Appendix I — Final Stakeholder Sign-Off</w:t>
      </w:r>
    </w:p>
    <w:p>
      <w:pPr>
        <w:pStyle w:val="FirstParagraph"/>
        <w:spacing w:after="64" w:line="252" w:lineRule="auto"/>
      </w:pPr>
      <w:r>
        <w:rPr>
          <w:rFonts w:ascii="Noto Sans" w:hAnsi="Noto Sans" w:eastAsia="Noto Sans" w:cs="Noto Sans"/>
        </w:rPr>
        <w:t xml:space="preserve">By signing this specification, stakeholders agree that it defines the intended Release 1.0 scope and the required SDLC quality/governance controls. Signature does not authorize engineering to invent unresolved cultural/religious rules; those must be completed in the signed rule appendices before corresponding production acceptance.</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930"/>
        <w:gridCol w:w="2638"/>
        <w:gridCol w:w="2671"/>
        <w:gridCol w:w="1884"/>
      </w:tblGrid>
      <w:tr>
        <w:trPr>
          <w:tblHeader w:val="true"/>
          <w:cantSplit/>
          <w:tblHeader w:val="true"/>
        </w:trPr>
        <w:tc>
          <w:tcPr>
            <w:tcW w:w="2929"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Role</w:t>
            </w:r>
          </w:p>
        </w:tc>
        <w:tc>
          <w:tcPr>
            <w:tcW w:w="2638"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Name</w:t>
            </w:r>
          </w:p>
        </w:tc>
        <w:tc>
          <w:tcPr>
            <w:tcW w:w="2670"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Signature</w:t>
            </w:r>
          </w:p>
        </w:tc>
        <w:tc>
          <w:tcPr>
            <w:tcW w:w="1884"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Date</w:t>
            </w:r>
          </w:p>
        </w:tc>
      </w:tr>
      <w:tr>
        <w:trPr>
          <w:cantSplit/>
        </w:trPr>
        <w:tc>
          <w:tcPr>
            <w:tcW w:w="29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Business Sponsor</w:t>
            </w:r>
          </w:p>
        </w:tc>
        <w:tc>
          <w:tcPr>
            <w:tcW w:w="263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29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 Owner</w:t>
            </w:r>
          </w:p>
        </w:tc>
        <w:tc>
          <w:tcPr>
            <w:tcW w:w="263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29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Genealogy Governance Lead</w:t>
            </w:r>
          </w:p>
        </w:tc>
        <w:tc>
          <w:tcPr>
            <w:tcW w:w="263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29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Community/Religious Representative</w:t>
            </w:r>
          </w:p>
        </w:tc>
        <w:tc>
          <w:tcPr>
            <w:tcW w:w="263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29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Technical Lead / Architect</w:t>
            </w:r>
          </w:p>
        </w:tc>
        <w:tc>
          <w:tcPr>
            <w:tcW w:w="263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2929"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Security &amp; Privacy Lead</w:t>
            </w:r>
          </w:p>
        </w:tc>
        <w:tc>
          <w:tcPr>
            <w:tcW w:w="2638"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r>
        <w:trPr>
          <w:cantSplit/>
        </w:trPr>
        <w:tc>
          <w:tcPr>
            <w:tcW w:w="2929"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QA / UAT Lead</w:t>
            </w:r>
          </w:p>
        </w:tc>
        <w:tc>
          <w:tcPr>
            <w:tcW w:w="2638"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2670"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____________________</w:t>
            </w:r>
          </w:p>
        </w:tc>
        <w:tc>
          <w:tcPr>
            <w:tcW w:w="1884"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__________</w:t>
            </w:r>
          </w:p>
        </w:tc>
      </w:tr>
    </w:tbl>
    <w:p>
      <w:pPr>
        <w:spacing w:after="64" w:line="252" w:lineRule="auto"/>
      </w:pPr>
      <w:r>
        <w:rPr>
          <w:rFonts w:ascii="Noto Sans" w:hAnsi="Noto Sans" w:eastAsia="Noto Sans" w:cs="Noto Sans"/>
        </w:rPr>
        <w:pict>
          <v:rect style="width:0;height:1.5pt" o:hralign="center" o:hrstd="t" o:hr="t"/>
        </w:pict>
      </w:r>
    </w:p>
    <w:bookmarkEnd w:id="249"/>
    <w:bookmarkStart w:id="250" w:name="Xa622871ef5421e0127975b203b3c1751994bea2"/>
    <w:p>
      <w:pPr>
        <w:pStyle w:val="Heading2"/>
        <w:keepNext/>
      </w:pPr>
      <w:r>
        <w:rPr>
          <w:rFonts w:ascii="Noto Serif" w:hAnsi="Noto Serif" w:eastAsia="Noto Serif" w:cs="Noto Serif"/>
        </w:rPr>
        <w:t xml:space="preserve">Appendix J — Pre-Development Documentation Coverage Matrix</w:t>
      </w:r>
    </w:p>
    <w:p>
      <w:pPr>
        <w:pStyle w:val="FirstParagraph"/>
        <w:spacing w:after="64" w:line="252" w:lineRule="auto"/>
      </w:pPr>
      <w:r>
        <w:rPr>
          <w:rFonts w:ascii="Noto Sans" w:hAnsi="Noto Sans" w:eastAsia="Noto Sans" w:cs="Noto Sans"/>
        </w:rPr>
        <w:t xml:space="preserve">This matrix shows how every documentation category requested in</w:t>
      </w:r>
      <w:r>
        <w:rPr>
          <w:rFonts w:ascii="Noto Sans" w:hAnsi="Noto Sans" w:eastAsia="Noto Sans" w:cs="Noto Sans"/>
        </w:rPr>
        <w:t xml:space="preserve"> </w:t>
      </w:r>
      <w:r>
        <w:rPr>
          <w:rFonts w:ascii="Noto Sans" w:hAnsi="Noto Sans" w:eastAsia="Noto Sans" w:cs="Noto Sans"/>
          <w:b/>
          <w:bCs/>
        </w:rPr>
        <w:t xml:space="preserve">Kashyap Mobile App DOCS</w:t>
      </w:r>
      <w:r>
        <w:rPr>
          <w:rFonts w:ascii="Noto Sans" w:hAnsi="Noto Sans" w:eastAsia="Noto Sans" w:cs="Noto Sans"/>
        </w:rPr>
        <w:t xml:space="preserve"> </w:t>
      </w:r>
      <w:r>
        <w:rPr>
          <w:rFonts w:ascii="Noto Sans" w:hAnsi="Noto Sans" w:eastAsia="Noto Sans" w:cs="Noto Sans"/>
        </w:rPr>
        <w:t xml:space="preserve">is covered by this master baseline or by an implementation artifact generated from it.</w:t>
      </w:r>
    </w:p>
    <w:tbl>
      <w:tblPr>
        <w:tblStyle w:val="TableGrid"/>
        <w:tblW w:type="pct" w:w="5000"/>
        <w:jc w:val="center"/>
        <w:tblLayout w:type="fixed"/>
        <w:tblLook w:firstRow="1" w:lastRow="0" w:firstColumn="0" w:lastColumn="0" w:noHBand="0" w:noVBand="0" w:val="0020"/>
        <w:tblBorders>
          <w:top w:val="single" w:sz="4" w:space="0" w:color="D9DDE3"/>
          <w:left w:val="single" w:sz="4" w:space="0" w:color="D9DDE3"/>
          <w:bottom w:val="single" w:sz="4" w:space="0" w:color="D9DDE3"/>
          <w:right w:val="single" w:sz="4" w:space="0" w:color="D9DDE3"/>
          <w:insideH w:val="single" w:sz="4" w:space="0" w:color="D9DDE3"/>
          <w:insideV w:val="single" w:sz="4" w:space="0" w:color="D9DDE3"/>
        </w:tblBorders>
      </w:tblPr>
      <w:tblGrid>
        <w:gridCol w:w="2043"/>
        <w:gridCol w:w="2946"/>
        <w:gridCol w:w="5134"/>
      </w:tblGrid>
      <w:tr>
        <w:trPr>
          <w:tblHeader w:val="true"/>
          <w:cantSplit/>
          <w:tblHeader w:val="true"/>
        </w:trPr>
        <w:tc>
          <w:tcPr>
            <w:tcW w:w="204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Required Document / Artifact</w:t>
            </w:r>
          </w:p>
        </w:tc>
        <w:tc>
          <w:tcPr>
            <w:tcW w:w="2946"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Coverage in this Master Specification</w:t>
            </w:r>
          </w:p>
        </w:tc>
        <w:tc>
          <w:tcPr>
            <w:tcW w:w="5133" w:type="dxa"/>
            <w:tcMar>
              <w:top w:w="55" w:type="dxa"/>
              <w:start w:w="70" w:type="dxa"/>
              <w:bottom w:w="55" w:type="dxa"/>
              <w:end w:w="70" w:type="dxa"/>
            </w:tcMar>
            <w:vAlign w:val="center"/>
            <w:shd w:fill="6F3B00" w:val="clear"/>
          </w:tcPr>
          <w:p>
            <w:pPr>
              <w:keepNext w:val="0"/>
              <w:keepLines w:val="0"/>
              <w:spacing w:before="0" w:after="24" w:line="240" w:lineRule="auto"/>
              <w:jc w:val="left"/>
            </w:pPr>
            <w:r>
              <w:rPr>
                <w:rFonts w:ascii="Noto Sans" w:hAnsi="Noto Sans" w:eastAsia="Noto Sans" w:cs="Noto Sans"/>
                <w:b/>
                <w:color w:val="FFFFFF"/>
                <w:sz w:val="16"/>
              </w:rPr>
              <w:t xml:space="preserve">Completion Standard</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 Vision</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Signed product purpose, users, value, vision, objectives and metrics</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Business Requirements Document</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Sections 1–7, 10, 48; Appendices A, C, G</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Business capabilities, governance, processes, constraints, acceptance and decisions frozen</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Product Requirements Document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Sections 2–6, 8–10, 33–34</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Personas, complete R1 feature scope, user needs, metrics, assumptions, dependencies and delivery plan</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Product Roadmap</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Sections 33–34, 38</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Integrated Release 1.0 workstreams, SDLC milestones, dependencies and launch gates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Software Requirements Specification</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Sections 8–10, 26–28</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Unique functional/NFR IDs and measurable acceptance</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 Cases &amp; User Journeys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5, Section 25, Appendix B</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Actor, precondition, trigger, flows, failures, postcondition, notifications and acceptance</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Roles &amp; Permissions Matrix</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2, Appendix A</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View/create/request/approve/reject/manage/export/audit authority defined</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Requirements Traceability Matrix</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39</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Requirements mapped to screens/API/tests/release status; line-level matrix maintained during delivery</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Information Architecture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11</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Member/admin navigation, grouping, search and role-based access</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User Flow Diagrams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Approval diagram + Section 25 sequence views/specifications + Appendix B</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Authentication/core/admin/recovery flows captured and implemented in final UX artifacts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Screen Inventory &amp; UX Specification</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12</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MOB-001..042 and ADM-UI-001..027 plus standard state contract</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Design System</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13</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Visual principles, tokens, typography, components, states and tree UX</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Content &amp; Localization Guide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14</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Terminology, tone, translation, dates, bilingual rules</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Domain Model</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15</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Entities, relationships, invariants, ownership and lifecycles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Business Rules Catalogue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7 + Appendix C</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Central rule IDs; authoritative cultural tables signed</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State-Machine Specifications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16</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Lifecycle states, actors, side effects and reversal principle</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 Governance Specification</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17</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Source of truth, verification, correction, duplicates, provenance and stewardship</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Conceptual Data Model</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15 + ERD</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High-level entities and relationships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Logical Data Model</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Sections 15, 18</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Detailed aggregates, relationships and constraints</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Physical Database Design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18</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Tables, keys/constraints/indexing/audit/soft deletion baseline; migration DDL produced during build</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Entity Relationship Diagram</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15 figure</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Core ERD baseline; implementation ERD maintained with migrations</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Data Dictionary</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Appendix D</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Critical fields defined; implementation expands to every physical column/API field</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Data Migration &amp; Import Plan</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19</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Sources, mapping, cleansing, duplicate detection, dry run, reconciliation and rollback</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Backup &amp; Recovery Plan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28</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Frequency/retention/encryption/restore/RPO/RTO/testing</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System Architecture Document</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Sections 20–22, 26–28, 40</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Context, components, technology, topology, scaling, boundaries and failure handling</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Architecture Diagrams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Sections 20, 25.7, 40</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Context, container, component, deployment, sequence and data-flow views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Architecture Decision Records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21</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Initial decisions; full ADR files maintained in repository</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Integration Specification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22</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Auth/data/limits/failure/security/cost concerns for external services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Non-Functional Requirements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9</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Performance, scalability, availability, reliability, accessibility, maintainability, observability, compatibility, localization, retention/DR</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API Specification</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23</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REST/WebSocket conventions and endpoint catalogue; OpenAPI becomes executable contract</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Error Catalogue</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24</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Stable codes, user meaning, HTTP/class, retry/logging</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Sequence Diagrams</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 25.7 + Section 25 narrative</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Critical authentication/approval/merge/invitation/messaging interactions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Coding Standards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 30</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Structure, naming principles, validation, error/logging, testing/security expectations</w:t>
            </w:r>
          </w:p>
        </w:tc>
      </w:tr>
      <w:tr>
        <w:trPr>
          <w:cantSplit/>
        </w:trPr>
        <w:tc>
          <w:tcPr>
            <w:tcW w:w="204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Repository &amp; Branching Strategy</w:t>
            </w:r>
          </w:p>
        </w:tc>
        <w:tc>
          <w:tcPr>
            <w:tcW w:w="2946"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Sections 29, 31</w:t>
            </w:r>
          </w:p>
        </w:tc>
        <w:tc>
          <w:tcPr>
            <w:tcW w:w="5133" w:type="dxa"/>
            <w:tcMar>
              <w:top w:w="55" w:type="dxa"/>
              <w:start w:w="70" w:type="dxa"/>
              <w:bottom w:w="55" w:type="dxa"/>
              <w:end w:w="70" w:type="dxa"/>
            </w:tcMar>
            <w:vAlign w:val="top"/>
            <w:shd w:fill="FBF8F4" w:val="clear"/>
          </w:tcPr>
          <w:p>
            <w:pPr>
              <w:keepNext w:val="0"/>
              <w:keepLines w:val="0"/>
              <w:spacing w:before="0" w:after="24" w:line="240" w:lineRule="auto"/>
              <w:jc w:val="left"/>
            </w:pPr>
            <w:r>
              <w:rPr>
                <w:rFonts w:ascii="Noto Sans" w:hAnsi="Noto Sans" w:eastAsia="Noto Sans" w:cs="Noto Sans"/>
                <w:color w:val="1F2937"/>
                <w:sz w:val="16"/>
              </w:rPr>
              <w:t xml:space="preserve">Monorepo structure, branch/commit/PR/check/version rules</w:t>
            </w:r>
          </w:p>
        </w:tc>
      </w:tr>
      <w:tr>
        <w:trPr>
          <w:cantSplit/>
        </w:trPr>
        <w:tc>
          <w:tcPr>
            <w:tcW w:w="204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Security Requirements</w:t>
            </w:r>
          </w:p>
        </w:tc>
        <w:tc>
          <w:tcPr>
            <w:tcW w:w="2946"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Sections 26–28, 45, 48</w:t>
            </w:r>
          </w:p>
        </w:tc>
        <w:tc>
          <w:tcPr>
            <w:tcW w:w="5133" w:type="dxa"/>
            <w:tcMar>
              <w:top w:w="55" w:type="dxa"/>
              <w:start w:w="70" w:type="dxa"/>
              <w:bottom w:w="55" w:type="dxa"/>
              <w:end w:w="70" w:type="dxa"/>
            </w:tcMar>
            <w:vAlign w:val="top"/>
            <w:shd w:fill="FFFFFF" w:val="clear"/>
          </w:tcPr>
          <w:p>
            <w:pPr>
              <w:keepNext w:val="0"/>
              <w:keepLines w:val="0"/>
              <w:spacing w:before="0" w:after="24" w:line="240" w:lineRule="auto"/>
              <w:jc w:val="left"/>
            </w:pPr>
            <w:r>
              <w:rPr>
                <w:rFonts w:ascii="Noto Sans" w:hAnsi="Noto Sans" w:eastAsia="Noto Sans" w:cs="Noto Sans"/>
                <w:color w:val="1F2937"/>
                <w:sz w:val="16"/>
              </w:rPr>
              <w:t xml:space="preserve">Authentication, authorization, sessions, encryption, secrets, validation, rate limits, audit, files, admin controls and privacy operations</w:t>
            </w:r>
          </w:p>
        </w:tc>
      </w:tr>
      <w:tr>
        <w:tc>
          <w:tcPr>
            <w:tcW w:type="dxa" w:w="2043"/>
          </w:tcPr>
          <w:p>
            <w:r>
              <w:t>Original Stakeholder Requirements</w:t>
            </w:r>
          </w:p>
        </w:tc>
        <w:tc>
          <w:tcPr>
            <w:tcW w:type="dxa" w:w="2946"/>
          </w:tcPr>
          <w:p>
            <w:r>
              <w:t>Appendix K</w:t>
            </w:r>
          </w:p>
        </w:tc>
        <w:tc>
          <w:tcPr>
            <w:tcW w:type="dxa" w:w="5134"/>
          </w:tcPr>
          <w:p>
            <w:r>
              <w:t>All 15 original needs explicitly mapped to product modules, requirement IDs and acceptance evidence</w:t>
            </w:r>
          </w:p>
        </w:tc>
      </w:tr>
      <w:tr>
        <w:tc>
          <w:tcPr>
            <w:tcW w:type="dxa" w:w="2043"/>
          </w:tcPr>
          <w:p>
            <w:r>
              <w:t>BRD Governance Requirements</w:t>
            </w:r>
          </w:p>
        </w:tc>
        <w:tc>
          <w:tcPr>
            <w:tcW w:type="dxa" w:w="2946"/>
          </w:tcPr>
          <w:p>
            <w:r>
              <w:t>Appendix L</w:t>
            </w:r>
          </w:p>
        </w:tc>
        <w:tc>
          <w:tcPr>
            <w:tcW w:type="dxa" w:w="5134"/>
          </w:tcPr>
          <w:p>
            <w:r>
              <w:t>BR-GOV-001 through BR-GOV-015 are authoritative and testable</w:t>
            </w:r>
          </w:p>
        </w:tc>
      </w:tr>
      <w:tr>
        <w:tc>
          <w:tcPr>
            <w:tcW w:type="dxa" w:w="2043"/>
          </w:tcPr>
          <w:p>
            <w:r>
              <w:t>Quality Target Reconciliation</w:t>
            </w:r>
          </w:p>
        </w:tc>
        <w:tc>
          <w:tcPr>
            <w:tcW w:type="dxa" w:w="2946"/>
          </w:tcPr>
          <w:p>
            <w:r>
              <w:t>Appendix M</w:t>
            </w:r>
          </w:p>
        </w:tc>
        <w:tc>
          <w:tcPr>
            <w:tcW w:type="dxa" w:w="5134"/>
          </w:tcPr>
          <w:p>
            <w:r>
              <w:t>Stricter Master targets explicitly supersede BRD minimums without weakening scope</w:t>
            </w:r>
          </w:p>
        </w:tc>
      </w:tr>
      <w:tr>
        <w:tc>
          <w:tcPr>
            <w:tcW w:type="dxa" w:w="2043"/>
          </w:tcPr>
          <w:p>
            <w:r>
              <w:t>Legal and Authority Register</w:t>
            </w:r>
          </w:p>
        </w:tc>
        <w:tc>
          <w:tcPr>
            <w:tcW w:type="dxa" w:w="2946"/>
          </w:tcPr>
          <w:p>
            <w:r>
              <w:t>Appendix N</w:t>
            </w:r>
          </w:p>
        </w:tc>
        <w:tc>
          <w:tcPr>
            <w:tcW w:type="dxa" w:w="5134"/>
          </w:tcPr>
          <w:p>
            <w:r>
              <w:t>Official Nepal Law Commission sources, legal-review limitations and domain authority gates recorded</w:t>
            </w:r>
          </w:p>
        </w:tc>
      </w:tr>
    </w:tbl>
    <w:p>
      <w:pPr>
        <w:pStyle w:val="BodyText"/>
        <w:spacing w:after="64" w:line="252" w:lineRule="auto"/>
      </w:pPr>
      <w:r>
        <w:rPr>
          <w:rFonts w:ascii="Noto Sans" w:hAnsi="Noto Sans" w:eastAsia="Noto Sans" w:cs="Noto Sans"/>
          <w:b/>
          <w:bCs/>
        </w:rPr>
        <w:t xml:space="preserve">Baseline principle:</w:t>
      </w:r>
      <w:r>
        <w:rPr>
          <w:rFonts w:ascii="Noto Sans" w:hAnsi="Noto Sans" w:eastAsia="Noto Sans" w:cs="Noto Sans"/>
        </w:rPr>
        <w:t xml:space="preserve"> </w:t>
      </w:r>
      <w:r>
        <w:rPr>
          <w:rFonts w:ascii="Noto Sans" w:hAnsi="Noto Sans" w:eastAsia="Noto Sans" w:cs="Noto Sans"/>
        </w:rPr>
        <w:t xml:space="preserve">this master document is the team contract. Specialized implementation artifacts (Figma flows, OpenAPI YAML, SQL migrations, IaC, signed domain-rule spreadsheets and executable tests) must remain traceable back to this specification rather than becoming independent sources of truth.</w:t>
      </w:r>
    </w:p>
    <w:p>
      <w:pPr>
        <w:spacing w:after="64" w:line="252" w:lineRule="auto"/>
      </w:pPr>
      <w:r>
        <w:rPr>
          <w:rFonts w:ascii="Noto Sans" w:hAnsi="Noto Sans" w:eastAsia="Noto Sans" w:cs="Noto Sans"/>
        </w:rPr>
        <w:pict>
          <v:rect style="width:0;height:1.5pt" o:hralign="center" o:hrstd="t" o:hr="t"/>
        </w:pict>
      </w:r>
    </w:p>
    <w:p>
      <w:pPr>
        <w:pStyle w:val="FirstParagraph"/>
        <w:spacing w:after="64" w:line="252" w:lineRule="auto"/>
      </w:pPr>
      <w:r>
        <w:t>End of Core Master Requirements &amp; SDLC Specification — continued with consolidated Version 1.1 appendices</w:t>
      </w:r>
    </w:p>
    <w:bookmarkEnd w:id="250"/>
    <w:bookmarkEnd w:id="251"/>
    <w:p>
      <w:r>
        <w:br w:type="page"/>
      </w:r>
    </w:p>
    <w:p>
      <w:pPr>
        <w:pStyle w:val="Heading2"/>
      </w:pPr>
      <w:r>
        <w:t>Appendix K — Original Stakeholder Requirements Coverage</w:t>
      </w:r>
    </w:p>
    <w:p>
      <w:r>
        <w:t>This matrix proves that each of the 15 original stakeholder requirements is retained in the final Release 1.0 scope and converted into implementable, testable capability. It is a traceability aid; the referenced detailed requirements remain controlling.</w:t>
      </w:r>
    </w:p>
    <w:tbl>
      <w:tblPr>
        <w:tblStyle w:val="TableGrid"/>
        <w:tblW w:type="dxa" w:w="9360"/>
        <w:jc w:val="center"/>
        <w:tblLayout w:type="fixed"/>
        <w:tblLook w:firstColumn="1" w:firstRow="1" w:lastColumn="0" w:lastRow="0" w:noHBand="0" w:noVBand="1" w:val="04A0"/>
        <w:tblInd w:w="110" w:type="dxa"/>
      </w:tblPr>
      <w:tblGrid>
        <w:gridCol w:w="720"/>
        <w:gridCol w:w="1750"/>
        <w:gridCol w:w="1800"/>
        <w:gridCol w:w="1880"/>
        <w:gridCol w:w="3210"/>
      </w:tblGrid>
      <w:tr>
        <w:trPr>
          <w:tblHeader w:val="true"/>
          <w:cantSplit w:val="true"/>
          <w:tblHeader w:val="true"/>
        </w:trPr>
        <w:tc>
          <w:tcPr>
            <w:tcW w:type="dxa" w:w="720"/>
            <w:shd w:fill="814300"/>
            <w:vAlign w:val="center"/>
            <w:tcMar>
              <w:top w:w="90" w:type="dxa"/>
              <w:start w:w="110" w:type="dxa"/>
              <w:bottom w:w="90" w:type="dxa"/>
              <w:end w:w="110" w:type="dxa"/>
            </w:tcMar>
          </w:tcPr>
          <w:p>
            <w:pPr>
              <w:spacing w:after="0"/>
              <w:jc w:val="center"/>
            </w:pPr>
            <w:r>
              <w:rPr>
                <w:b/>
                <w:color w:val="FFFFFF"/>
                <w:sz w:val="15"/>
              </w:rPr>
              <w:t>ID</w:t>
            </w:r>
          </w:p>
        </w:tc>
        <w:tc>
          <w:tcPr>
            <w:tcW w:type="dxa" w:w="1750"/>
            <w:shd w:fill="814300"/>
            <w:vAlign w:val="center"/>
            <w:tcMar>
              <w:top w:w="90" w:type="dxa"/>
              <w:start w:w="110" w:type="dxa"/>
              <w:bottom w:w="90" w:type="dxa"/>
              <w:end w:w="110" w:type="dxa"/>
            </w:tcMar>
          </w:tcPr>
          <w:p>
            <w:pPr>
              <w:spacing w:after="0"/>
              <w:jc w:val="center"/>
            </w:pPr>
            <w:r>
              <w:rPr>
                <w:b/>
                <w:color w:val="FFFFFF"/>
                <w:sz w:val="15"/>
              </w:rPr>
              <w:t>Original requirement</w:t>
            </w:r>
          </w:p>
        </w:tc>
        <w:tc>
          <w:tcPr>
            <w:tcW w:type="dxa" w:w="1800"/>
            <w:shd w:fill="814300"/>
            <w:vAlign w:val="center"/>
            <w:tcMar>
              <w:top w:w="90" w:type="dxa"/>
              <w:start w:w="110" w:type="dxa"/>
              <w:bottom w:w="90" w:type="dxa"/>
              <w:end w:w="110" w:type="dxa"/>
            </w:tcMar>
          </w:tcPr>
          <w:p>
            <w:pPr>
              <w:spacing w:after="0"/>
              <w:jc w:val="center"/>
            </w:pPr>
            <w:r>
              <w:rPr>
                <w:b/>
                <w:color w:val="FFFFFF"/>
                <w:sz w:val="15"/>
              </w:rPr>
              <w:t>Implemented capability</w:t>
            </w:r>
          </w:p>
        </w:tc>
        <w:tc>
          <w:tcPr>
            <w:tcW w:type="dxa" w:w="1880"/>
            <w:shd w:fill="814300"/>
            <w:vAlign w:val="center"/>
            <w:tcMar>
              <w:top w:w="90" w:type="dxa"/>
              <w:start w:w="110" w:type="dxa"/>
              <w:bottom w:w="90" w:type="dxa"/>
              <w:end w:w="110" w:type="dxa"/>
            </w:tcMar>
          </w:tcPr>
          <w:p>
            <w:pPr>
              <w:spacing w:after="0"/>
              <w:jc w:val="center"/>
            </w:pPr>
            <w:r>
              <w:rPr>
                <w:b/>
                <w:color w:val="FFFFFF"/>
                <w:sz w:val="15"/>
              </w:rPr>
              <w:t>Controlling IDs</w:t>
            </w:r>
          </w:p>
        </w:tc>
        <w:tc>
          <w:tcPr>
            <w:tcW w:type="dxa" w:w="3210"/>
            <w:shd w:fill="814300"/>
            <w:vAlign w:val="center"/>
            <w:tcMar>
              <w:top w:w="90" w:type="dxa"/>
              <w:start w:w="110" w:type="dxa"/>
              <w:bottom w:w="90" w:type="dxa"/>
              <w:end w:w="110" w:type="dxa"/>
            </w:tcMar>
          </w:tcPr>
          <w:p>
            <w:pPr>
              <w:spacing w:after="0"/>
              <w:jc w:val="center"/>
            </w:pPr>
            <w:r>
              <w:rPr>
                <w:b/>
                <w:color w:val="FFFFFF"/>
                <w:sz w:val="15"/>
              </w:rPr>
              <w:t>Release acceptance evidence</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OR-01</w:t>
            </w:r>
          </w:p>
        </w:tc>
        <w:tc>
          <w:tcPr>
            <w:tcW w:type="dxa" w:w="1750"/>
            <w:vAlign w:val="center"/>
            <w:tcMar>
              <w:top w:w="90" w:type="dxa"/>
              <w:start w:w="110" w:type="dxa"/>
              <w:bottom w:w="90" w:type="dxa"/>
              <w:end w:w="110" w:type="dxa"/>
            </w:tcMar>
          </w:tcPr>
          <w:p>
            <w:pPr>
              <w:spacing w:before="0" w:after="30" w:line="247" w:lineRule="auto"/>
            </w:pPr>
            <w:r>
              <w:rPr>
                <w:color w:val="27394B"/>
                <w:sz w:val="15"/>
              </w:rPr>
              <w:t>Personal member account</w:t>
            </w:r>
          </w:p>
        </w:tc>
        <w:tc>
          <w:tcPr>
            <w:tcW w:type="dxa" w:w="1800"/>
            <w:vAlign w:val="center"/>
            <w:tcMar>
              <w:top w:w="90" w:type="dxa"/>
              <w:start w:w="110" w:type="dxa"/>
              <w:bottom w:w="90" w:type="dxa"/>
              <w:end w:w="110" w:type="dxa"/>
            </w:tcMar>
          </w:tcPr>
          <w:p>
            <w:pPr>
              <w:spacing w:before="0" w:after="30" w:line="247" w:lineRule="auto"/>
            </w:pPr>
            <w:r>
              <w:rPr>
                <w:color w:val="27394B"/>
                <w:sz w:val="15"/>
              </w:rPr>
              <w:t>Identity, profile, privacy, sessions</w:t>
            </w:r>
          </w:p>
        </w:tc>
        <w:tc>
          <w:tcPr>
            <w:tcW w:type="dxa" w:w="1880"/>
            <w:vAlign w:val="center"/>
            <w:tcMar>
              <w:top w:w="90" w:type="dxa"/>
              <w:start w:w="110" w:type="dxa"/>
              <w:bottom w:w="90" w:type="dxa"/>
              <w:end w:w="110" w:type="dxa"/>
            </w:tcMar>
          </w:tcPr>
          <w:p>
            <w:pPr>
              <w:spacing w:before="0" w:after="30" w:line="247" w:lineRule="auto"/>
            </w:pPr>
            <w:r>
              <w:rPr>
                <w:color w:val="27394B"/>
                <w:sz w:val="15"/>
              </w:rPr>
              <w:t>AUTH-FR-001..012; PROF-FR-001..019</w:t>
            </w:r>
          </w:p>
        </w:tc>
        <w:tc>
          <w:tcPr>
            <w:tcW w:type="dxa" w:w="3210"/>
            <w:vAlign w:val="center"/>
            <w:tcMar>
              <w:top w:w="90" w:type="dxa"/>
              <w:start w:w="110" w:type="dxa"/>
              <w:bottom w:w="90" w:type="dxa"/>
              <w:end w:w="110" w:type="dxa"/>
            </w:tcMar>
          </w:tcPr>
          <w:p>
            <w:pPr>
              <w:spacing w:before="0" w:after="30" w:line="247" w:lineRule="auto"/>
            </w:pPr>
            <w:r>
              <w:rPr>
                <w:color w:val="27394B"/>
                <w:sz w:val="15"/>
              </w:rPr>
              <w:t>Register by phone, authenticate, manage profile/privacy and devices.</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OR-02</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Detailed information about Kashyap Rishi</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Cultural and historical hub</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CONT-FR-001..012</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Approved bilingual article, media, source and version lifecycle passes publication UAT.</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OR-03</w:t>
            </w:r>
          </w:p>
        </w:tc>
        <w:tc>
          <w:tcPr>
            <w:tcW w:type="dxa" w:w="1750"/>
            <w:vAlign w:val="center"/>
            <w:tcMar>
              <w:top w:w="90" w:type="dxa"/>
              <w:start w:w="110" w:type="dxa"/>
              <w:bottom w:w="90" w:type="dxa"/>
              <w:end w:w="110" w:type="dxa"/>
            </w:tcMar>
          </w:tcPr>
          <w:p>
            <w:pPr>
              <w:spacing w:before="0" w:after="30" w:line="247" w:lineRule="auto"/>
            </w:pPr>
            <w:r>
              <w:rPr>
                <w:color w:val="27394B"/>
                <w:sz w:val="15"/>
              </w:rPr>
              <w:t>Information about Bindabasini Devi</w:t>
            </w:r>
          </w:p>
        </w:tc>
        <w:tc>
          <w:tcPr>
            <w:tcW w:type="dxa" w:w="1800"/>
            <w:vAlign w:val="center"/>
            <w:tcMar>
              <w:top w:w="90" w:type="dxa"/>
              <w:start w:w="110" w:type="dxa"/>
              <w:bottom w:w="90" w:type="dxa"/>
              <w:end w:w="110" w:type="dxa"/>
            </w:tcMar>
          </w:tcPr>
          <w:p>
            <w:pPr>
              <w:spacing w:before="0" w:after="30" w:line="247" w:lineRule="auto"/>
            </w:pPr>
            <w:r>
              <w:rPr>
                <w:color w:val="27394B"/>
                <w:sz w:val="15"/>
              </w:rPr>
              <w:t>Cultural and historical hub</w:t>
            </w:r>
          </w:p>
        </w:tc>
        <w:tc>
          <w:tcPr>
            <w:tcW w:type="dxa" w:w="1880"/>
            <w:vAlign w:val="center"/>
            <w:tcMar>
              <w:top w:w="90" w:type="dxa"/>
              <w:start w:w="110" w:type="dxa"/>
              <w:bottom w:w="90" w:type="dxa"/>
              <w:end w:w="110" w:type="dxa"/>
            </w:tcMar>
          </w:tcPr>
          <w:p>
            <w:pPr>
              <w:spacing w:before="0" w:after="30" w:line="247" w:lineRule="auto"/>
            </w:pPr>
            <w:r>
              <w:rPr>
                <w:color w:val="27394B"/>
                <w:sz w:val="15"/>
              </w:rPr>
              <w:t>CONT-FR-001..012</w:t>
            </w:r>
          </w:p>
        </w:tc>
        <w:tc>
          <w:tcPr>
            <w:tcW w:type="dxa" w:w="3210"/>
            <w:vAlign w:val="center"/>
            <w:tcMar>
              <w:top w:w="90" w:type="dxa"/>
              <w:start w:w="110" w:type="dxa"/>
              <w:bottom w:w="90" w:type="dxa"/>
              <w:end w:w="110" w:type="dxa"/>
            </w:tcMar>
          </w:tcPr>
          <w:p>
            <w:pPr>
              <w:spacing w:before="0" w:after="30" w:line="247" w:lineRule="auto"/>
            </w:pPr>
            <w:r>
              <w:rPr>
                <w:color w:val="27394B"/>
                <w:sz w:val="15"/>
              </w:rPr>
              <w:t>Approved bilingual content is searchable, accessible and auditable.</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OR-04</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Goth Puja, Dewali/Devali and other Puja procedures</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Cultural CMS and governed rules</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CONT-FR-001..012; BR-CONT-001</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Only authority-approved procedures are published with version/source details.</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OR-05</w:t>
            </w:r>
          </w:p>
        </w:tc>
        <w:tc>
          <w:tcPr>
            <w:tcW w:type="dxa" w:w="1750"/>
            <w:vAlign w:val="center"/>
            <w:tcMar>
              <w:top w:w="90" w:type="dxa"/>
              <w:start w:w="110" w:type="dxa"/>
              <w:bottom w:w="90" w:type="dxa"/>
              <w:end w:w="110" w:type="dxa"/>
            </w:tcMar>
          </w:tcPr>
          <w:p>
            <w:pPr>
              <w:spacing w:before="0" w:after="30" w:line="247" w:lineRule="auto"/>
            </w:pPr>
            <w:r>
              <w:rPr>
                <w:color w:val="27394B"/>
                <w:sz w:val="15"/>
              </w:rPr>
              <w:t>History of Adhikari families</w:t>
            </w:r>
          </w:p>
        </w:tc>
        <w:tc>
          <w:tcPr>
            <w:tcW w:type="dxa" w:w="1800"/>
            <w:vAlign w:val="center"/>
            <w:tcMar>
              <w:top w:w="90" w:type="dxa"/>
              <w:start w:w="110" w:type="dxa"/>
              <w:bottom w:w="90" w:type="dxa"/>
              <w:end w:w="110" w:type="dxa"/>
            </w:tcMar>
          </w:tcPr>
          <w:p>
            <w:pPr>
              <w:spacing w:before="0" w:after="30" w:line="247" w:lineRule="auto"/>
            </w:pPr>
            <w:r>
              <w:rPr>
                <w:color w:val="27394B"/>
                <w:sz w:val="15"/>
              </w:rPr>
              <w:t>History archive and search</w:t>
            </w:r>
          </w:p>
        </w:tc>
        <w:tc>
          <w:tcPr>
            <w:tcW w:type="dxa" w:w="1880"/>
            <w:vAlign w:val="center"/>
            <w:tcMar>
              <w:top w:w="90" w:type="dxa"/>
              <w:start w:w="110" w:type="dxa"/>
              <w:bottom w:w="90" w:type="dxa"/>
              <w:end w:w="110" w:type="dxa"/>
            </w:tcMar>
          </w:tcPr>
          <w:p>
            <w:pPr>
              <w:spacing w:before="0" w:after="30" w:line="247" w:lineRule="auto"/>
            </w:pPr>
            <w:r>
              <w:rPr>
                <w:color w:val="27394B"/>
                <w:sz w:val="15"/>
              </w:rPr>
              <w:t>CONT-FR-001..012; SEARCH-FR-001..008</w:t>
            </w:r>
          </w:p>
        </w:tc>
        <w:tc>
          <w:tcPr>
            <w:tcW w:type="dxa" w:w="3210"/>
            <w:vAlign w:val="center"/>
            <w:tcMar>
              <w:top w:w="90" w:type="dxa"/>
              <w:start w:w="110" w:type="dxa"/>
              <w:bottom w:w="90" w:type="dxa"/>
              <w:end w:w="110" w:type="dxa"/>
            </w:tcMar>
          </w:tcPr>
          <w:p>
            <w:pPr>
              <w:spacing w:before="0" w:after="30" w:line="247" w:lineRule="auto"/>
            </w:pPr>
            <w:r>
              <w:rPr>
                <w:color w:val="27394B"/>
                <w:sz w:val="15"/>
              </w:rPr>
              <w:t>Bilingual history content can be governed, searched and versioned.</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OR-06</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Detailed genealogy/family tree</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Person graph, tree and relationship engine</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GEN-FR-001..018; REL-FR-001..014</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Verified parents/spouses generate navigable ancestors, descendants and derived relations.</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OR-07</w:t>
            </w:r>
          </w:p>
        </w:tc>
        <w:tc>
          <w:tcPr>
            <w:tcW w:type="dxa" w:w="1750"/>
            <w:vAlign w:val="center"/>
            <w:tcMar>
              <w:top w:w="90" w:type="dxa"/>
              <w:start w:w="110" w:type="dxa"/>
              <w:bottom w:w="90" w:type="dxa"/>
              <w:end w:w="110" w:type="dxa"/>
            </w:tcMar>
          </w:tcPr>
          <w:p>
            <w:pPr>
              <w:spacing w:before="0" w:after="30" w:line="247" w:lineRule="auto"/>
            </w:pPr>
            <w:r>
              <w:rPr>
                <w:color w:val="27394B"/>
                <w:sz w:val="15"/>
              </w:rPr>
              <w:t>Community-wide news and notices</w:t>
            </w:r>
          </w:p>
        </w:tc>
        <w:tc>
          <w:tcPr>
            <w:tcW w:type="dxa" w:w="1800"/>
            <w:vAlign w:val="center"/>
            <w:tcMar>
              <w:top w:w="90" w:type="dxa"/>
              <w:start w:w="110" w:type="dxa"/>
              <w:bottom w:w="90" w:type="dxa"/>
              <w:end w:w="110" w:type="dxa"/>
            </w:tcMar>
          </w:tcPr>
          <w:p>
            <w:pPr>
              <w:spacing w:before="0" w:after="30" w:line="247" w:lineRule="auto"/>
            </w:pPr>
            <w:r>
              <w:rPr>
                <w:color w:val="27394B"/>
                <w:sz w:val="15"/>
              </w:rPr>
              <w:t>Moderated community posts and broadcasts</w:t>
            </w:r>
          </w:p>
        </w:tc>
        <w:tc>
          <w:tcPr>
            <w:tcW w:type="dxa" w:w="1880"/>
            <w:vAlign w:val="center"/>
            <w:tcMar>
              <w:top w:w="90" w:type="dxa"/>
              <w:start w:w="110" w:type="dxa"/>
              <w:bottom w:w="90" w:type="dxa"/>
              <w:end w:w="110" w:type="dxa"/>
            </w:tcMar>
          </w:tcPr>
          <w:p>
            <w:pPr>
              <w:spacing w:before="0" w:after="30" w:line="247" w:lineRule="auto"/>
            </w:pPr>
            <w:r>
              <w:rPr>
                <w:color w:val="27394B"/>
                <w:sz w:val="15"/>
              </w:rPr>
              <w:t>COMM-FR-001..014; NOTIF-FR-001..012</w:t>
            </w:r>
          </w:p>
        </w:tc>
        <w:tc>
          <w:tcPr>
            <w:tcW w:type="dxa" w:w="3210"/>
            <w:vAlign w:val="center"/>
            <w:tcMar>
              <w:top w:w="90" w:type="dxa"/>
              <w:start w:w="110" w:type="dxa"/>
              <w:bottom w:w="90" w:type="dxa"/>
              <w:end w:w="110" w:type="dxa"/>
            </w:tcMar>
          </w:tcPr>
          <w:p>
            <w:pPr>
              <w:spacing w:before="0" w:after="30" w:line="247" w:lineRule="auto"/>
            </w:pPr>
            <w:r>
              <w:rPr>
                <w:color w:val="27394B"/>
                <w:sz w:val="15"/>
              </w:rPr>
              <w:t>Approved notices reach eligible audiences with preferences, reporting and audit.</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OR-08</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Private chat rooms</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Group messaging</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CHAT-FR-001..016</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Authorized members create/use groups with media, receipts and safety controls.</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OR-09</w:t>
            </w:r>
          </w:p>
        </w:tc>
        <w:tc>
          <w:tcPr>
            <w:tcW w:type="dxa" w:w="1750"/>
            <w:vAlign w:val="center"/>
            <w:tcMar>
              <w:top w:w="90" w:type="dxa"/>
              <w:start w:w="110" w:type="dxa"/>
              <w:bottom w:w="90" w:type="dxa"/>
              <w:end w:w="110" w:type="dxa"/>
            </w:tcMar>
          </w:tcPr>
          <w:p>
            <w:pPr>
              <w:spacing w:before="0" w:after="30" w:line="247" w:lineRule="auto"/>
            </w:pPr>
            <w:r>
              <w:rPr>
                <w:color w:val="27394B"/>
                <w:sz w:val="15"/>
              </w:rPr>
              <w:t>Personal messaging</w:t>
            </w:r>
          </w:p>
        </w:tc>
        <w:tc>
          <w:tcPr>
            <w:tcW w:type="dxa" w:w="1800"/>
            <w:vAlign w:val="center"/>
            <w:tcMar>
              <w:top w:w="90" w:type="dxa"/>
              <w:start w:w="110" w:type="dxa"/>
              <w:bottom w:w="90" w:type="dxa"/>
              <w:end w:w="110" w:type="dxa"/>
            </w:tcMar>
          </w:tcPr>
          <w:p>
            <w:pPr>
              <w:spacing w:before="0" w:after="30" w:line="247" w:lineRule="auto"/>
            </w:pPr>
            <w:r>
              <w:rPr>
                <w:color w:val="27394B"/>
                <w:sz w:val="15"/>
              </w:rPr>
              <w:t>One-to-one messaging</w:t>
            </w:r>
          </w:p>
        </w:tc>
        <w:tc>
          <w:tcPr>
            <w:tcW w:type="dxa" w:w="1880"/>
            <w:vAlign w:val="center"/>
            <w:tcMar>
              <w:top w:w="90" w:type="dxa"/>
              <w:start w:w="110" w:type="dxa"/>
              <w:bottom w:w="90" w:type="dxa"/>
              <w:end w:w="110" w:type="dxa"/>
            </w:tcMar>
          </w:tcPr>
          <w:p>
            <w:pPr>
              <w:spacing w:before="0" w:after="30" w:line="247" w:lineRule="auto"/>
            </w:pPr>
            <w:r>
              <w:rPr>
                <w:color w:val="27394B"/>
                <w:sz w:val="15"/>
              </w:rPr>
              <w:t>CHAT-FR-001..016; BR-CHAT-001</w:t>
            </w:r>
          </w:p>
        </w:tc>
        <w:tc>
          <w:tcPr>
            <w:tcW w:type="dxa" w:w="3210"/>
            <w:vAlign w:val="center"/>
            <w:tcMar>
              <w:top w:w="90" w:type="dxa"/>
              <w:start w:w="110" w:type="dxa"/>
              <w:bottom w:w="90" w:type="dxa"/>
              <w:end w:w="110" w:type="dxa"/>
            </w:tcMar>
          </w:tcPr>
          <w:p>
            <w:pPr>
              <w:spacing w:before="0" w:after="30" w:line="247" w:lineRule="auto"/>
            </w:pPr>
            <w:r>
              <w:rPr>
                <w:color w:val="27394B"/>
                <w:sz w:val="15"/>
              </w:rPr>
              <w:t>Members exchange private messages; server-enforced block/report controls apply.</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OR-10</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Account with photograph and basic details</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Profile and secure media</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PROF-FR-001..019; MEDIA-FR-001..007</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Photo/basic details validate, upload safely and obey field-level visibility.</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OR-11</w:t>
            </w:r>
          </w:p>
        </w:tc>
        <w:tc>
          <w:tcPr>
            <w:tcW w:type="dxa" w:w="1750"/>
            <w:vAlign w:val="center"/>
            <w:tcMar>
              <w:top w:w="90" w:type="dxa"/>
              <w:start w:w="110" w:type="dxa"/>
              <w:bottom w:w="90" w:type="dxa"/>
              <w:end w:w="110" w:type="dxa"/>
            </w:tcMar>
          </w:tcPr>
          <w:p>
            <w:pPr>
              <w:spacing w:before="0" w:after="30" w:line="247" w:lineRule="auto"/>
            </w:pPr>
            <w:r>
              <w:rPr>
                <w:color w:val="27394B"/>
                <w:sz w:val="15"/>
              </w:rPr>
              <w:t>Nepali and English languages</w:t>
            </w:r>
          </w:p>
        </w:tc>
        <w:tc>
          <w:tcPr>
            <w:tcW w:type="dxa" w:w="1800"/>
            <w:vAlign w:val="center"/>
            <w:tcMar>
              <w:top w:w="90" w:type="dxa"/>
              <w:start w:w="110" w:type="dxa"/>
              <w:bottom w:w="90" w:type="dxa"/>
              <w:end w:w="110" w:type="dxa"/>
            </w:tcMar>
          </w:tcPr>
          <w:p>
            <w:pPr>
              <w:spacing w:before="0" w:after="30" w:line="247" w:lineRule="auto"/>
            </w:pPr>
            <w:r>
              <w:rPr>
                <w:color w:val="27394B"/>
                <w:sz w:val="15"/>
              </w:rPr>
              <w:t>Localization and terminology governance</w:t>
            </w:r>
          </w:p>
        </w:tc>
        <w:tc>
          <w:tcPr>
            <w:tcW w:type="dxa" w:w="1880"/>
            <w:vAlign w:val="center"/>
            <w:tcMar>
              <w:top w:w="90" w:type="dxa"/>
              <w:start w:w="110" w:type="dxa"/>
              <w:bottom w:w="90" w:type="dxa"/>
              <w:end w:w="110" w:type="dxa"/>
            </w:tcMar>
          </w:tcPr>
          <w:p>
            <w:pPr>
              <w:spacing w:before="0" w:after="30" w:line="247" w:lineRule="auto"/>
            </w:pPr>
            <w:r>
              <w:rPr>
                <w:color w:val="27394B"/>
                <w:sz w:val="15"/>
              </w:rPr>
              <w:t>I18N-FR-001..007; NFR-I18N-001</w:t>
            </w:r>
          </w:p>
        </w:tc>
        <w:tc>
          <w:tcPr>
            <w:tcW w:type="dxa" w:w="3210"/>
            <w:vAlign w:val="center"/>
            <w:tcMar>
              <w:top w:w="90" w:type="dxa"/>
              <w:start w:w="110" w:type="dxa"/>
              <w:bottom w:w="90" w:type="dxa"/>
              <w:end w:w="110" w:type="dxa"/>
            </w:tcMar>
          </w:tcPr>
          <w:p>
            <w:pPr>
              <w:spacing w:before="0" w:after="30" w:line="247" w:lineRule="auto"/>
            </w:pPr>
            <w:r>
              <w:rPr>
                <w:color w:val="27394B"/>
                <w:sz w:val="15"/>
              </w:rPr>
              <w:t>All release strings and critical content pass bilingual QA; authoritative terms are approved.</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OR-12</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Administration portal for broadcasts, verification and approvals</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Web governance portal</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ADMIN-FR-001..031; AUDIT-FR-001..006</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Named, MFA-protected admins operate scoped queues and audited decisions.</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OR-13</w:t>
            </w:r>
          </w:p>
        </w:tc>
        <w:tc>
          <w:tcPr>
            <w:tcW w:type="dxa" w:w="1750"/>
            <w:vAlign w:val="center"/>
            <w:tcMar>
              <w:top w:w="90" w:type="dxa"/>
              <w:start w:w="110" w:type="dxa"/>
              <w:bottom w:w="90" w:type="dxa"/>
              <w:end w:w="110" w:type="dxa"/>
            </w:tcMar>
          </w:tcPr>
          <w:p>
            <w:pPr>
              <w:spacing w:before="0" w:after="30" w:line="247" w:lineRule="auto"/>
            </w:pPr>
            <w:r>
              <w:rPr>
                <w:color w:val="27394B"/>
                <w:sz w:val="15"/>
              </w:rPr>
              <w:t>Access for Adhikari families throughout Nepal</w:t>
            </w:r>
          </w:p>
        </w:tc>
        <w:tc>
          <w:tcPr>
            <w:tcW w:type="dxa" w:w="1800"/>
            <w:vAlign w:val="center"/>
            <w:tcMar>
              <w:top w:w="90" w:type="dxa"/>
              <w:start w:w="110" w:type="dxa"/>
              <w:bottom w:w="90" w:type="dxa"/>
              <w:end w:w="110" w:type="dxa"/>
            </w:tcMar>
          </w:tcPr>
          <w:p>
            <w:pPr>
              <w:spacing w:before="0" w:after="30" w:line="247" w:lineRule="auto"/>
            </w:pPr>
            <w:r>
              <w:rPr>
                <w:color w:val="27394B"/>
                <w:sz w:val="15"/>
              </w:rPr>
              <w:t>National mobile availability and scalable services</w:t>
            </w:r>
          </w:p>
        </w:tc>
        <w:tc>
          <w:tcPr>
            <w:tcW w:type="dxa" w:w="1880"/>
            <w:vAlign w:val="center"/>
            <w:tcMar>
              <w:top w:w="90" w:type="dxa"/>
              <w:start w:w="110" w:type="dxa"/>
              <w:bottom w:w="90" w:type="dxa"/>
              <w:end w:w="110" w:type="dxa"/>
            </w:tcMar>
          </w:tcPr>
          <w:p>
            <w:pPr>
              <w:spacing w:before="0" w:after="30" w:line="247" w:lineRule="auto"/>
            </w:pPr>
            <w:r>
              <w:rPr>
                <w:color w:val="27394B"/>
                <w:sz w:val="15"/>
              </w:rPr>
              <w:t>NFR-SCALE-001..002; NFR-NET-001</w:t>
            </w:r>
          </w:p>
        </w:tc>
        <w:tc>
          <w:tcPr>
            <w:tcW w:type="dxa" w:w="3210"/>
            <w:vAlign w:val="center"/>
            <w:tcMar>
              <w:top w:w="90" w:type="dxa"/>
              <w:start w:w="110" w:type="dxa"/>
              <w:bottom w:w="90" w:type="dxa"/>
              <w:end w:w="110" w:type="dxa"/>
            </w:tcMar>
          </w:tcPr>
          <w:p>
            <w:pPr>
              <w:spacing w:before="0" w:after="30" w:line="247" w:lineRule="auto"/>
            </w:pPr>
            <w:r>
              <w:rPr>
                <w:color w:val="27394B"/>
                <w:sz w:val="15"/>
              </w:rPr>
              <w:t>Supported devices/networks across Nepal pass compatibility, weak-network and capacity tests.</w:t>
            </w:r>
          </w:p>
        </w:tc>
      </w:tr>
      <w:tr>
        <w:trPr>
          <w:cantSplit w:val="true"/>
        </w:trPr>
        <w:tc>
          <w:tcPr>
            <w:tcW w:type="dxa" w:w="720"/>
            <w:shd w:fill="F6F8FA"/>
            <w:vAlign w:val="center"/>
            <w:tcMar>
              <w:top w:w="90" w:type="dxa"/>
              <w:start w:w="110" w:type="dxa"/>
              <w:bottom w:w="90" w:type="dxa"/>
              <w:end w:w="110" w:type="dxa"/>
            </w:tcMar>
          </w:tcPr>
          <w:p>
            <w:pPr>
              <w:spacing w:before="0" w:after="30" w:line="247" w:lineRule="auto"/>
            </w:pPr>
            <w:r>
              <w:rPr>
                <w:color w:val="27394B"/>
                <w:sz w:val="15"/>
              </w:rPr>
              <w:t>OR-14</w:t>
            </w:r>
          </w:p>
        </w:tc>
        <w:tc>
          <w:tcPr>
            <w:tcW w:type="dxa" w:w="1750"/>
            <w:shd w:fill="F6F8FA"/>
            <w:vAlign w:val="center"/>
            <w:tcMar>
              <w:top w:w="90" w:type="dxa"/>
              <w:start w:w="110" w:type="dxa"/>
              <w:bottom w:w="90" w:type="dxa"/>
              <w:end w:w="110" w:type="dxa"/>
            </w:tcMar>
          </w:tcPr>
          <w:p>
            <w:pPr>
              <w:spacing w:before="0" w:after="30" w:line="247" w:lineRule="auto"/>
            </w:pPr>
            <w:r>
              <w:rPr>
                <w:color w:val="27394B"/>
                <w:sz w:val="15"/>
              </w:rPr>
              <w:t>Phone registration with administrative verification</w:t>
            </w:r>
          </w:p>
        </w:tc>
        <w:tc>
          <w:tcPr>
            <w:tcW w:type="dxa" w:w="1800"/>
            <w:shd w:fill="F6F8FA"/>
            <w:vAlign w:val="center"/>
            <w:tcMar>
              <w:top w:w="90" w:type="dxa"/>
              <w:start w:w="110" w:type="dxa"/>
              <w:bottom w:w="90" w:type="dxa"/>
              <w:end w:w="110" w:type="dxa"/>
            </w:tcMar>
          </w:tcPr>
          <w:p>
            <w:pPr>
              <w:spacing w:before="0" w:after="30" w:line="247" w:lineRule="auto"/>
            </w:pPr>
            <w:r>
              <w:rPr>
                <w:color w:val="27394B"/>
                <w:sz w:val="15"/>
              </w:rPr>
              <w:t>OTP plus profile-claim workflow</w:t>
            </w:r>
          </w:p>
        </w:tc>
        <w:tc>
          <w:tcPr>
            <w:tcW w:type="dxa" w:w="1880"/>
            <w:shd w:fill="F6F8FA"/>
            <w:vAlign w:val="center"/>
            <w:tcMar>
              <w:top w:w="90" w:type="dxa"/>
              <w:start w:w="110" w:type="dxa"/>
              <w:bottom w:w="90" w:type="dxa"/>
              <w:end w:w="110" w:type="dxa"/>
            </w:tcMar>
          </w:tcPr>
          <w:p>
            <w:pPr>
              <w:spacing w:before="0" w:after="30" w:line="247" w:lineRule="auto"/>
            </w:pPr>
            <w:r>
              <w:rPr>
                <w:color w:val="27394B"/>
                <w:sz w:val="15"/>
              </w:rPr>
              <w:t>AUTH-FR-001..012; CLAIM-FR-001..012</w:t>
            </w:r>
          </w:p>
        </w:tc>
        <w:tc>
          <w:tcPr>
            <w:tcW w:type="dxa" w:w="3210"/>
            <w:shd w:fill="F6F8FA"/>
            <w:vAlign w:val="center"/>
            <w:tcMar>
              <w:top w:w="90" w:type="dxa"/>
              <w:start w:w="110" w:type="dxa"/>
              <w:bottom w:w="90" w:type="dxa"/>
              <w:end w:w="110" w:type="dxa"/>
            </w:tcMar>
          </w:tcPr>
          <w:p>
            <w:pPr>
              <w:spacing w:before="0" w:after="30" w:line="247" w:lineRule="auto"/>
            </w:pPr>
            <w:r>
              <w:rPr>
                <w:color w:val="27394B"/>
                <w:sz w:val="15"/>
              </w:rPr>
              <w:t>OTP creates an account; an approved claim—not registration alone—links it to a Person.</w:t>
            </w:r>
          </w:p>
        </w:tc>
      </w:tr>
      <w:tr>
        <w:trPr>
          <w:cantSplit w:val="true"/>
        </w:trPr>
        <w:tc>
          <w:tcPr>
            <w:tcW w:type="dxa" w:w="720"/>
            <w:vAlign w:val="center"/>
            <w:tcMar>
              <w:top w:w="90" w:type="dxa"/>
              <w:start w:w="110" w:type="dxa"/>
              <w:bottom w:w="90" w:type="dxa"/>
              <w:end w:w="110" w:type="dxa"/>
            </w:tcMar>
          </w:tcPr>
          <w:p>
            <w:pPr>
              <w:spacing w:before="0" w:after="30" w:line="247" w:lineRule="auto"/>
            </w:pPr>
            <w:r>
              <w:rPr>
                <w:color w:val="27394B"/>
                <w:sz w:val="15"/>
              </w:rPr>
              <w:t>OR-15</w:t>
            </w:r>
          </w:p>
        </w:tc>
        <w:tc>
          <w:tcPr>
            <w:tcW w:type="dxa" w:w="1750"/>
            <w:vAlign w:val="center"/>
            <w:tcMar>
              <w:top w:w="90" w:type="dxa"/>
              <w:start w:w="110" w:type="dxa"/>
              <w:bottom w:w="90" w:type="dxa"/>
              <w:end w:w="110" w:type="dxa"/>
            </w:tcMar>
          </w:tcPr>
          <w:p>
            <w:pPr>
              <w:spacing w:before="0" w:after="30" w:line="247" w:lineRule="auto"/>
            </w:pPr>
            <w:r>
              <w:rPr>
                <w:color w:val="27394B"/>
                <w:sz w:val="15"/>
              </w:rPr>
              <w:t>Member family-tree contribution with admin validation</w:t>
            </w:r>
          </w:p>
        </w:tc>
        <w:tc>
          <w:tcPr>
            <w:tcW w:type="dxa" w:w="1800"/>
            <w:vAlign w:val="center"/>
            <w:tcMar>
              <w:top w:w="90" w:type="dxa"/>
              <w:start w:w="110" w:type="dxa"/>
              <w:bottom w:w="90" w:type="dxa"/>
              <w:end w:w="110" w:type="dxa"/>
            </w:tcMar>
          </w:tcPr>
          <w:p>
            <w:pPr>
              <w:spacing w:before="0" w:after="30" w:line="247" w:lineRule="auto"/>
            </w:pPr>
            <w:r>
              <w:rPr>
                <w:color w:val="27394B"/>
                <w:sz w:val="15"/>
              </w:rPr>
              <w:t>Governed genealogy change requests</w:t>
            </w:r>
          </w:p>
        </w:tc>
        <w:tc>
          <w:tcPr>
            <w:tcW w:type="dxa" w:w="1880"/>
            <w:vAlign w:val="center"/>
            <w:tcMar>
              <w:top w:w="90" w:type="dxa"/>
              <w:start w:w="110" w:type="dxa"/>
              <w:bottom w:w="90" w:type="dxa"/>
              <w:end w:w="110" w:type="dxa"/>
            </w:tcMar>
          </w:tcPr>
          <w:p>
            <w:pPr>
              <w:spacing w:before="0" w:after="30" w:line="247" w:lineRule="auto"/>
            </w:pPr>
            <w:r>
              <w:rPr>
                <w:color w:val="27394B"/>
                <w:sz w:val="15"/>
              </w:rPr>
              <w:t>CHANGE-FR-001..018; BR-GEN-003</w:t>
            </w:r>
          </w:p>
        </w:tc>
        <w:tc>
          <w:tcPr>
            <w:tcW w:type="dxa" w:w="3210"/>
            <w:vAlign w:val="center"/>
            <w:tcMar>
              <w:top w:w="90" w:type="dxa"/>
              <w:start w:w="110" w:type="dxa"/>
              <w:bottom w:w="90" w:type="dxa"/>
              <w:end w:w="110" w:type="dxa"/>
            </w:tcMar>
          </w:tcPr>
          <w:p>
            <w:pPr>
              <w:spacing w:before="0" w:after="30" w:line="247" w:lineRule="auto"/>
            </w:pPr>
            <w:r>
              <w:rPr>
                <w:color w:val="27394B"/>
                <w:sz w:val="15"/>
              </w:rPr>
              <w:t>Members submit additions/corrections; scoped verifier approval updates the trusted graph.</w:t>
            </w:r>
          </w:p>
        </w:tc>
      </w:tr>
    </w:tbl>
    <w:p>
      <w:r>
        <w:br w:type="page"/>
      </w:r>
    </w:p>
    <w:p>
      <w:pPr>
        <w:pStyle w:val="Heading2"/>
      </w:pPr>
      <w:r>
        <w:t>Appendix L — Consolidated BRD Governance Requirements</w:t>
      </w:r>
    </w:p>
    <w:p>
      <w:r>
        <w:t>The following identifiers preserve the final BRD governance decisions as explicit requirements. They supplement—not replace—the detailed business rules, functional requirements, permission matrix and audit specifications in this Master document.</w:t>
      </w:r>
    </w:p>
    <w:tbl>
      <w:tblPr>
        <w:tblStyle w:val="TableGrid"/>
        <w:tblW w:type="dxa" w:w="9360"/>
        <w:jc w:val="center"/>
        <w:tblLayout w:type="fixed"/>
        <w:tblLook w:firstColumn="1" w:firstRow="1" w:lastColumn="0" w:lastRow="0" w:noHBand="0" w:noVBand="1" w:val="04A0"/>
        <w:tblInd w:w="110" w:type="dxa"/>
      </w:tblPr>
      <w:tblGrid>
        <w:gridCol w:w="1500"/>
        <w:gridCol w:w="4250"/>
        <w:gridCol w:w="3610"/>
      </w:tblGrid>
      <w:tr>
        <w:trPr>
          <w:tblHeader w:val="true"/>
          <w:cantSplit w:val="true"/>
          <w:tblHeader w:val="true"/>
        </w:trPr>
        <w:tc>
          <w:tcPr>
            <w:tcW w:type="dxa" w:w="1500"/>
            <w:shd w:fill="814300"/>
            <w:vAlign w:val="center"/>
            <w:tcMar>
              <w:top w:w="90" w:type="dxa"/>
              <w:start w:w="110" w:type="dxa"/>
              <w:bottom w:w="90" w:type="dxa"/>
              <w:end w:w="110" w:type="dxa"/>
            </w:tcMar>
          </w:tcPr>
          <w:p>
            <w:pPr>
              <w:spacing w:after="0"/>
              <w:jc w:val="center"/>
            </w:pPr>
            <w:r>
              <w:rPr>
                <w:b/>
                <w:color w:val="FFFFFF"/>
                <w:sz w:val="16"/>
              </w:rPr>
              <w:t>ID</w:t>
            </w:r>
          </w:p>
        </w:tc>
        <w:tc>
          <w:tcPr>
            <w:tcW w:type="dxa" w:w="4250"/>
            <w:shd w:fill="814300"/>
            <w:vAlign w:val="center"/>
            <w:tcMar>
              <w:top w:w="90" w:type="dxa"/>
              <w:start w:w="110" w:type="dxa"/>
              <w:bottom w:w="90" w:type="dxa"/>
              <w:end w:w="110" w:type="dxa"/>
            </w:tcMar>
          </w:tcPr>
          <w:p>
            <w:pPr>
              <w:spacing w:after="0"/>
              <w:jc w:val="center"/>
            </w:pPr>
            <w:r>
              <w:rPr>
                <w:b/>
                <w:color w:val="FFFFFF"/>
                <w:sz w:val="16"/>
              </w:rPr>
              <w:t>Binding governance requirement</w:t>
            </w:r>
          </w:p>
        </w:tc>
        <w:tc>
          <w:tcPr>
            <w:tcW w:type="dxa" w:w="3610"/>
            <w:shd w:fill="814300"/>
            <w:vAlign w:val="center"/>
            <w:tcMar>
              <w:top w:w="90" w:type="dxa"/>
              <w:start w:w="110" w:type="dxa"/>
              <w:bottom w:w="90" w:type="dxa"/>
              <w:end w:w="110" w:type="dxa"/>
            </w:tcMar>
          </w:tcPr>
          <w:p>
            <w:pPr>
              <w:spacing w:after="0"/>
              <w:jc w:val="center"/>
            </w:pPr>
            <w:r>
              <w:rPr>
                <w:b/>
                <w:color w:val="FFFFFF"/>
                <w:sz w:val="16"/>
              </w:rPr>
              <w:t>Minimum acceptance evidence</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BR-GOV-001</w:t>
            </w:r>
          </w:p>
        </w:tc>
        <w:tc>
          <w:tcPr>
            <w:tcW w:type="dxa" w:w="4250"/>
            <w:vAlign w:val="center"/>
            <w:tcMar>
              <w:top w:w="90" w:type="dxa"/>
              <w:start w:w="110" w:type="dxa"/>
              <w:bottom w:w="90" w:type="dxa"/>
              <w:end w:w="110" w:type="dxa"/>
            </w:tcMar>
          </w:tcPr>
          <w:p>
            <w:pPr>
              <w:spacing w:before="0" w:after="30" w:line="247" w:lineRule="auto"/>
            </w:pPr>
            <w:r>
              <w:rPr>
                <w:color w:val="27394B"/>
                <w:sz w:val="16"/>
              </w:rPr>
              <w:t>Person identity is independent of authentication account.</w:t>
            </w:r>
          </w:p>
        </w:tc>
        <w:tc>
          <w:tcPr>
            <w:tcW w:type="dxa" w:w="3610"/>
            <w:vAlign w:val="center"/>
            <w:tcMar>
              <w:top w:w="90" w:type="dxa"/>
              <w:start w:w="110" w:type="dxa"/>
              <w:bottom w:w="90" w:type="dxa"/>
              <w:end w:w="110" w:type="dxa"/>
            </w:tcMar>
          </w:tcPr>
          <w:p>
            <w:pPr>
              <w:spacing w:before="0" w:after="30" w:line="247" w:lineRule="auto"/>
            </w:pPr>
            <w:r>
              <w:rPr>
                <w:color w:val="27394B"/>
                <w:sz w:val="16"/>
              </w:rPr>
              <w:t>Create/view a deceased or non-user Person without creating credentials.</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BR-GOV-002</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Every Person has an immutable, never-reused Person ID.</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Merge and account closure retain canonical and historical identifier traceability.</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BR-GOV-003</w:t>
            </w:r>
          </w:p>
        </w:tc>
        <w:tc>
          <w:tcPr>
            <w:tcW w:type="dxa" w:w="4250"/>
            <w:vAlign w:val="center"/>
            <w:tcMar>
              <w:top w:w="90" w:type="dxa"/>
              <w:start w:w="110" w:type="dxa"/>
              <w:bottom w:w="90" w:type="dxa"/>
              <w:end w:w="110" w:type="dxa"/>
            </w:tcMar>
          </w:tcPr>
          <w:p>
            <w:pPr>
              <w:spacing w:before="0" w:after="30" w:line="247" w:lineRule="auto"/>
            </w:pPr>
            <w:r>
              <w:rPr>
                <w:color w:val="27394B"/>
                <w:sz w:val="16"/>
              </w:rPr>
              <w:t>Members cannot directly mutate the trusted genealogy.</w:t>
            </w:r>
          </w:p>
        </w:tc>
        <w:tc>
          <w:tcPr>
            <w:tcW w:type="dxa" w:w="3610"/>
            <w:vAlign w:val="center"/>
            <w:tcMar>
              <w:top w:w="90" w:type="dxa"/>
              <w:start w:w="110" w:type="dxa"/>
              <w:bottom w:w="90" w:type="dxa"/>
              <w:end w:w="110" w:type="dxa"/>
            </w:tcMar>
          </w:tcPr>
          <w:p>
            <w:pPr>
              <w:spacing w:before="0" w:after="30" w:line="247" w:lineRule="auto"/>
            </w:pPr>
            <w:r>
              <w:rPr>
                <w:color w:val="27394B"/>
                <w:sz w:val="16"/>
              </w:rPr>
              <w:t>Every member edit becomes a versioned request with status and evidence.</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BR-GOV-004</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A requester cannot approve their own claim or genealogy change.</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Authorization test rejects self-approval and records the attempt.</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BR-GOV-005</w:t>
            </w:r>
          </w:p>
        </w:tc>
        <w:tc>
          <w:tcPr>
            <w:tcW w:type="dxa" w:w="4250"/>
            <w:vAlign w:val="center"/>
            <w:tcMar>
              <w:top w:w="90" w:type="dxa"/>
              <w:start w:w="110" w:type="dxa"/>
              <w:bottom w:w="90" w:type="dxa"/>
              <w:end w:w="110" w:type="dxa"/>
            </w:tcMar>
          </w:tcPr>
          <w:p>
            <w:pPr>
              <w:spacing w:before="0" w:after="30" w:line="247" w:lineRule="auto"/>
            </w:pPr>
            <w:r>
              <w:rPr>
                <w:color w:val="27394B"/>
                <w:sz w:val="16"/>
              </w:rPr>
              <w:t>Verifier decisions are limited to assigned branch/family scope.</w:t>
            </w:r>
          </w:p>
        </w:tc>
        <w:tc>
          <w:tcPr>
            <w:tcW w:type="dxa" w:w="3610"/>
            <w:vAlign w:val="center"/>
            <w:tcMar>
              <w:top w:w="90" w:type="dxa"/>
              <w:start w:w="110" w:type="dxa"/>
              <w:bottom w:w="90" w:type="dxa"/>
              <w:end w:w="110" w:type="dxa"/>
            </w:tcMar>
          </w:tcPr>
          <w:p>
            <w:pPr>
              <w:spacing w:before="0" w:after="30" w:line="247" w:lineRule="auto"/>
            </w:pPr>
            <w:r>
              <w:rPr>
                <w:color w:val="27394B"/>
                <w:sz w:val="16"/>
              </w:rPr>
              <w:t>Out-of-scope work is denied or escalated to authorized governance.</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BR-GOV-006</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An author cannot self-approve authoritative cultural rules/content.</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Draft and approval actors are distinct in publication audit history.</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BR-GOV-007</w:t>
            </w:r>
          </w:p>
        </w:tc>
        <w:tc>
          <w:tcPr>
            <w:tcW w:type="dxa" w:w="4250"/>
            <w:vAlign w:val="center"/>
            <w:tcMar>
              <w:top w:w="90" w:type="dxa"/>
              <w:start w:w="110" w:type="dxa"/>
              <w:bottom w:w="90" w:type="dxa"/>
              <w:end w:w="110" w:type="dxa"/>
            </w:tcMar>
          </w:tcPr>
          <w:p>
            <w:pPr>
              <w:spacing w:before="0" w:after="30" w:line="247" w:lineRule="auto"/>
            </w:pPr>
            <w:r>
              <w:rPr>
                <w:color w:val="27394B"/>
                <w:sz w:val="16"/>
              </w:rPr>
              <w:t>Privileged administration uses named accounts and MFA.</w:t>
            </w:r>
          </w:p>
        </w:tc>
        <w:tc>
          <w:tcPr>
            <w:tcW w:type="dxa" w:w="3610"/>
            <w:vAlign w:val="center"/>
            <w:tcMar>
              <w:top w:w="90" w:type="dxa"/>
              <w:start w:w="110" w:type="dxa"/>
              <w:bottom w:w="90" w:type="dxa"/>
              <w:end w:w="110" w:type="dxa"/>
            </w:tcMar>
          </w:tcPr>
          <w:p>
            <w:pPr>
              <w:spacing w:before="0" w:after="30" w:line="247" w:lineRule="auto"/>
            </w:pPr>
            <w:r>
              <w:rPr>
                <w:color w:val="27394B"/>
                <w:sz w:val="16"/>
              </w:rPr>
              <w:t>Shared admin identities are prohibited; privileged sessions prove MFA.</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BR-GOV-008</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Material reads/writes, decisions and role changes are tamper-evidently audited.</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Actor, time, target, action, outcome and authorized before/after context are retained.</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BR-GOV-009</w:t>
            </w:r>
          </w:p>
        </w:tc>
        <w:tc>
          <w:tcPr>
            <w:tcW w:type="dxa" w:w="4250"/>
            <w:vAlign w:val="center"/>
            <w:tcMar>
              <w:top w:w="90" w:type="dxa"/>
              <w:start w:w="110" w:type="dxa"/>
              <w:bottom w:w="90" w:type="dxa"/>
              <w:end w:w="110" w:type="dxa"/>
            </w:tcMar>
          </w:tcPr>
          <w:p>
            <w:pPr>
              <w:spacing w:before="0" w:after="30" w:line="247" w:lineRule="auto"/>
            </w:pPr>
            <w:r>
              <w:rPr>
                <w:color w:val="27394B"/>
                <w:sz w:val="16"/>
              </w:rPr>
              <w:t>Merge, rollback, sensitive export and impersonation require elevated authorization.</w:t>
            </w:r>
          </w:p>
        </w:tc>
        <w:tc>
          <w:tcPr>
            <w:tcW w:type="dxa" w:w="3610"/>
            <w:vAlign w:val="center"/>
            <w:tcMar>
              <w:top w:w="90" w:type="dxa"/>
              <w:start w:w="110" w:type="dxa"/>
              <w:bottom w:w="90" w:type="dxa"/>
              <w:end w:w="110" w:type="dxa"/>
            </w:tcMar>
          </w:tcPr>
          <w:p>
            <w:pPr>
              <w:spacing w:before="0" w:after="30" w:line="247" w:lineRule="auto"/>
            </w:pPr>
            <w:r>
              <w:rPr>
                <w:color w:val="27394B"/>
                <w:sz w:val="16"/>
              </w:rPr>
              <w:t>Step-up/dual control applies as configured and is independently reviewable.</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BR-GOV-010</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Living-person, contact and location visibility is privacy-restrictive by default.</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Anonymous/ordinary users cannot obtain protected fields through UI, search, export or API.</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BR-GOV-011</w:t>
            </w:r>
          </w:p>
        </w:tc>
        <w:tc>
          <w:tcPr>
            <w:tcW w:type="dxa" w:w="4250"/>
            <w:vAlign w:val="center"/>
            <w:tcMar>
              <w:top w:w="90" w:type="dxa"/>
              <w:start w:w="110" w:type="dxa"/>
              <w:bottom w:w="90" w:type="dxa"/>
              <w:end w:w="110" w:type="dxa"/>
            </w:tcMar>
          </w:tcPr>
          <w:p>
            <w:pPr>
              <w:spacing w:before="0" w:after="30" w:line="247" w:lineRule="auto"/>
            </w:pPr>
            <w:r>
              <w:rPr>
                <w:color w:val="27394B"/>
                <w:sz w:val="16"/>
              </w:rPr>
              <w:t>Consent, purpose limitation and data-subject request workflows are mandatory.</w:t>
            </w:r>
          </w:p>
        </w:tc>
        <w:tc>
          <w:tcPr>
            <w:tcW w:type="dxa" w:w="3610"/>
            <w:vAlign w:val="center"/>
            <w:tcMar>
              <w:top w:w="90" w:type="dxa"/>
              <w:start w:w="110" w:type="dxa"/>
              <w:bottom w:w="90" w:type="dxa"/>
              <w:end w:w="110" w:type="dxa"/>
            </w:tcMar>
          </w:tcPr>
          <w:p>
            <w:pPr>
              <w:spacing w:before="0" w:after="30" w:line="247" w:lineRule="auto"/>
            </w:pPr>
            <w:r>
              <w:rPr>
                <w:color w:val="27394B"/>
                <w:sz w:val="16"/>
              </w:rPr>
              <w:t>Access, correction, restriction, closure and complaint cases complete within approved policy/SLA.</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BR-GOV-012</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Personal/genealogy data is not sold or used for genealogy-based behavioural advertising.</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Policy, vendor and analytics reviews confirm prohibited processing is absent.</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BR-GOV-013</w:t>
            </w:r>
          </w:p>
        </w:tc>
        <w:tc>
          <w:tcPr>
            <w:tcW w:type="dxa" w:w="4250"/>
            <w:vAlign w:val="center"/>
            <w:tcMar>
              <w:top w:w="90" w:type="dxa"/>
              <w:start w:w="110" w:type="dxa"/>
              <w:bottom w:w="90" w:type="dxa"/>
              <w:end w:w="110" w:type="dxa"/>
            </w:tcMar>
          </w:tcPr>
          <w:p>
            <w:pPr>
              <w:spacing w:before="0" w:after="30" w:line="247" w:lineRule="auto"/>
            </w:pPr>
            <w:r>
              <w:rPr>
                <w:color w:val="27394B"/>
                <w:sz w:val="16"/>
              </w:rPr>
              <w:t>Minor-linked actions and exposure use guardian/representation safeguards.</w:t>
            </w:r>
          </w:p>
        </w:tc>
        <w:tc>
          <w:tcPr>
            <w:tcW w:type="dxa" w:w="3610"/>
            <w:vAlign w:val="center"/>
            <w:tcMar>
              <w:top w:w="90" w:type="dxa"/>
              <w:start w:w="110" w:type="dxa"/>
              <w:bottom w:w="90" w:type="dxa"/>
              <w:end w:w="110" w:type="dxa"/>
            </w:tcMar>
          </w:tcPr>
          <w:p>
            <w:pPr>
              <w:spacing w:before="0" w:after="30" w:line="247" w:lineRule="auto"/>
            </w:pPr>
            <w:r>
              <w:rPr>
                <w:color w:val="27394B"/>
                <w:sz w:val="16"/>
              </w:rPr>
              <w:t>Unnecessary contact, precise residence, school/work context and media remain restricted.</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BR-GOV-014</w:t>
            </w:r>
          </w:p>
        </w:tc>
        <w:tc>
          <w:tcPr>
            <w:tcW w:type="dxa" w:w="4250"/>
            <w:shd w:fill="F6F8FA"/>
            <w:vAlign w:val="center"/>
            <w:tcMar>
              <w:top w:w="90" w:type="dxa"/>
              <w:start w:w="110" w:type="dxa"/>
              <w:bottom w:w="90" w:type="dxa"/>
              <w:end w:w="110" w:type="dxa"/>
            </w:tcMar>
          </w:tcPr>
          <w:p>
            <w:pPr>
              <w:spacing w:before="0" w:after="30" w:line="247" w:lineRule="auto"/>
            </w:pPr>
            <w:r>
              <w:rPr>
                <w:color w:val="27394B"/>
                <w:sz w:val="16"/>
              </w:rPr>
              <w:t>Disputes, cross-branch conflicts and irreversible/high-impact actions escalate to Super Admin or named authority.</w:t>
            </w:r>
          </w:p>
        </w:tc>
        <w:tc>
          <w:tcPr>
            <w:tcW w:type="dxa" w:w="3610"/>
            <w:shd w:fill="F6F8FA"/>
            <w:vAlign w:val="center"/>
            <w:tcMar>
              <w:top w:w="90" w:type="dxa"/>
              <w:start w:w="110" w:type="dxa"/>
              <w:bottom w:w="90" w:type="dxa"/>
              <w:end w:w="110" w:type="dxa"/>
            </w:tcMar>
          </w:tcPr>
          <w:p>
            <w:pPr>
              <w:spacing w:before="0" w:after="30" w:line="247" w:lineRule="auto"/>
            </w:pPr>
            <w:r>
              <w:rPr>
                <w:color w:val="27394B"/>
                <w:sz w:val="16"/>
              </w:rPr>
              <w:t>Escalation captures rationale, evidence, decision, notification and appeal/rollback route.</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BR-GOV-015</w:t>
            </w:r>
          </w:p>
        </w:tc>
        <w:tc>
          <w:tcPr>
            <w:tcW w:type="dxa" w:w="4250"/>
            <w:vAlign w:val="center"/>
            <w:tcMar>
              <w:top w:w="90" w:type="dxa"/>
              <w:start w:w="110" w:type="dxa"/>
              <w:bottom w:w="90" w:type="dxa"/>
              <w:end w:w="110" w:type="dxa"/>
            </w:tcMar>
          </w:tcPr>
          <w:p>
            <w:pPr>
              <w:spacing w:before="0" w:after="30" w:line="247" w:lineRule="auto"/>
            </w:pPr>
            <w:r>
              <w:rPr>
                <w:color w:val="27394B"/>
                <w:sz w:val="16"/>
              </w:rPr>
              <w:t>Nata/Saino, Jutho, Tithi/Shraddha and authoritative cultural behaviour is versioned and authority-approved.</w:t>
            </w:r>
          </w:p>
        </w:tc>
        <w:tc>
          <w:tcPr>
            <w:tcW w:type="dxa" w:w="3610"/>
            <w:vAlign w:val="center"/>
            <w:tcMar>
              <w:top w:w="90" w:type="dxa"/>
              <w:start w:w="110" w:type="dxa"/>
              <w:bottom w:w="90" w:type="dxa"/>
              <w:end w:w="110" w:type="dxa"/>
            </w:tcMar>
          </w:tcPr>
          <w:p>
            <w:pPr>
              <w:spacing w:before="0" w:after="30" w:line="247" w:lineRule="auto"/>
            </w:pPr>
            <w:r>
              <w:rPr>
                <w:color w:val="27394B"/>
                <w:sz w:val="16"/>
              </w:rPr>
              <w:t>Every authoritative output records approved rule/source version and explainable input path.</w:t>
            </w:r>
          </w:p>
        </w:tc>
      </w:tr>
    </w:tbl>
    <w:p>
      <w:r>
        <w:br w:type="page"/>
      </w:r>
    </w:p>
    <w:p>
      <w:pPr>
        <w:pStyle w:val="Heading2"/>
      </w:pPr>
      <w:r>
        <w:t>Appendix M — Quality Target and Requirement Precedence</w:t>
      </w:r>
    </w:p>
    <w:tbl>
      <w:tblPr>
        <w:tblStyle w:val="TableGrid"/>
        <w:tblW w:type="dxa" w:w="9360"/>
        <w:jc w:val="center"/>
        <w:tblLayout w:type="fixed"/>
        <w:tblLook w:firstColumn="1" w:firstRow="1" w:lastColumn="0" w:lastRow="0" w:noHBand="0" w:noVBand="1" w:val="04A0"/>
        <w:tblInd w:w="110" w:type="dxa"/>
      </w:tblPr>
      <w:tblGrid>
        <w:gridCol w:w="9360"/>
      </w:tblGrid>
      <w:tr>
        <w:trPr>
          <w:tblHeader w:val="true"/>
          <w:tblHeader w:val="true"/>
        </w:trPr>
        <w:tc>
          <w:tcPr>
            <w:tcW w:type="dxa" w:w="9360"/>
            <w:shd w:fill="F7F1E8"/>
            <w:tcMar>
              <w:top w:w="90" w:type="dxa"/>
              <w:start w:w="110" w:type="dxa"/>
              <w:bottom w:w="90" w:type="dxa"/>
              <w:end w:w="110" w:type="dxa"/>
            </w:tcMar>
          </w:tcPr>
          <w:p>
            <w:pPr>
              <w:spacing w:after="0"/>
            </w:pPr>
            <w:r>
              <w:rPr>
                <w:b/>
                <w:color w:val="814300"/>
              </w:rPr>
              <w:t xml:space="preserve">Precedence rule.  </w:t>
            </w:r>
            <w:r>
              <w:rPr>
                <w:color w:val="27394B"/>
              </w:rPr>
              <w:t>Where the final BRD states a minimum and this Master Specification defines a stricter measurable target, the stricter Master target controls Release 1.0 unless an approved change record and Architecture Decision Record explicitly replace it. No reconciliation below permits feature removal or reduced privacy/security.</w:t>
            </w:r>
          </w:p>
        </w:tc>
      </w:tr>
    </w:tbl>
    <w:tbl>
      <w:tblPr>
        <w:tblStyle w:val="TableGrid"/>
        <w:tblW w:type="dxa" w:w="9360"/>
        <w:jc w:val="center"/>
        <w:tblLayout w:type="fixed"/>
        <w:tblLook w:firstColumn="1" w:firstRow="1" w:lastColumn="0" w:lastRow="0" w:noHBand="0" w:noVBand="1" w:val="04A0"/>
        <w:tblInd w:w="110" w:type="dxa"/>
      </w:tblPr>
      <w:tblGrid>
        <w:gridCol w:w="1500"/>
        <w:gridCol w:w="2200"/>
        <w:gridCol w:w="2650"/>
        <w:gridCol w:w="3010"/>
      </w:tblGrid>
      <w:tr>
        <w:trPr>
          <w:tblHeader w:val="true"/>
          <w:cantSplit w:val="true"/>
          <w:tblHeader w:val="true"/>
        </w:trPr>
        <w:tc>
          <w:tcPr>
            <w:tcW w:type="dxa" w:w="1500"/>
            <w:shd w:fill="814300"/>
            <w:vAlign w:val="center"/>
            <w:tcMar>
              <w:top w:w="90" w:type="dxa"/>
              <w:start w:w="110" w:type="dxa"/>
              <w:bottom w:w="90" w:type="dxa"/>
              <w:end w:w="110" w:type="dxa"/>
            </w:tcMar>
          </w:tcPr>
          <w:p>
            <w:pPr>
              <w:spacing w:after="0"/>
              <w:jc w:val="center"/>
            </w:pPr>
            <w:r>
              <w:rPr>
                <w:b/>
                <w:color w:val="FFFFFF"/>
                <w:sz w:val="16"/>
              </w:rPr>
              <w:t>Quality</w:t>
            </w:r>
          </w:p>
        </w:tc>
        <w:tc>
          <w:tcPr>
            <w:tcW w:type="dxa" w:w="2200"/>
            <w:shd w:fill="814300"/>
            <w:vAlign w:val="center"/>
            <w:tcMar>
              <w:top w:w="90" w:type="dxa"/>
              <w:start w:w="110" w:type="dxa"/>
              <w:bottom w:w="90" w:type="dxa"/>
              <w:end w:w="110" w:type="dxa"/>
            </w:tcMar>
          </w:tcPr>
          <w:p>
            <w:pPr>
              <w:spacing w:after="0"/>
              <w:jc w:val="center"/>
            </w:pPr>
            <w:r>
              <w:rPr>
                <w:b/>
                <w:color w:val="FFFFFF"/>
                <w:sz w:val="16"/>
              </w:rPr>
              <w:t>BRD minimum</w:t>
            </w:r>
          </w:p>
        </w:tc>
        <w:tc>
          <w:tcPr>
            <w:tcW w:type="dxa" w:w="2650"/>
            <w:shd w:fill="814300"/>
            <w:vAlign w:val="center"/>
            <w:tcMar>
              <w:top w:w="90" w:type="dxa"/>
              <w:start w:w="110" w:type="dxa"/>
              <w:bottom w:w="90" w:type="dxa"/>
              <w:end w:w="110" w:type="dxa"/>
            </w:tcMar>
          </w:tcPr>
          <w:p>
            <w:pPr>
              <w:spacing w:after="0"/>
              <w:jc w:val="center"/>
            </w:pPr>
            <w:r>
              <w:rPr>
                <w:b/>
                <w:color w:val="FFFFFF"/>
                <w:sz w:val="16"/>
              </w:rPr>
              <w:t>Master baseline</w:t>
            </w:r>
          </w:p>
        </w:tc>
        <w:tc>
          <w:tcPr>
            <w:tcW w:type="dxa" w:w="3010"/>
            <w:shd w:fill="814300"/>
            <w:vAlign w:val="center"/>
            <w:tcMar>
              <w:top w:w="90" w:type="dxa"/>
              <w:start w:w="110" w:type="dxa"/>
              <w:bottom w:w="90" w:type="dxa"/>
              <w:end w:w="110" w:type="dxa"/>
            </w:tcMar>
          </w:tcPr>
          <w:p>
            <w:pPr>
              <w:spacing w:after="0"/>
              <w:jc w:val="center"/>
            </w:pPr>
            <w:r>
              <w:rPr>
                <w:b/>
                <w:color w:val="FFFFFF"/>
                <w:sz w:val="16"/>
              </w:rPr>
              <w:t>Controlling interpretation</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Availability</w:t>
            </w:r>
          </w:p>
        </w:tc>
        <w:tc>
          <w:tcPr>
            <w:tcW w:type="dxa" w:w="2200"/>
            <w:vAlign w:val="center"/>
            <w:tcMar>
              <w:top w:w="90" w:type="dxa"/>
              <w:start w:w="110" w:type="dxa"/>
              <w:bottom w:w="90" w:type="dxa"/>
              <w:end w:w="110" w:type="dxa"/>
            </w:tcMar>
          </w:tcPr>
          <w:p>
            <w:pPr>
              <w:spacing w:before="0" w:after="30" w:line="247" w:lineRule="auto"/>
            </w:pPr>
            <w:r>
              <w:rPr>
                <w:color w:val="27394B"/>
                <w:sz w:val="16"/>
              </w:rPr>
              <w:t>BRD ≥99.5% monthly</w:t>
            </w:r>
          </w:p>
        </w:tc>
        <w:tc>
          <w:tcPr>
            <w:tcW w:type="dxa" w:w="2650"/>
            <w:vAlign w:val="center"/>
            <w:tcMar>
              <w:top w:w="90" w:type="dxa"/>
              <w:start w:w="110" w:type="dxa"/>
              <w:bottom w:w="90" w:type="dxa"/>
              <w:end w:w="110" w:type="dxa"/>
            </w:tcMar>
          </w:tcPr>
          <w:p>
            <w:pPr>
              <w:spacing w:before="0" w:after="30" w:line="247" w:lineRule="auto"/>
            </w:pPr>
            <w:r>
              <w:rPr>
                <w:color w:val="27394B"/>
                <w:sz w:val="16"/>
              </w:rPr>
              <w:t>Master ≥99.9% monthly</w:t>
            </w:r>
          </w:p>
        </w:tc>
        <w:tc>
          <w:tcPr>
            <w:tcW w:type="dxa" w:w="3010"/>
            <w:vAlign w:val="center"/>
            <w:tcMar>
              <w:top w:w="90" w:type="dxa"/>
              <w:start w:w="110" w:type="dxa"/>
              <w:bottom w:w="90" w:type="dxa"/>
              <w:end w:w="110" w:type="dxa"/>
            </w:tcMar>
          </w:tcPr>
          <w:p>
            <w:pPr>
              <w:spacing w:before="0" w:after="30" w:line="247" w:lineRule="auto"/>
            </w:pPr>
            <w:r>
              <w:rPr>
                <w:color w:val="27394B"/>
                <w:sz w:val="16"/>
              </w:rPr>
              <w:t>Master target controls.</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Standard API reads</w:t>
            </w:r>
          </w:p>
        </w:tc>
        <w:tc>
          <w:tcPr>
            <w:tcW w:type="dxa" w:w="2200"/>
            <w:shd w:fill="F6F8FA"/>
            <w:vAlign w:val="center"/>
            <w:tcMar>
              <w:top w:w="90" w:type="dxa"/>
              <w:start w:w="110" w:type="dxa"/>
              <w:bottom w:w="90" w:type="dxa"/>
              <w:end w:w="110" w:type="dxa"/>
            </w:tcMar>
          </w:tcPr>
          <w:p>
            <w:pPr>
              <w:spacing w:before="0" w:after="30" w:line="247" w:lineRule="auto"/>
            </w:pPr>
            <w:r>
              <w:rPr>
                <w:color w:val="27394B"/>
                <w:sz w:val="16"/>
              </w:rPr>
              <w:t>BRD p95 ≤2 s</w:t>
            </w:r>
          </w:p>
        </w:tc>
        <w:tc>
          <w:tcPr>
            <w:tcW w:type="dxa" w:w="2650"/>
            <w:shd w:fill="F6F8FA"/>
            <w:vAlign w:val="center"/>
            <w:tcMar>
              <w:top w:w="90" w:type="dxa"/>
              <w:start w:w="110" w:type="dxa"/>
              <w:bottom w:w="90" w:type="dxa"/>
              <w:end w:w="110" w:type="dxa"/>
            </w:tcMar>
          </w:tcPr>
          <w:p>
            <w:pPr>
              <w:spacing w:before="0" w:after="30" w:line="247" w:lineRule="auto"/>
            </w:pPr>
            <w:r>
              <w:rPr>
                <w:color w:val="27394B"/>
                <w:sz w:val="16"/>
              </w:rPr>
              <w:t>Master normal cached/simple reads p95 ≤500 ms</w:t>
            </w:r>
          </w:p>
        </w:tc>
        <w:tc>
          <w:tcPr>
            <w:tcW w:type="dxa" w:w="3010"/>
            <w:shd w:fill="F6F8FA"/>
            <w:vAlign w:val="center"/>
            <w:tcMar>
              <w:top w:w="90" w:type="dxa"/>
              <w:start w:w="110" w:type="dxa"/>
              <w:bottom w:w="90" w:type="dxa"/>
              <w:end w:w="110" w:type="dxa"/>
            </w:tcMar>
          </w:tcPr>
          <w:p>
            <w:pPr>
              <w:spacing w:before="0" w:after="30" w:line="247" w:lineRule="auto"/>
            </w:pPr>
            <w:r>
              <w:rPr>
                <w:color w:val="27394B"/>
                <w:sz w:val="16"/>
              </w:rPr>
              <w:t>Master target controls; provider latency excluded as specified.</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Standard writes</w:t>
            </w:r>
          </w:p>
        </w:tc>
        <w:tc>
          <w:tcPr>
            <w:tcW w:type="dxa" w:w="2200"/>
            <w:vAlign w:val="center"/>
            <w:tcMar>
              <w:top w:w="90" w:type="dxa"/>
              <w:start w:w="110" w:type="dxa"/>
              <w:bottom w:w="90" w:type="dxa"/>
              <w:end w:w="110" w:type="dxa"/>
            </w:tcMar>
          </w:tcPr>
          <w:p>
            <w:pPr>
              <w:spacing w:before="0" w:after="30" w:line="247" w:lineRule="auto"/>
            </w:pPr>
            <w:r>
              <w:rPr>
                <w:color w:val="27394B"/>
                <w:sz w:val="16"/>
              </w:rPr>
              <w:t>BRD p95 ≤2 s</w:t>
            </w:r>
          </w:p>
        </w:tc>
        <w:tc>
          <w:tcPr>
            <w:tcW w:type="dxa" w:w="2650"/>
            <w:vAlign w:val="center"/>
            <w:tcMar>
              <w:top w:w="90" w:type="dxa"/>
              <w:start w:w="110" w:type="dxa"/>
              <w:bottom w:w="90" w:type="dxa"/>
              <w:end w:w="110" w:type="dxa"/>
            </w:tcMar>
          </w:tcPr>
          <w:p>
            <w:pPr>
              <w:spacing w:before="0" w:after="30" w:line="247" w:lineRule="auto"/>
            </w:pPr>
            <w:r>
              <w:rPr>
                <w:color w:val="27394B"/>
                <w:sz w:val="16"/>
              </w:rPr>
              <w:t>Master p95 ≤800 ms</w:t>
            </w:r>
          </w:p>
        </w:tc>
        <w:tc>
          <w:tcPr>
            <w:tcW w:type="dxa" w:w="3010"/>
            <w:vAlign w:val="center"/>
            <w:tcMar>
              <w:top w:w="90" w:type="dxa"/>
              <w:start w:w="110" w:type="dxa"/>
              <w:bottom w:w="90" w:type="dxa"/>
              <w:end w:w="110" w:type="dxa"/>
            </w:tcMar>
          </w:tcPr>
          <w:p>
            <w:pPr>
              <w:spacing w:before="0" w:after="30" w:line="247" w:lineRule="auto"/>
            </w:pPr>
            <w:r>
              <w:rPr>
                <w:color w:val="27394B"/>
                <w:sz w:val="16"/>
              </w:rPr>
              <w:t>Master target controls; third-party latency excluded.</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Core/tree experience</w:t>
            </w:r>
          </w:p>
        </w:tc>
        <w:tc>
          <w:tcPr>
            <w:tcW w:type="dxa" w:w="2200"/>
            <w:shd w:fill="F6F8FA"/>
            <w:vAlign w:val="center"/>
            <w:tcMar>
              <w:top w:w="90" w:type="dxa"/>
              <w:start w:w="110" w:type="dxa"/>
              <w:bottom w:w="90" w:type="dxa"/>
              <w:end w:w="110" w:type="dxa"/>
            </w:tcMar>
          </w:tcPr>
          <w:p>
            <w:pPr>
              <w:spacing w:before="0" w:after="30" w:line="247" w:lineRule="auto"/>
            </w:pPr>
            <w:r>
              <w:rPr>
                <w:color w:val="27394B"/>
                <w:sz w:val="16"/>
              </w:rPr>
              <w:t>BRD usable ≤3 s</w:t>
            </w:r>
          </w:p>
        </w:tc>
        <w:tc>
          <w:tcPr>
            <w:tcW w:type="dxa" w:w="2650"/>
            <w:shd w:fill="F6F8FA"/>
            <w:vAlign w:val="center"/>
            <w:tcMar>
              <w:top w:w="90" w:type="dxa"/>
              <w:start w:w="110" w:type="dxa"/>
              <w:bottom w:w="90" w:type="dxa"/>
              <w:end w:w="110" w:type="dxa"/>
            </w:tcMar>
          </w:tcPr>
          <w:p>
            <w:pPr>
              <w:spacing w:before="0" w:after="30" w:line="247" w:lineRule="auto"/>
            </w:pPr>
            <w:r>
              <w:rPr>
                <w:color w:val="27394B"/>
                <w:sz w:val="16"/>
              </w:rPr>
              <w:t>Master visible family-tree context p95 ≤2 s</w:t>
            </w:r>
          </w:p>
        </w:tc>
        <w:tc>
          <w:tcPr>
            <w:tcW w:type="dxa" w:w="3010"/>
            <w:shd w:fill="F6F8FA"/>
            <w:vAlign w:val="center"/>
            <w:tcMar>
              <w:top w:w="90" w:type="dxa"/>
              <w:start w:w="110" w:type="dxa"/>
              <w:bottom w:w="90" w:type="dxa"/>
              <w:end w:w="110" w:type="dxa"/>
            </w:tcMar>
          </w:tcPr>
          <w:p>
            <w:pPr>
              <w:spacing w:before="0" w:after="30" w:line="247" w:lineRule="auto"/>
            </w:pPr>
            <w:r>
              <w:rPr>
                <w:color w:val="27394B"/>
                <w:sz w:val="16"/>
              </w:rPr>
              <w:t>Master target controls on defined network/load profile.</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Recovery point objective</w:t>
            </w:r>
          </w:p>
        </w:tc>
        <w:tc>
          <w:tcPr>
            <w:tcW w:type="dxa" w:w="2200"/>
            <w:vAlign w:val="center"/>
            <w:tcMar>
              <w:top w:w="90" w:type="dxa"/>
              <w:start w:w="110" w:type="dxa"/>
              <w:bottom w:w="90" w:type="dxa"/>
              <w:end w:w="110" w:type="dxa"/>
            </w:tcMar>
          </w:tcPr>
          <w:p>
            <w:pPr>
              <w:spacing w:before="0" w:after="30" w:line="247" w:lineRule="auto"/>
            </w:pPr>
            <w:r>
              <w:rPr>
                <w:color w:val="27394B"/>
                <w:sz w:val="16"/>
              </w:rPr>
              <w:t>BRD RPO ≤24 h</w:t>
            </w:r>
          </w:p>
        </w:tc>
        <w:tc>
          <w:tcPr>
            <w:tcW w:type="dxa" w:w="2650"/>
            <w:vAlign w:val="center"/>
            <w:tcMar>
              <w:top w:w="90" w:type="dxa"/>
              <w:start w:w="110" w:type="dxa"/>
              <w:bottom w:w="90" w:type="dxa"/>
              <w:end w:w="110" w:type="dxa"/>
            </w:tcMar>
          </w:tcPr>
          <w:p>
            <w:pPr>
              <w:spacing w:before="0" w:after="30" w:line="247" w:lineRule="auto"/>
            </w:pPr>
            <w:r>
              <w:rPr>
                <w:color w:val="27394B"/>
                <w:sz w:val="16"/>
              </w:rPr>
              <w:t>Master RPO ≤15 min</w:t>
            </w:r>
          </w:p>
        </w:tc>
        <w:tc>
          <w:tcPr>
            <w:tcW w:type="dxa" w:w="3010"/>
            <w:vAlign w:val="center"/>
            <w:tcMar>
              <w:top w:w="90" w:type="dxa"/>
              <w:start w:w="110" w:type="dxa"/>
              <w:bottom w:w="90" w:type="dxa"/>
              <w:end w:w="110" w:type="dxa"/>
            </w:tcMar>
          </w:tcPr>
          <w:p>
            <w:pPr>
              <w:spacing w:before="0" w:after="30" w:line="247" w:lineRule="auto"/>
            </w:pPr>
            <w:r>
              <w:rPr>
                <w:color w:val="27394B"/>
                <w:sz w:val="16"/>
              </w:rPr>
              <w:t>Master target controls for critical database data.</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Recovery time objective</w:t>
            </w:r>
          </w:p>
        </w:tc>
        <w:tc>
          <w:tcPr>
            <w:tcW w:type="dxa" w:w="2200"/>
            <w:shd w:fill="F6F8FA"/>
            <w:vAlign w:val="center"/>
            <w:tcMar>
              <w:top w:w="90" w:type="dxa"/>
              <w:start w:w="110" w:type="dxa"/>
              <w:bottom w:w="90" w:type="dxa"/>
              <w:end w:w="110" w:type="dxa"/>
            </w:tcMar>
          </w:tcPr>
          <w:p>
            <w:pPr>
              <w:spacing w:before="0" w:after="30" w:line="247" w:lineRule="auto"/>
            </w:pPr>
            <w:r>
              <w:rPr>
                <w:color w:val="27394B"/>
                <w:sz w:val="16"/>
              </w:rPr>
              <w:t>BRD RTO ≤8 h</w:t>
            </w:r>
          </w:p>
        </w:tc>
        <w:tc>
          <w:tcPr>
            <w:tcW w:type="dxa" w:w="2650"/>
            <w:shd w:fill="F6F8FA"/>
            <w:vAlign w:val="center"/>
            <w:tcMar>
              <w:top w:w="90" w:type="dxa"/>
              <w:start w:w="110" w:type="dxa"/>
              <w:bottom w:w="90" w:type="dxa"/>
              <w:end w:w="110" w:type="dxa"/>
            </w:tcMar>
          </w:tcPr>
          <w:p>
            <w:pPr>
              <w:spacing w:before="0" w:after="30" w:line="247" w:lineRule="auto"/>
            </w:pPr>
            <w:r>
              <w:rPr>
                <w:color w:val="27394B"/>
                <w:sz w:val="16"/>
              </w:rPr>
              <w:t>Master RTO ≤4 h</w:t>
            </w:r>
          </w:p>
        </w:tc>
        <w:tc>
          <w:tcPr>
            <w:tcW w:type="dxa" w:w="3010"/>
            <w:shd w:fill="F6F8FA"/>
            <w:vAlign w:val="center"/>
            <w:tcMar>
              <w:top w:w="90" w:type="dxa"/>
              <w:start w:w="110" w:type="dxa"/>
              <w:bottom w:w="90" w:type="dxa"/>
              <w:end w:w="110" w:type="dxa"/>
            </w:tcMar>
          </w:tcPr>
          <w:p>
            <w:pPr>
              <w:spacing w:before="0" w:after="30" w:line="247" w:lineRule="auto"/>
            </w:pPr>
            <w:r>
              <w:rPr>
                <w:color w:val="27394B"/>
                <w:sz w:val="16"/>
              </w:rPr>
              <w:t>Master target controls for critical service.</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Restore validation</w:t>
            </w:r>
          </w:p>
        </w:tc>
        <w:tc>
          <w:tcPr>
            <w:tcW w:type="dxa" w:w="2200"/>
            <w:vAlign w:val="center"/>
            <w:tcMar>
              <w:top w:w="90" w:type="dxa"/>
              <w:start w:w="110" w:type="dxa"/>
              <w:bottom w:w="90" w:type="dxa"/>
              <w:end w:w="110" w:type="dxa"/>
            </w:tcMar>
          </w:tcPr>
          <w:p>
            <w:pPr>
              <w:spacing w:before="0" w:after="30" w:line="247" w:lineRule="auto"/>
            </w:pPr>
            <w:r>
              <w:rPr>
                <w:color w:val="27394B"/>
                <w:sz w:val="16"/>
              </w:rPr>
              <w:t>BRD at least twice yearly</w:t>
            </w:r>
          </w:p>
        </w:tc>
        <w:tc>
          <w:tcPr>
            <w:tcW w:type="dxa" w:w="2650"/>
            <w:vAlign w:val="center"/>
            <w:tcMar>
              <w:top w:w="90" w:type="dxa"/>
              <w:start w:w="110" w:type="dxa"/>
              <w:bottom w:w="90" w:type="dxa"/>
              <w:end w:w="110" w:type="dxa"/>
            </w:tcMar>
          </w:tcPr>
          <w:p>
            <w:pPr>
              <w:spacing w:before="0" w:after="30" w:line="247" w:lineRule="auto"/>
            </w:pPr>
            <w:r>
              <w:rPr>
                <w:color w:val="27394B"/>
                <w:sz w:val="16"/>
              </w:rPr>
              <w:t>Master quarterly production-like rehearsal</w:t>
            </w:r>
          </w:p>
        </w:tc>
        <w:tc>
          <w:tcPr>
            <w:tcW w:type="dxa" w:w="3010"/>
            <w:vAlign w:val="center"/>
            <w:tcMar>
              <w:top w:w="90" w:type="dxa"/>
              <w:start w:w="110" w:type="dxa"/>
              <w:bottom w:w="90" w:type="dxa"/>
              <w:end w:w="110" w:type="dxa"/>
            </w:tcMar>
          </w:tcPr>
          <w:p>
            <w:pPr>
              <w:spacing w:before="0" w:after="30" w:line="247" w:lineRule="auto"/>
            </w:pPr>
            <w:r>
              <w:rPr>
                <w:color w:val="27394B"/>
                <w:sz w:val="16"/>
              </w:rPr>
              <w:t>Master cadence controls.</w:t>
            </w:r>
          </w:p>
        </w:tc>
      </w:tr>
      <w:tr>
        <w:trPr>
          <w:cantSplit w:val="true"/>
        </w:trPr>
        <w:tc>
          <w:tcPr>
            <w:tcW w:type="dxa" w:w="1500"/>
            <w:shd w:fill="F6F8FA"/>
            <w:vAlign w:val="center"/>
            <w:tcMar>
              <w:top w:w="90" w:type="dxa"/>
              <w:start w:w="110" w:type="dxa"/>
              <w:bottom w:w="90" w:type="dxa"/>
              <w:end w:w="110" w:type="dxa"/>
            </w:tcMar>
          </w:tcPr>
          <w:p>
            <w:pPr>
              <w:spacing w:before="0" w:after="30" w:line="247" w:lineRule="auto"/>
            </w:pPr>
            <w:r>
              <w:rPr>
                <w:color w:val="27394B"/>
                <w:sz w:val="16"/>
              </w:rPr>
              <w:t>Accessibility</w:t>
            </w:r>
          </w:p>
        </w:tc>
        <w:tc>
          <w:tcPr>
            <w:tcW w:type="dxa" w:w="2200"/>
            <w:shd w:fill="F6F8FA"/>
            <w:vAlign w:val="center"/>
            <w:tcMar>
              <w:top w:w="90" w:type="dxa"/>
              <w:start w:w="110" w:type="dxa"/>
              <w:bottom w:w="90" w:type="dxa"/>
              <w:end w:w="110" w:type="dxa"/>
            </w:tcMar>
          </w:tcPr>
          <w:p>
            <w:pPr>
              <w:spacing w:before="0" w:after="30" w:line="247" w:lineRule="auto"/>
            </w:pPr>
            <w:r>
              <w:rPr>
                <w:color w:val="27394B"/>
                <w:sz w:val="16"/>
              </w:rPr>
              <w:t>BRD WCAG 2.2 AA target</w:t>
            </w:r>
          </w:p>
        </w:tc>
        <w:tc>
          <w:tcPr>
            <w:tcW w:type="dxa" w:w="2650"/>
            <w:shd w:fill="F6F8FA"/>
            <w:vAlign w:val="center"/>
            <w:tcMar>
              <w:top w:w="90" w:type="dxa"/>
              <w:start w:w="110" w:type="dxa"/>
              <w:bottom w:w="90" w:type="dxa"/>
              <w:end w:w="110" w:type="dxa"/>
            </w:tcMar>
          </w:tcPr>
          <w:p>
            <w:pPr>
              <w:spacing w:before="0" w:after="30" w:line="247" w:lineRule="auto"/>
            </w:pPr>
            <w:r>
              <w:rPr>
                <w:color w:val="27394B"/>
                <w:sz w:val="16"/>
              </w:rPr>
              <w:t>Master WCAG 2.2 AA admin target plus native mobile semantics</w:t>
            </w:r>
          </w:p>
        </w:tc>
        <w:tc>
          <w:tcPr>
            <w:tcW w:type="dxa" w:w="3010"/>
            <w:shd w:fill="F6F8FA"/>
            <w:vAlign w:val="center"/>
            <w:tcMar>
              <w:top w:w="90" w:type="dxa"/>
              <w:start w:w="110" w:type="dxa"/>
              <w:bottom w:w="90" w:type="dxa"/>
              <w:end w:w="110" w:type="dxa"/>
            </w:tcMar>
          </w:tcPr>
          <w:p>
            <w:pPr>
              <w:spacing w:before="0" w:after="30" w:line="247" w:lineRule="auto"/>
            </w:pPr>
            <w:r>
              <w:rPr>
                <w:color w:val="27394B"/>
                <w:sz w:val="16"/>
              </w:rPr>
              <w:t>Both apply; evidence covers web and mobile.</w:t>
            </w:r>
          </w:p>
        </w:tc>
      </w:tr>
      <w:tr>
        <w:trPr>
          <w:cantSplit w:val="true"/>
        </w:trPr>
        <w:tc>
          <w:tcPr>
            <w:tcW w:type="dxa" w:w="1500"/>
            <w:vAlign w:val="center"/>
            <w:tcMar>
              <w:top w:w="90" w:type="dxa"/>
              <w:start w:w="110" w:type="dxa"/>
              <w:bottom w:w="90" w:type="dxa"/>
              <w:end w:w="110" w:type="dxa"/>
            </w:tcMar>
          </w:tcPr>
          <w:p>
            <w:pPr>
              <w:spacing w:before="0" w:after="30" w:line="247" w:lineRule="auto"/>
            </w:pPr>
            <w:r>
              <w:rPr>
                <w:color w:val="27394B"/>
                <w:sz w:val="16"/>
              </w:rPr>
              <w:t>Launch vulnerabilities</w:t>
            </w:r>
          </w:p>
        </w:tc>
        <w:tc>
          <w:tcPr>
            <w:tcW w:type="dxa" w:w="2200"/>
            <w:vAlign w:val="center"/>
            <w:tcMar>
              <w:top w:w="90" w:type="dxa"/>
              <w:start w:w="110" w:type="dxa"/>
              <w:bottom w:w="90" w:type="dxa"/>
              <w:end w:w="110" w:type="dxa"/>
            </w:tcMar>
          </w:tcPr>
          <w:p>
            <w:pPr>
              <w:spacing w:before="0" w:after="30" w:line="247" w:lineRule="auto"/>
            </w:pPr>
            <w:r>
              <w:rPr>
                <w:color w:val="27394B"/>
                <w:sz w:val="16"/>
              </w:rPr>
              <w:t>BRD no unresolved Critical/High unless formally accepted</w:t>
            </w:r>
          </w:p>
        </w:tc>
        <w:tc>
          <w:tcPr>
            <w:tcW w:type="dxa" w:w="2650"/>
            <w:vAlign w:val="center"/>
            <w:tcMar>
              <w:top w:w="90" w:type="dxa"/>
              <w:start w:w="110" w:type="dxa"/>
              <w:bottom w:w="90" w:type="dxa"/>
              <w:end w:w="110" w:type="dxa"/>
            </w:tcMar>
          </w:tcPr>
          <w:p>
            <w:pPr>
              <w:spacing w:before="0" w:after="30" w:line="247" w:lineRule="auto"/>
            </w:pPr>
            <w:r>
              <w:rPr>
                <w:color w:val="27394B"/>
                <w:sz w:val="16"/>
              </w:rPr>
              <w:t>Master zero known Critical/High exploitable vulnerabilities</w:t>
            </w:r>
          </w:p>
        </w:tc>
        <w:tc>
          <w:tcPr>
            <w:tcW w:type="dxa" w:w="3010"/>
            <w:vAlign w:val="center"/>
            <w:tcMar>
              <w:top w:w="90" w:type="dxa"/>
              <w:start w:w="110" w:type="dxa"/>
              <w:bottom w:w="90" w:type="dxa"/>
              <w:end w:w="110" w:type="dxa"/>
            </w:tcMar>
          </w:tcPr>
          <w:p>
            <w:pPr>
              <w:spacing w:before="0" w:after="30" w:line="247" w:lineRule="auto"/>
            </w:pPr>
            <w:r>
              <w:rPr>
                <w:color w:val="27394B"/>
                <w:sz w:val="16"/>
              </w:rPr>
              <w:t>Master target controls; exception requires formal release-risk acceptance.</w:t>
            </w:r>
          </w:p>
        </w:tc>
      </w:tr>
    </w:tbl>
    <w:p>
      <w:r>
        <w:t>Additional preserved BRD requirement aliases: NFR-LOC-001 maps to NFR-I18N-001 and I18N-FR-001..007; NFR-LOW-001 maps to NFR-NET-001; NFR-PRV-001 maps to NFR-PRIV-001..002 and Section 27; NFR-UX-001 maps to the critical-journey usability evidence in Sections 10, 12 and 36.9. These aliases remain valid traceability references and must not be dropped from the project matrix.</w:t>
      </w:r>
    </w:p>
    <w:p>
      <w:r>
        <w:br w:type="page"/>
      </w:r>
    </w:p>
    <w:p>
      <w:pPr>
        <w:pStyle w:val="Heading2"/>
      </w:pPr>
      <w:r>
        <w:t>Appendix N — Authoritative Legal and Domain Reference Register</w:t>
      </w:r>
    </w:p>
    <w:p>
      <w:r>
        <w:t>This register anchors requirements analysis to official sources. It is not legal advice and does not replace a Nepal-qualified legal review. Counsel must confirm applicability, current amendments, lawful bases, notices, consent/guardian handling, retention, disclosure, security, incident and complaint duties before production launch.</w:t>
      </w:r>
    </w:p>
    <w:tbl>
      <w:tblPr>
        <w:tblStyle w:val="TableGrid"/>
        <w:tblW w:type="dxa" w:w="9360"/>
        <w:jc w:val="center"/>
        <w:tblLayout w:type="fixed"/>
        <w:tblLook w:firstColumn="1" w:firstRow="1" w:lastColumn="0" w:lastRow="0" w:noHBand="0" w:noVBand="1" w:val="04A0"/>
        <w:tblInd w:w="110" w:type="dxa"/>
      </w:tblPr>
      <w:tblGrid>
        <w:gridCol w:w="2500"/>
        <w:gridCol w:w="2900"/>
        <w:gridCol w:w="2500"/>
        <w:gridCol w:w="1460"/>
      </w:tblGrid>
      <w:tr>
        <w:trPr>
          <w:tblHeader w:val="true"/>
          <w:cantSplit w:val="true"/>
          <w:tblHeader w:val="true"/>
        </w:trPr>
        <w:tc>
          <w:tcPr>
            <w:tcW w:type="dxa" w:w="2500"/>
            <w:shd w:fill="814300"/>
            <w:vAlign w:val="center"/>
            <w:tcMar>
              <w:top w:w="90" w:type="dxa"/>
              <w:start w:w="110" w:type="dxa"/>
              <w:bottom w:w="90" w:type="dxa"/>
              <w:end w:w="110" w:type="dxa"/>
            </w:tcMar>
          </w:tcPr>
          <w:p>
            <w:pPr>
              <w:spacing w:after="0"/>
              <w:jc w:val="center"/>
            </w:pPr>
            <w:r>
              <w:rPr>
                <w:b/>
                <w:color w:val="FFFFFF"/>
                <w:sz w:val="15"/>
              </w:rPr>
              <w:t>Reference</w:t>
            </w:r>
          </w:p>
        </w:tc>
        <w:tc>
          <w:tcPr>
            <w:tcW w:type="dxa" w:w="2900"/>
            <w:shd w:fill="814300"/>
            <w:vAlign w:val="center"/>
            <w:tcMar>
              <w:top w:w="90" w:type="dxa"/>
              <w:start w:w="110" w:type="dxa"/>
              <w:bottom w:w="90" w:type="dxa"/>
              <w:end w:w="110" w:type="dxa"/>
            </w:tcMar>
          </w:tcPr>
          <w:p>
            <w:pPr>
              <w:spacing w:after="0"/>
              <w:jc w:val="center"/>
            </w:pPr>
            <w:r>
              <w:rPr>
                <w:b/>
                <w:color w:val="FFFFFF"/>
                <w:sz w:val="15"/>
              </w:rPr>
              <w:t>Relevance</w:t>
            </w:r>
          </w:p>
        </w:tc>
        <w:tc>
          <w:tcPr>
            <w:tcW w:type="dxa" w:w="2500"/>
            <w:shd w:fill="814300"/>
            <w:vAlign w:val="center"/>
            <w:tcMar>
              <w:top w:w="90" w:type="dxa"/>
              <w:start w:w="110" w:type="dxa"/>
              <w:bottom w:w="90" w:type="dxa"/>
              <w:end w:w="110" w:type="dxa"/>
            </w:tcMar>
          </w:tcPr>
          <w:p>
            <w:pPr>
              <w:spacing w:after="0"/>
              <w:jc w:val="center"/>
            </w:pPr>
            <w:r>
              <w:rPr>
                <w:b/>
                <w:color w:val="FFFFFF"/>
                <w:sz w:val="15"/>
              </w:rPr>
              <w:t>Source / controlled artifact</w:t>
            </w:r>
          </w:p>
        </w:tc>
        <w:tc>
          <w:tcPr>
            <w:tcW w:type="dxa" w:w="1460"/>
            <w:shd w:fill="814300"/>
            <w:vAlign w:val="center"/>
            <w:tcMar>
              <w:top w:w="90" w:type="dxa"/>
              <w:start w:w="110" w:type="dxa"/>
              <w:bottom w:w="90" w:type="dxa"/>
              <w:end w:w="110" w:type="dxa"/>
            </w:tcMar>
          </w:tcPr>
          <w:p>
            <w:pPr>
              <w:spacing w:after="0"/>
              <w:jc w:val="center"/>
            </w:pPr>
            <w:r>
              <w:rPr>
                <w:b/>
                <w:color w:val="FFFFFF"/>
                <w:sz w:val="15"/>
              </w:rPr>
              <w:t>Accountable gate</w:t>
            </w:r>
          </w:p>
        </w:tc>
      </w:tr>
      <w:tr>
        <w:trPr>
          <w:cantSplit w:val="true"/>
        </w:trPr>
        <w:tc>
          <w:tcPr>
            <w:tcW w:type="dxa" w:w="2500"/>
            <w:vAlign w:val="center"/>
            <w:tcMar>
              <w:top w:w="90" w:type="dxa"/>
              <w:start w:w="110" w:type="dxa"/>
              <w:bottom w:w="90" w:type="dxa"/>
              <w:end w:w="110" w:type="dxa"/>
            </w:tcMar>
          </w:tcPr>
          <w:p>
            <w:pPr>
              <w:spacing w:before="0" w:after="30" w:line="247" w:lineRule="auto"/>
            </w:pPr>
            <w:r>
              <w:rPr>
                <w:color w:val="27394B"/>
                <w:sz w:val="15"/>
              </w:rPr>
              <w:t>Nepal Law Commission — Privacy Act, 2075</w:t>
            </w:r>
          </w:p>
        </w:tc>
        <w:tc>
          <w:tcPr>
            <w:tcW w:type="dxa" w:w="2900"/>
            <w:vAlign w:val="center"/>
            <w:tcMar>
              <w:top w:w="90" w:type="dxa"/>
              <w:start w:w="110" w:type="dxa"/>
              <w:bottom w:w="90" w:type="dxa"/>
              <w:end w:w="110" w:type="dxa"/>
            </w:tcMar>
          </w:tcPr>
          <w:p>
            <w:pPr>
              <w:spacing w:before="0" w:after="30" w:line="247" w:lineRule="auto"/>
            </w:pPr>
            <w:r>
              <w:rPr>
                <w:color w:val="27394B"/>
                <w:sz w:val="15"/>
              </w:rPr>
              <w:t>Privacy of personal/family information; processing, disclosure and protection review.</w:t>
            </w:r>
          </w:p>
        </w:tc>
        <w:tc>
          <w:tcPr>
            <w:tcW w:type="dxa" w:w="2500"/>
            <w:vAlign w:val="center"/>
            <w:tcMar>
              <w:top w:w="90" w:type="dxa"/>
              <w:start w:w="110" w:type="dxa"/>
              <w:bottom w:w="90" w:type="dxa"/>
              <w:end w:w="110" w:type="dxa"/>
            </w:tcMar>
          </w:tcPr>
          <w:p>
            <w:pPr>
              <w:spacing w:before="0" w:after="30" w:line="247" w:lineRule="auto"/>
            </w:pPr>
            <w:r>
              <w:rPr>
                <w:color w:val="27394B"/>
                <w:sz w:val="15"/>
              </w:rPr>
              <w:t>https://lawcommission.gov.np/content/12261/12261-the-privacy-act-2075/</w:t>
            </w:r>
          </w:p>
        </w:tc>
        <w:tc>
          <w:tcPr>
            <w:tcW w:type="dxa" w:w="1460"/>
            <w:vAlign w:val="center"/>
            <w:tcMar>
              <w:top w:w="90" w:type="dxa"/>
              <w:start w:w="110" w:type="dxa"/>
              <w:bottom w:w="90" w:type="dxa"/>
              <w:end w:w="110" w:type="dxa"/>
            </w:tcMar>
          </w:tcPr>
          <w:p>
            <w:pPr>
              <w:spacing w:before="0" w:after="30" w:line="247" w:lineRule="auto"/>
            </w:pPr>
            <w:r>
              <w:rPr>
                <w:color w:val="27394B"/>
                <w:sz w:val="15"/>
              </w:rPr>
              <w:t>Legal counsel; before privacy UAT/GA</w:t>
            </w:r>
          </w:p>
        </w:tc>
      </w:tr>
      <w:tr>
        <w:trPr>
          <w:cantSplit w:val="true"/>
        </w:trPr>
        <w:tc>
          <w:tcPr>
            <w:tcW w:type="dxa" w:w="2500"/>
            <w:shd w:fill="F6F8FA"/>
            <w:vAlign w:val="center"/>
            <w:tcMar>
              <w:top w:w="90" w:type="dxa"/>
              <w:start w:w="110" w:type="dxa"/>
              <w:bottom w:w="90" w:type="dxa"/>
              <w:end w:w="110" w:type="dxa"/>
            </w:tcMar>
          </w:tcPr>
          <w:p>
            <w:pPr>
              <w:spacing w:before="0" w:after="30" w:line="247" w:lineRule="auto"/>
            </w:pPr>
            <w:r>
              <w:rPr>
                <w:color w:val="27394B"/>
                <w:sz w:val="15"/>
              </w:rPr>
              <w:t>Nepal Law Commission — Individual Privacy Regulation, 2077</w:t>
            </w:r>
          </w:p>
        </w:tc>
        <w:tc>
          <w:tcPr>
            <w:tcW w:type="dxa" w:w="2900"/>
            <w:shd w:fill="F6F8FA"/>
            <w:vAlign w:val="center"/>
            <w:tcMar>
              <w:top w:w="90" w:type="dxa"/>
              <w:start w:w="110" w:type="dxa"/>
              <w:bottom w:w="90" w:type="dxa"/>
              <w:end w:w="110" w:type="dxa"/>
            </w:tcMar>
          </w:tcPr>
          <w:p>
            <w:pPr>
              <w:spacing w:before="0" w:after="30" w:line="247" w:lineRule="auto"/>
            </w:pPr>
            <w:r>
              <w:rPr>
                <w:color w:val="27394B"/>
                <w:sz w:val="15"/>
              </w:rPr>
              <w:t>Operational privacy controls and implementation duties.</w:t>
            </w:r>
          </w:p>
        </w:tc>
        <w:tc>
          <w:tcPr>
            <w:tcW w:type="dxa" w:w="2500"/>
            <w:shd w:fill="F6F8FA"/>
            <w:vAlign w:val="center"/>
            <w:tcMar>
              <w:top w:w="90" w:type="dxa"/>
              <w:start w:w="110" w:type="dxa"/>
              <w:bottom w:w="90" w:type="dxa"/>
              <w:end w:w="110" w:type="dxa"/>
            </w:tcMar>
          </w:tcPr>
          <w:p>
            <w:pPr>
              <w:spacing w:before="0" w:after="30" w:line="247" w:lineRule="auto"/>
            </w:pPr>
            <w:r>
              <w:rPr>
                <w:color w:val="27394B"/>
                <w:sz w:val="15"/>
              </w:rPr>
              <w:t>https://lawcommission.gov.np/content/12982/12982-personal-privacy-regulation-2/</w:t>
            </w:r>
          </w:p>
        </w:tc>
        <w:tc>
          <w:tcPr>
            <w:tcW w:type="dxa" w:w="1460"/>
            <w:shd w:fill="F6F8FA"/>
            <w:vAlign w:val="center"/>
            <w:tcMar>
              <w:top w:w="90" w:type="dxa"/>
              <w:start w:w="110" w:type="dxa"/>
              <w:bottom w:w="90" w:type="dxa"/>
              <w:end w:w="110" w:type="dxa"/>
            </w:tcMar>
          </w:tcPr>
          <w:p>
            <w:pPr>
              <w:spacing w:before="0" w:after="30" w:line="247" w:lineRule="auto"/>
            </w:pPr>
            <w:r>
              <w:rPr>
                <w:color w:val="27394B"/>
                <w:sz w:val="15"/>
              </w:rPr>
              <w:t>Legal counsel; before privacy UAT/GA</w:t>
            </w:r>
          </w:p>
        </w:tc>
      </w:tr>
      <w:tr>
        <w:trPr>
          <w:cantSplit w:val="true"/>
        </w:trPr>
        <w:tc>
          <w:tcPr>
            <w:tcW w:type="dxa" w:w="2500"/>
            <w:vAlign w:val="center"/>
            <w:tcMar>
              <w:top w:w="90" w:type="dxa"/>
              <w:start w:w="110" w:type="dxa"/>
              <w:bottom w:w="90" w:type="dxa"/>
              <w:end w:w="110" w:type="dxa"/>
            </w:tcMar>
          </w:tcPr>
          <w:p>
            <w:pPr>
              <w:spacing w:before="0" w:after="30" w:line="247" w:lineRule="auto"/>
            </w:pPr>
            <w:r>
              <w:rPr>
                <w:color w:val="27394B"/>
                <w:sz w:val="15"/>
              </w:rPr>
              <w:t>Nepal Law Commission — Electronic Transactions Act, 2063 (2008)</w:t>
            </w:r>
          </w:p>
        </w:tc>
        <w:tc>
          <w:tcPr>
            <w:tcW w:type="dxa" w:w="2900"/>
            <w:vAlign w:val="center"/>
            <w:tcMar>
              <w:top w:w="90" w:type="dxa"/>
              <w:start w:w="110" w:type="dxa"/>
              <w:bottom w:w="90" w:type="dxa"/>
              <w:end w:w="110" w:type="dxa"/>
            </w:tcMar>
          </w:tcPr>
          <w:p>
            <w:pPr>
              <w:spacing w:before="0" w:after="30" w:line="247" w:lineRule="auto"/>
            </w:pPr>
            <w:r>
              <w:rPr>
                <w:color w:val="27394B"/>
                <w:sz w:val="15"/>
              </w:rPr>
              <w:t>Electronic records/transactions and cyber-related legal context; confirm amendments.</w:t>
            </w:r>
          </w:p>
        </w:tc>
        <w:tc>
          <w:tcPr>
            <w:tcW w:type="dxa" w:w="2500"/>
            <w:vAlign w:val="center"/>
            <w:tcMar>
              <w:top w:w="90" w:type="dxa"/>
              <w:start w:w="110" w:type="dxa"/>
              <w:bottom w:w="90" w:type="dxa"/>
              <w:end w:w="110" w:type="dxa"/>
            </w:tcMar>
          </w:tcPr>
          <w:p>
            <w:pPr>
              <w:spacing w:before="0" w:after="30" w:line="247" w:lineRule="auto"/>
            </w:pPr>
            <w:r>
              <w:rPr>
                <w:color w:val="27394B"/>
                <w:sz w:val="15"/>
              </w:rPr>
              <w:t>https://lawcommission.gov.np/content/13397/</w:t>
            </w:r>
          </w:p>
        </w:tc>
        <w:tc>
          <w:tcPr>
            <w:tcW w:type="dxa" w:w="1460"/>
            <w:vAlign w:val="center"/>
            <w:tcMar>
              <w:top w:w="90" w:type="dxa"/>
              <w:start w:w="110" w:type="dxa"/>
              <w:bottom w:w="90" w:type="dxa"/>
              <w:end w:w="110" w:type="dxa"/>
            </w:tcMar>
          </w:tcPr>
          <w:p>
            <w:pPr>
              <w:spacing w:before="0" w:after="30" w:line="247" w:lineRule="auto"/>
            </w:pPr>
            <w:r>
              <w:rPr>
                <w:color w:val="27394B"/>
                <w:sz w:val="15"/>
              </w:rPr>
              <w:t>Legal/security review; before GA</w:t>
            </w:r>
          </w:p>
        </w:tc>
      </w:tr>
      <w:tr>
        <w:trPr>
          <w:cantSplit w:val="true"/>
        </w:trPr>
        <w:tc>
          <w:tcPr>
            <w:tcW w:type="dxa" w:w="2500"/>
            <w:shd w:fill="F6F8FA"/>
            <w:vAlign w:val="center"/>
            <w:tcMar>
              <w:top w:w="90" w:type="dxa"/>
              <w:start w:w="110" w:type="dxa"/>
              <w:bottom w:w="90" w:type="dxa"/>
              <w:end w:w="110" w:type="dxa"/>
            </w:tcMar>
          </w:tcPr>
          <w:p>
            <w:pPr>
              <w:spacing w:before="0" w:after="30" w:line="247" w:lineRule="auto"/>
            </w:pPr>
            <w:r>
              <w:rPr>
                <w:color w:val="27394B"/>
                <w:sz w:val="15"/>
              </w:rPr>
              <w:t>Nepal Law Commission — Act Relating to Children, 2075</w:t>
            </w:r>
          </w:p>
        </w:tc>
        <w:tc>
          <w:tcPr>
            <w:tcW w:type="dxa" w:w="2900"/>
            <w:shd w:fill="F6F8FA"/>
            <w:vAlign w:val="center"/>
            <w:tcMar>
              <w:top w:w="90" w:type="dxa"/>
              <w:start w:w="110" w:type="dxa"/>
              <w:bottom w:w="90" w:type="dxa"/>
              <w:end w:w="110" w:type="dxa"/>
            </w:tcMar>
          </w:tcPr>
          <w:p>
            <w:pPr>
              <w:spacing w:before="0" w:after="30" w:line="247" w:lineRule="auto"/>
            </w:pPr>
            <w:r>
              <w:rPr>
                <w:color w:val="27394B"/>
                <w:sz w:val="15"/>
              </w:rPr>
              <w:t>Child rights, representation and safeguards for minor profiles/accounts.</w:t>
            </w:r>
          </w:p>
        </w:tc>
        <w:tc>
          <w:tcPr>
            <w:tcW w:type="dxa" w:w="2500"/>
            <w:shd w:fill="F6F8FA"/>
            <w:vAlign w:val="center"/>
            <w:tcMar>
              <w:top w:w="90" w:type="dxa"/>
              <w:start w:w="110" w:type="dxa"/>
              <w:bottom w:w="90" w:type="dxa"/>
              <w:end w:w="110" w:type="dxa"/>
            </w:tcMar>
          </w:tcPr>
          <w:p>
            <w:pPr>
              <w:spacing w:before="0" w:after="30" w:line="247" w:lineRule="auto"/>
            </w:pPr>
            <w:r>
              <w:rPr>
                <w:color w:val="27394B"/>
                <w:sz w:val="15"/>
              </w:rPr>
              <w:t>https://lawcommission.gov.np/content/12933/12933-the-act-relating-to-children/</w:t>
            </w:r>
          </w:p>
        </w:tc>
        <w:tc>
          <w:tcPr>
            <w:tcW w:type="dxa" w:w="1460"/>
            <w:shd w:fill="F6F8FA"/>
            <w:vAlign w:val="center"/>
            <w:tcMar>
              <w:top w:w="90" w:type="dxa"/>
              <w:start w:w="110" w:type="dxa"/>
              <w:bottom w:w="90" w:type="dxa"/>
              <w:end w:w="110" w:type="dxa"/>
            </w:tcMar>
          </w:tcPr>
          <w:p>
            <w:pPr>
              <w:spacing w:before="0" w:after="30" w:line="247" w:lineRule="auto"/>
            </w:pPr>
            <w:r>
              <w:rPr>
                <w:color w:val="27394B"/>
                <w:sz w:val="15"/>
              </w:rPr>
              <w:t>Legal/privacy review; before minor-flow UAT</w:t>
            </w:r>
          </w:p>
        </w:tc>
      </w:tr>
      <w:tr>
        <w:trPr>
          <w:cantSplit w:val="true"/>
        </w:trPr>
        <w:tc>
          <w:tcPr>
            <w:tcW w:type="dxa" w:w="2500"/>
            <w:vAlign w:val="center"/>
            <w:tcMar>
              <w:top w:w="90" w:type="dxa"/>
              <w:start w:w="110" w:type="dxa"/>
              <w:bottom w:w="90" w:type="dxa"/>
              <w:end w:w="110" w:type="dxa"/>
            </w:tcMar>
          </w:tcPr>
          <w:p>
            <w:pPr>
              <w:spacing w:before="0" w:after="30" w:line="247" w:lineRule="auto"/>
            </w:pPr>
            <w:r>
              <w:rPr>
                <w:color w:val="27394B"/>
                <w:sz w:val="15"/>
              </w:rPr>
              <w:t>Approved Kashyap/Adhikari Nata/Saino catalogue</w:t>
            </w:r>
          </w:p>
        </w:tc>
        <w:tc>
          <w:tcPr>
            <w:tcW w:type="dxa" w:w="2900"/>
            <w:vAlign w:val="center"/>
            <w:tcMar>
              <w:top w:w="90" w:type="dxa"/>
              <w:start w:w="110" w:type="dxa"/>
              <w:bottom w:w="90" w:type="dxa"/>
              <w:end w:w="110" w:type="dxa"/>
            </w:tcMar>
          </w:tcPr>
          <w:p>
            <w:pPr>
              <w:spacing w:before="0" w:after="30" w:line="247" w:lineRule="auto"/>
            </w:pPr>
            <w:r>
              <w:rPr>
                <w:color w:val="27394B"/>
                <w:sz w:val="15"/>
              </w:rPr>
              <w:t>Binding terms, path priority, gender/context and regional variants.</w:t>
            </w:r>
          </w:p>
        </w:tc>
        <w:tc>
          <w:tcPr>
            <w:tcW w:type="dxa" w:w="2500"/>
            <w:vAlign w:val="center"/>
            <w:tcMar>
              <w:top w:w="90" w:type="dxa"/>
              <w:start w:w="110" w:type="dxa"/>
              <w:bottom w:w="90" w:type="dxa"/>
              <w:end w:w="110" w:type="dxa"/>
            </w:tcMar>
          </w:tcPr>
          <w:p>
            <w:pPr>
              <w:spacing w:before="0" w:after="30" w:line="247" w:lineRule="auto"/>
            </w:pPr>
            <w:r>
              <w:rPr>
                <w:color w:val="27394B"/>
                <w:sz w:val="15"/>
              </w:rPr>
              <w:t>Signed controlled project artifact</w:t>
            </w:r>
          </w:p>
        </w:tc>
        <w:tc>
          <w:tcPr>
            <w:tcW w:type="dxa" w:w="1460"/>
            <w:vAlign w:val="center"/>
            <w:tcMar>
              <w:top w:w="90" w:type="dxa"/>
              <w:start w:w="110" w:type="dxa"/>
              <w:bottom w:w="90" w:type="dxa"/>
              <w:end w:w="110" w:type="dxa"/>
            </w:tcMar>
          </w:tcPr>
          <w:p>
            <w:pPr>
              <w:spacing w:before="0" w:after="30" w:line="247" w:lineRule="auto"/>
            </w:pPr>
            <w:r>
              <w:rPr>
                <w:color w:val="27394B"/>
                <w:sz w:val="15"/>
              </w:rPr>
              <w:t>Community/Religious Authority; before relationship-engine UAT</w:t>
            </w:r>
          </w:p>
        </w:tc>
      </w:tr>
      <w:tr>
        <w:trPr>
          <w:cantSplit w:val="true"/>
        </w:trPr>
        <w:tc>
          <w:tcPr>
            <w:tcW w:type="dxa" w:w="2500"/>
            <w:shd w:fill="F6F8FA"/>
            <w:vAlign w:val="center"/>
            <w:tcMar>
              <w:top w:w="90" w:type="dxa"/>
              <w:start w:w="110" w:type="dxa"/>
              <w:bottom w:w="90" w:type="dxa"/>
              <w:end w:w="110" w:type="dxa"/>
            </w:tcMar>
          </w:tcPr>
          <w:p>
            <w:pPr>
              <w:spacing w:before="0" w:after="30" w:line="247" w:lineRule="auto"/>
            </w:pPr>
            <w:r>
              <w:rPr>
                <w:color w:val="27394B"/>
                <w:sz w:val="15"/>
              </w:rPr>
              <w:t>Approved Jutho catalogue</w:t>
            </w:r>
          </w:p>
        </w:tc>
        <w:tc>
          <w:tcPr>
            <w:tcW w:type="dxa" w:w="2900"/>
            <w:shd w:fill="F6F8FA"/>
            <w:vAlign w:val="center"/>
            <w:tcMar>
              <w:top w:w="90" w:type="dxa"/>
              <w:start w:w="110" w:type="dxa"/>
              <w:bottom w:w="90" w:type="dxa"/>
              <w:end w:w="110" w:type="dxa"/>
            </w:tcMar>
          </w:tcPr>
          <w:p>
            <w:pPr>
              <w:spacing w:before="0" w:after="30" w:line="247" w:lineRule="auto"/>
            </w:pPr>
            <w:r>
              <w:rPr>
                <w:color w:val="27394B"/>
                <w:sz w:val="15"/>
              </w:rPr>
              <w:t>Relationship matrix, duration, exceptions, colors and explanatory wording.</w:t>
            </w:r>
          </w:p>
        </w:tc>
        <w:tc>
          <w:tcPr>
            <w:tcW w:type="dxa" w:w="2500"/>
            <w:shd w:fill="F6F8FA"/>
            <w:vAlign w:val="center"/>
            <w:tcMar>
              <w:top w:w="90" w:type="dxa"/>
              <w:start w:w="110" w:type="dxa"/>
              <w:bottom w:w="90" w:type="dxa"/>
              <w:end w:w="110" w:type="dxa"/>
            </w:tcMar>
          </w:tcPr>
          <w:p>
            <w:pPr>
              <w:spacing w:before="0" w:after="30" w:line="247" w:lineRule="auto"/>
            </w:pPr>
            <w:r>
              <w:rPr>
                <w:color w:val="27394B"/>
                <w:sz w:val="15"/>
              </w:rPr>
              <w:t>Signed controlled project artifact</w:t>
            </w:r>
          </w:p>
        </w:tc>
        <w:tc>
          <w:tcPr>
            <w:tcW w:type="dxa" w:w="1460"/>
            <w:shd w:fill="F6F8FA"/>
            <w:vAlign w:val="center"/>
            <w:tcMar>
              <w:top w:w="90" w:type="dxa"/>
              <w:start w:w="110" w:type="dxa"/>
              <w:bottom w:w="90" w:type="dxa"/>
              <w:end w:w="110" w:type="dxa"/>
            </w:tcMar>
          </w:tcPr>
          <w:p>
            <w:pPr>
              <w:spacing w:before="0" w:after="30" w:line="247" w:lineRule="auto"/>
            </w:pPr>
            <w:r>
              <w:rPr>
                <w:color w:val="27394B"/>
                <w:sz w:val="15"/>
              </w:rPr>
              <w:t>Community/Religious Authority; before Jutho UAT</w:t>
            </w:r>
          </w:p>
        </w:tc>
      </w:tr>
      <w:tr>
        <w:trPr>
          <w:cantSplit w:val="true"/>
        </w:trPr>
        <w:tc>
          <w:tcPr>
            <w:tcW w:type="dxa" w:w="2500"/>
            <w:vAlign w:val="center"/>
            <w:tcMar>
              <w:top w:w="90" w:type="dxa"/>
              <w:start w:w="110" w:type="dxa"/>
              <w:bottom w:w="90" w:type="dxa"/>
              <w:end w:w="110" w:type="dxa"/>
            </w:tcMar>
          </w:tcPr>
          <w:p>
            <w:pPr>
              <w:spacing w:before="0" w:after="30" w:line="247" w:lineRule="auto"/>
            </w:pPr>
            <w:r>
              <w:rPr>
                <w:color w:val="27394B"/>
                <w:sz w:val="15"/>
              </w:rPr>
              <w:t>Approved calendar/Tithi/Shraddha catalogue</w:t>
            </w:r>
          </w:p>
        </w:tc>
        <w:tc>
          <w:tcPr>
            <w:tcW w:type="dxa" w:w="2900"/>
            <w:vAlign w:val="center"/>
            <w:tcMar>
              <w:top w:w="90" w:type="dxa"/>
              <w:start w:w="110" w:type="dxa"/>
              <w:bottom w:w="90" w:type="dxa"/>
              <w:end w:w="110" w:type="dxa"/>
            </w:tcMar>
          </w:tcPr>
          <w:p>
            <w:pPr>
              <w:spacing w:before="0" w:after="30" w:line="247" w:lineRule="auto"/>
            </w:pPr>
            <w:r>
              <w:rPr>
                <w:color w:val="27394B"/>
                <w:sz w:val="15"/>
              </w:rPr>
              <w:t>Sources, conversion, recurrence, timezone and exception rules.</w:t>
            </w:r>
          </w:p>
        </w:tc>
        <w:tc>
          <w:tcPr>
            <w:tcW w:type="dxa" w:w="2500"/>
            <w:vAlign w:val="center"/>
            <w:tcMar>
              <w:top w:w="90" w:type="dxa"/>
              <w:start w:w="110" w:type="dxa"/>
              <w:bottom w:w="90" w:type="dxa"/>
              <w:end w:w="110" w:type="dxa"/>
            </w:tcMar>
          </w:tcPr>
          <w:p>
            <w:pPr>
              <w:spacing w:before="0" w:after="30" w:line="247" w:lineRule="auto"/>
            </w:pPr>
            <w:r>
              <w:rPr>
                <w:color w:val="27394B"/>
                <w:sz w:val="15"/>
              </w:rPr>
              <w:t>Signed controlled project artifact</w:t>
            </w:r>
          </w:p>
        </w:tc>
        <w:tc>
          <w:tcPr>
            <w:tcW w:type="dxa" w:w="1460"/>
            <w:vAlign w:val="center"/>
            <w:tcMar>
              <w:top w:w="90" w:type="dxa"/>
              <w:start w:w="110" w:type="dxa"/>
              <w:bottom w:w="90" w:type="dxa"/>
              <w:end w:w="110" w:type="dxa"/>
            </w:tcMar>
          </w:tcPr>
          <w:p>
            <w:pPr>
              <w:spacing w:before="0" w:after="30" w:line="247" w:lineRule="auto"/>
            </w:pPr>
            <w:r>
              <w:rPr>
                <w:color w:val="27394B"/>
                <w:sz w:val="15"/>
              </w:rPr>
              <w:t>Community/Religious Authority + Product Owner; before calendar UAT</w:t>
            </w:r>
          </w:p>
        </w:tc>
      </w:tr>
      <w:tr>
        <w:trPr>
          <w:cantSplit w:val="true"/>
        </w:trPr>
        <w:tc>
          <w:tcPr>
            <w:tcW w:type="dxa" w:w="2500"/>
            <w:shd w:fill="F6F8FA"/>
            <w:vAlign w:val="center"/>
            <w:tcMar>
              <w:top w:w="90" w:type="dxa"/>
              <w:start w:w="110" w:type="dxa"/>
              <w:bottom w:w="90" w:type="dxa"/>
              <w:end w:w="110" w:type="dxa"/>
            </w:tcMar>
          </w:tcPr>
          <w:p>
            <w:pPr>
              <w:spacing w:before="0" w:after="30" w:line="247" w:lineRule="auto"/>
            </w:pPr>
            <w:r>
              <w:rPr>
                <w:color w:val="27394B"/>
                <w:sz w:val="15"/>
              </w:rPr>
              <w:t>Approved cultural/history source canon</w:t>
            </w:r>
          </w:p>
        </w:tc>
        <w:tc>
          <w:tcPr>
            <w:tcW w:type="dxa" w:w="2900"/>
            <w:shd w:fill="F6F8FA"/>
            <w:vAlign w:val="center"/>
            <w:tcMar>
              <w:top w:w="90" w:type="dxa"/>
              <w:start w:w="110" w:type="dxa"/>
              <w:bottom w:w="90" w:type="dxa"/>
              <w:end w:w="110" w:type="dxa"/>
            </w:tcMar>
          </w:tcPr>
          <w:p>
            <w:pPr>
              <w:spacing w:before="0" w:after="30" w:line="247" w:lineRule="auto"/>
            </w:pPr>
            <w:r>
              <w:rPr>
                <w:color w:val="27394B"/>
                <w:sz w:val="15"/>
              </w:rPr>
              <w:t>Publication sources, editorial standards and approval panel.</w:t>
            </w:r>
          </w:p>
        </w:tc>
        <w:tc>
          <w:tcPr>
            <w:tcW w:type="dxa" w:w="2500"/>
            <w:shd w:fill="F6F8FA"/>
            <w:vAlign w:val="center"/>
            <w:tcMar>
              <w:top w:w="90" w:type="dxa"/>
              <w:start w:w="110" w:type="dxa"/>
              <w:bottom w:w="90" w:type="dxa"/>
              <w:end w:w="110" w:type="dxa"/>
            </w:tcMar>
          </w:tcPr>
          <w:p>
            <w:pPr>
              <w:spacing w:before="0" w:after="30" w:line="247" w:lineRule="auto"/>
            </w:pPr>
            <w:r>
              <w:rPr>
                <w:color w:val="27394B"/>
                <w:sz w:val="15"/>
              </w:rPr>
              <w:t>Signed controlled project artifact</w:t>
            </w:r>
          </w:p>
        </w:tc>
        <w:tc>
          <w:tcPr>
            <w:tcW w:type="dxa" w:w="1460"/>
            <w:shd w:fill="F6F8FA"/>
            <w:vAlign w:val="center"/>
            <w:tcMar>
              <w:top w:w="90" w:type="dxa"/>
              <w:start w:w="110" w:type="dxa"/>
              <w:bottom w:w="90" w:type="dxa"/>
              <w:end w:w="110" w:type="dxa"/>
            </w:tcMar>
          </w:tcPr>
          <w:p>
            <w:pPr>
              <w:spacing w:before="0" w:after="30" w:line="247" w:lineRule="auto"/>
            </w:pPr>
            <w:r>
              <w:rPr>
                <w:color w:val="27394B"/>
                <w:sz w:val="15"/>
              </w:rPr>
              <w:t>Governance Committee; before authoritative publication</w:t>
            </w:r>
          </w:p>
        </w:tc>
      </w:tr>
    </w:tbl>
    <w:p>
      <w:pPr>
        <w:pStyle w:val="Heading3"/>
      </w:pPr>
      <w:r>
        <w:t>N.1 Open Decisions That Block Configuration, UAT or Production Activation</w:t>
      </w:r>
    </w:p>
    <w:tbl>
      <w:tblPr>
        <w:tblStyle w:val="TableGrid"/>
        <w:tblW w:type="dxa" w:w="9360"/>
        <w:jc w:val="center"/>
        <w:tblLayout w:type="fixed"/>
        <w:tblLook w:firstColumn="1" w:firstRow="1" w:lastColumn="0" w:lastRow="0" w:noHBand="0" w:noVBand="1" w:val="04A0"/>
        <w:tblInd w:w="110" w:type="dxa"/>
      </w:tblPr>
      <w:tblGrid>
        <w:gridCol w:w="850"/>
        <w:gridCol w:w="3990"/>
        <w:gridCol w:w="2600"/>
        <w:gridCol w:w="1920"/>
      </w:tblGrid>
      <w:tr>
        <w:trPr>
          <w:tblHeader w:val="true"/>
          <w:cantSplit w:val="true"/>
          <w:tblHeader w:val="true"/>
        </w:trPr>
        <w:tc>
          <w:tcPr>
            <w:tcW w:type="dxa" w:w="850"/>
            <w:shd w:fill="814300"/>
            <w:vAlign w:val="center"/>
            <w:tcMar>
              <w:top w:w="90" w:type="dxa"/>
              <w:start w:w="110" w:type="dxa"/>
              <w:bottom w:w="90" w:type="dxa"/>
              <w:end w:w="110" w:type="dxa"/>
            </w:tcMar>
          </w:tcPr>
          <w:p>
            <w:pPr>
              <w:spacing w:after="0"/>
              <w:jc w:val="center"/>
            </w:pPr>
            <w:r>
              <w:rPr>
                <w:b/>
                <w:color w:val="FFFFFF"/>
                <w:sz w:val="16"/>
              </w:rPr>
              <w:t>ID</w:t>
            </w:r>
          </w:p>
        </w:tc>
        <w:tc>
          <w:tcPr>
            <w:tcW w:type="dxa" w:w="3990"/>
            <w:shd w:fill="814300"/>
            <w:vAlign w:val="center"/>
            <w:tcMar>
              <w:top w:w="90" w:type="dxa"/>
              <w:start w:w="110" w:type="dxa"/>
              <w:bottom w:w="90" w:type="dxa"/>
              <w:end w:w="110" w:type="dxa"/>
            </w:tcMar>
          </w:tcPr>
          <w:p>
            <w:pPr>
              <w:spacing w:after="0"/>
              <w:jc w:val="center"/>
            </w:pPr>
            <w:r>
              <w:rPr>
                <w:b/>
                <w:color w:val="FFFFFF"/>
                <w:sz w:val="16"/>
              </w:rPr>
              <w:t>Decision required</w:t>
            </w:r>
          </w:p>
        </w:tc>
        <w:tc>
          <w:tcPr>
            <w:tcW w:type="dxa" w:w="2600"/>
            <w:shd w:fill="814300"/>
            <w:vAlign w:val="center"/>
            <w:tcMar>
              <w:top w:w="90" w:type="dxa"/>
              <w:start w:w="110" w:type="dxa"/>
              <w:bottom w:w="90" w:type="dxa"/>
              <w:end w:w="110" w:type="dxa"/>
            </w:tcMar>
          </w:tcPr>
          <w:p>
            <w:pPr>
              <w:spacing w:after="0"/>
              <w:jc w:val="center"/>
            </w:pPr>
            <w:r>
              <w:rPr>
                <w:b/>
                <w:color w:val="FFFFFF"/>
                <w:sz w:val="16"/>
              </w:rPr>
              <w:t>Accountable authority</w:t>
            </w:r>
          </w:p>
        </w:tc>
        <w:tc>
          <w:tcPr>
            <w:tcW w:type="dxa" w:w="1920"/>
            <w:shd w:fill="814300"/>
            <w:vAlign w:val="center"/>
            <w:tcMar>
              <w:top w:w="90" w:type="dxa"/>
              <w:start w:w="110" w:type="dxa"/>
              <w:bottom w:w="90" w:type="dxa"/>
              <w:end w:w="110" w:type="dxa"/>
            </w:tcMar>
          </w:tcPr>
          <w:p>
            <w:pPr>
              <w:spacing w:after="0"/>
              <w:jc w:val="center"/>
            </w:pPr>
            <w:r>
              <w:rPr>
                <w:b/>
                <w:color w:val="FFFFFF"/>
                <w:sz w:val="16"/>
              </w:rPr>
              <w:t>Deadline</w:t>
            </w:r>
          </w:p>
        </w:tc>
      </w:tr>
      <w:tr>
        <w:trPr>
          <w:cantSplit w:val="true"/>
        </w:trPr>
        <w:tc>
          <w:tcPr>
            <w:tcW w:type="dxa" w:w="850"/>
            <w:vAlign w:val="center"/>
            <w:tcMar>
              <w:top w:w="90" w:type="dxa"/>
              <w:start w:w="110" w:type="dxa"/>
              <w:bottom w:w="90" w:type="dxa"/>
              <w:end w:w="110" w:type="dxa"/>
            </w:tcMar>
          </w:tcPr>
          <w:p>
            <w:pPr>
              <w:spacing w:before="0" w:after="30" w:line="247" w:lineRule="auto"/>
            </w:pPr>
            <w:r>
              <w:rPr>
                <w:color w:val="27394B"/>
                <w:sz w:val="16"/>
              </w:rPr>
              <w:t>OD-01</w:t>
            </w:r>
          </w:p>
        </w:tc>
        <w:tc>
          <w:tcPr>
            <w:tcW w:type="dxa" w:w="3990"/>
            <w:vAlign w:val="center"/>
            <w:tcMar>
              <w:top w:w="90" w:type="dxa"/>
              <w:start w:w="110" w:type="dxa"/>
              <w:bottom w:w="90" w:type="dxa"/>
              <w:end w:w="110" w:type="dxa"/>
            </w:tcMar>
          </w:tcPr>
          <w:p>
            <w:pPr>
              <w:spacing w:before="0" w:after="30" w:line="247" w:lineRule="auto"/>
            </w:pPr>
            <w:r>
              <w:rPr>
                <w:color w:val="27394B"/>
                <w:sz w:val="16"/>
              </w:rPr>
              <w:t>Authoritative Nata/Saino terminology, priority and regional variants</w:t>
            </w:r>
          </w:p>
        </w:tc>
        <w:tc>
          <w:tcPr>
            <w:tcW w:type="dxa" w:w="2600"/>
            <w:vAlign w:val="center"/>
            <w:tcMar>
              <w:top w:w="90" w:type="dxa"/>
              <w:start w:w="110" w:type="dxa"/>
              <w:bottom w:w="90" w:type="dxa"/>
              <w:end w:w="110" w:type="dxa"/>
            </w:tcMar>
          </w:tcPr>
          <w:p>
            <w:pPr>
              <w:spacing w:before="0" w:after="30" w:line="247" w:lineRule="auto"/>
            </w:pPr>
            <w:r>
              <w:rPr>
                <w:color w:val="27394B"/>
                <w:sz w:val="16"/>
              </w:rPr>
              <w:t>Community/Religious Authority</w:t>
            </w:r>
          </w:p>
        </w:tc>
        <w:tc>
          <w:tcPr>
            <w:tcW w:type="dxa" w:w="1920"/>
            <w:vAlign w:val="center"/>
            <w:tcMar>
              <w:top w:w="90" w:type="dxa"/>
              <w:start w:w="110" w:type="dxa"/>
              <w:bottom w:w="90" w:type="dxa"/>
              <w:end w:w="110" w:type="dxa"/>
            </w:tcMar>
          </w:tcPr>
          <w:p>
            <w:pPr>
              <w:spacing w:before="0" w:after="30" w:line="247" w:lineRule="auto"/>
            </w:pPr>
            <w:r>
              <w:rPr>
                <w:color w:val="27394B"/>
                <w:sz w:val="16"/>
              </w:rPr>
              <w:t>Before relationship-engine UAT</w:t>
            </w:r>
          </w:p>
        </w:tc>
      </w:tr>
      <w:tr>
        <w:trPr>
          <w:cantSplit w:val="true"/>
        </w:trPr>
        <w:tc>
          <w:tcPr>
            <w:tcW w:type="dxa" w:w="850"/>
            <w:shd w:fill="F6F8FA"/>
            <w:vAlign w:val="center"/>
            <w:tcMar>
              <w:top w:w="90" w:type="dxa"/>
              <w:start w:w="110" w:type="dxa"/>
              <w:bottom w:w="90" w:type="dxa"/>
              <w:end w:w="110" w:type="dxa"/>
            </w:tcMar>
          </w:tcPr>
          <w:p>
            <w:pPr>
              <w:spacing w:before="0" w:after="30" w:line="247" w:lineRule="auto"/>
            </w:pPr>
            <w:r>
              <w:rPr>
                <w:color w:val="27394B"/>
                <w:sz w:val="16"/>
              </w:rPr>
              <w:t>OD-02</w:t>
            </w:r>
          </w:p>
        </w:tc>
        <w:tc>
          <w:tcPr>
            <w:tcW w:type="dxa" w:w="3990"/>
            <w:shd w:fill="F6F8FA"/>
            <w:vAlign w:val="center"/>
            <w:tcMar>
              <w:top w:w="90" w:type="dxa"/>
              <w:start w:w="110" w:type="dxa"/>
              <w:bottom w:w="90" w:type="dxa"/>
              <w:end w:w="110" w:type="dxa"/>
            </w:tcMar>
          </w:tcPr>
          <w:p>
            <w:pPr>
              <w:spacing w:before="0" w:after="30" w:line="247" w:lineRule="auto"/>
            </w:pPr>
            <w:r>
              <w:rPr>
                <w:color w:val="27394B"/>
                <w:sz w:val="16"/>
              </w:rPr>
              <w:t>Jutho relationship matrix, durations, exceptions, colors and interpretation</w:t>
            </w:r>
          </w:p>
        </w:tc>
        <w:tc>
          <w:tcPr>
            <w:tcW w:type="dxa" w:w="2600"/>
            <w:shd w:fill="F6F8FA"/>
            <w:vAlign w:val="center"/>
            <w:tcMar>
              <w:top w:w="90" w:type="dxa"/>
              <w:start w:w="110" w:type="dxa"/>
              <w:bottom w:w="90" w:type="dxa"/>
              <w:end w:w="110" w:type="dxa"/>
            </w:tcMar>
          </w:tcPr>
          <w:p>
            <w:pPr>
              <w:spacing w:before="0" w:after="30" w:line="247" w:lineRule="auto"/>
            </w:pPr>
            <w:r>
              <w:rPr>
                <w:color w:val="27394B"/>
                <w:sz w:val="16"/>
              </w:rPr>
              <w:t>Community/Religious Authority</w:t>
            </w:r>
          </w:p>
        </w:tc>
        <w:tc>
          <w:tcPr>
            <w:tcW w:type="dxa" w:w="1920"/>
            <w:shd w:fill="F6F8FA"/>
            <w:vAlign w:val="center"/>
            <w:tcMar>
              <w:top w:w="90" w:type="dxa"/>
              <w:start w:w="110" w:type="dxa"/>
              <w:bottom w:w="90" w:type="dxa"/>
              <w:end w:w="110" w:type="dxa"/>
            </w:tcMar>
          </w:tcPr>
          <w:p>
            <w:pPr>
              <w:spacing w:before="0" w:after="30" w:line="247" w:lineRule="auto"/>
            </w:pPr>
            <w:r>
              <w:rPr>
                <w:color w:val="27394B"/>
                <w:sz w:val="16"/>
              </w:rPr>
              <w:t>Before Jutho UAT</w:t>
            </w:r>
          </w:p>
        </w:tc>
      </w:tr>
      <w:tr>
        <w:trPr>
          <w:cantSplit w:val="true"/>
        </w:trPr>
        <w:tc>
          <w:tcPr>
            <w:tcW w:type="dxa" w:w="850"/>
            <w:vAlign w:val="center"/>
            <w:tcMar>
              <w:top w:w="90" w:type="dxa"/>
              <w:start w:w="110" w:type="dxa"/>
              <w:bottom w:w="90" w:type="dxa"/>
              <w:end w:w="110" w:type="dxa"/>
            </w:tcMar>
          </w:tcPr>
          <w:p>
            <w:pPr>
              <w:spacing w:before="0" w:after="30" w:line="247" w:lineRule="auto"/>
            </w:pPr>
            <w:r>
              <w:rPr>
                <w:color w:val="27394B"/>
                <w:sz w:val="16"/>
              </w:rPr>
              <w:t>OD-03</w:t>
            </w:r>
          </w:p>
        </w:tc>
        <w:tc>
          <w:tcPr>
            <w:tcW w:type="dxa" w:w="3990"/>
            <w:vAlign w:val="center"/>
            <w:tcMar>
              <w:top w:w="90" w:type="dxa"/>
              <w:start w:w="110" w:type="dxa"/>
              <w:bottom w:w="90" w:type="dxa"/>
              <w:end w:w="110" w:type="dxa"/>
            </w:tcMar>
          </w:tcPr>
          <w:p>
            <w:pPr>
              <w:spacing w:before="0" w:after="30" w:line="247" w:lineRule="auto"/>
            </w:pPr>
            <w:r>
              <w:rPr>
                <w:color w:val="27394B"/>
                <w:sz w:val="16"/>
              </w:rPr>
              <w:t>Tithi/BS/Gregorian source, conversion and recurrence rules</w:t>
            </w:r>
          </w:p>
        </w:tc>
        <w:tc>
          <w:tcPr>
            <w:tcW w:type="dxa" w:w="2600"/>
            <w:vAlign w:val="center"/>
            <w:tcMar>
              <w:top w:w="90" w:type="dxa"/>
              <w:start w:w="110" w:type="dxa"/>
              <w:bottom w:w="90" w:type="dxa"/>
              <w:end w:w="110" w:type="dxa"/>
            </w:tcMar>
          </w:tcPr>
          <w:p>
            <w:pPr>
              <w:spacing w:before="0" w:after="30" w:line="247" w:lineRule="auto"/>
            </w:pPr>
            <w:r>
              <w:rPr>
                <w:color w:val="27394B"/>
                <w:sz w:val="16"/>
              </w:rPr>
              <w:t>Community/Religious Authority + Product Owner</w:t>
            </w:r>
          </w:p>
        </w:tc>
        <w:tc>
          <w:tcPr>
            <w:tcW w:type="dxa" w:w="1920"/>
            <w:vAlign w:val="center"/>
            <w:tcMar>
              <w:top w:w="90" w:type="dxa"/>
              <w:start w:w="110" w:type="dxa"/>
              <w:bottom w:w="90" w:type="dxa"/>
              <w:end w:w="110" w:type="dxa"/>
            </w:tcMar>
          </w:tcPr>
          <w:p>
            <w:pPr>
              <w:spacing w:before="0" w:after="30" w:line="247" w:lineRule="auto"/>
            </w:pPr>
            <w:r>
              <w:rPr>
                <w:color w:val="27394B"/>
                <w:sz w:val="16"/>
              </w:rPr>
              <w:t>Before calendar UAT</w:t>
            </w:r>
          </w:p>
        </w:tc>
      </w:tr>
      <w:tr>
        <w:trPr>
          <w:cantSplit w:val="true"/>
        </w:trPr>
        <w:tc>
          <w:tcPr>
            <w:tcW w:type="dxa" w:w="850"/>
            <w:shd w:fill="F6F8FA"/>
            <w:vAlign w:val="center"/>
            <w:tcMar>
              <w:top w:w="90" w:type="dxa"/>
              <w:start w:w="110" w:type="dxa"/>
              <w:bottom w:w="90" w:type="dxa"/>
              <w:end w:w="110" w:type="dxa"/>
            </w:tcMar>
          </w:tcPr>
          <w:p>
            <w:pPr>
              <w:spacing w:before="0" w:after="30" w:line="247" w:lineRule="auto"/>
            </w:pPr>
            <w:r>
              <w:rPr>
                <w:color w:val="27394B"/>
                <w:sz w:val="16"/>
              </w:rPr>
              <w:t>OD-04</w:t>
            </w:r>
          </w:p>
        </w:tc>
        <w:tc>
          <w:tcPr>
            <w:tcW w:type="dxa" w:w="3990"/>
            <w:shd w:fill="F6F8FA"/>
            <w:vAlign w:val="center"/>
            <w:tcMar>
              <w:top w:w="90" w:type="dxa"/>
              <w:start w:w="110" w:type="dxa"/>
              <w:bottom w:w="90" w:type="dxa"/>
              <w:end w:w="110" w:type="dxa"/>
            </w:tcMar>
          </w:tcPr>
          <w:p>
            <w:pPr>
              <w:spacing w:before="0" w:after="30" w:line="247" w:lineRule="auto"/>
            </w:pPr>
            <w:r>
              <w:rPr>
                <w:color w:val="27394B"/>
                <w:sz w:val="16"/>
              </w:rPr>
              <w:t>Cultural/historical source canon and approval panel</w:t>
            </w:r>
          </w:p>
        </w:tc>
        <w:tc>
          <w:tcPr>
            <w:tcW w:type="dxa" w:w="2600"/>
            <w:shd w:fill="F6F8FA"/>
            <w:vAlign w:val="center"/>
            <w:tcMar>
              <w:top w:w="90" w:type="dxa"/>
              <w:start w:w="110" w:type="dxa"/>
              <w:bottom w:w="90" w:type="dxa"/>
              <w:end w:w="110" w:type="dxa"/>
            </w:tcMar>
          </w:tcPr>
          <w:p>
            <w:pPr>
              <w:spacing w:before="0" w:after="30" w:line="247" w:lineRule="auto"/>
            </w:pPr>
            <w:r>
              <w:rPr>
                <w:color w:val="27394B"/>
                <w:sz w:val="16"/>
              </w:rPr>
              <w:t>Governing Committee</w:t>
            </w:r>
          </w:p>
        </w:tc>
        <w:tc>
          <w:tcPr>
            <w:tcW w:type="dxa" w:w="1920"/>
            <w:shd w:fill="F6F8FA"/>
            <w:vAlign w:val="center"/>
            <w:tcMar>
              <w:top w:w="90" w:type="dxa"/>
              <w:start w:w="110" w:type="dxa"/>
              <w:bottom w:w="90" w:type="dxa"/>
              <w:end w:w="110" w:type="dxa"/>
            </w:tcMar>
          </w:tcPr>
          <w:p>
            <w:pPr>
              <w:spacing w:before="0" w:after="30" w:line="247" w:lineRule="auto"/>
            </w:pPr>
            <w:r>
              <w:rPr>
                <w:color w:val="27394B"/>
                <w:sz w:val="16"/>
              </w:rPr>
              <w:t>Before content publication</w:t>
            </w:r>
          </w:p>
        </w:tc>
      </w:tr>
      <w:tr>
        <w:trPr>
          <w:cantSplit w:val="true"/>
        </w:trPr>
        <w:tc>
          <w:tcPr>
            <w:tcW w:type="dxa" w:w="850"/>
            <w:vAlign w:val="center"/>
            <w:tcMar>
              <w:top w:w="90" w:type="dxa"/>
              <w:start w:w="110" w:type="dxa"/>
              <w:bottom w:w="90" w:type="dxa"/>
              <w:end w:w="110" w:type="dxa"/>
            </w:tcMar>
          </w:tcPr>
          <w:p>
            <w:pPr>
              <w:spacing w:before="0" w:after="30" w:line="247" w:lineRule="auto"/>
            </w:pPr>
            <w:r>
              <w:rPr>
                <w:color w:val="27394B"/>
                <w:sz w:val="16"/>
              </w:rPr>
              <w:t>OD-05</w:t>
            </w:r>
          </w:p>
        </w:tc>
        <w:tc>
          <w:tcPr>
            <w:tcW w:type="dxa" w:w="3990"/>
            <w:vAlign w:val="center"/>
            <w:tcMar>
              <w:top w:w="90" w:type="dxa"/>
              <w:start w:w="110" w:type="dxa"/>
              <w:bottom w:w="90" w:type="dxa"/>
              <w:end w:w="110" w:type="dxa"/>
            </w:tcMar>
          </w:tcPr>
          <w:p>
            <w:pPr>
              <w:spacing w:before="0" w:after="30" w:line="247" w:lineRule="auto"/>
            </w:pPr>
            <w:r>
              <w:rPr>
                <w:color w:val="27394B"/>
                <w:sz w:val="16"/>
              </w:rPr>
              <w:t>Named role holders, branch scopes and escalation chain</w:t>
            </w:r>
          </w:p>
        </w:tc>
        <w:tc>
          <w:tcPr>
            <w:tcW w:type="dxa" w:w="2600"/>
            <w:vAlign w:val="center"/>
            <w:tcMar>
              <w:top w:w="90" w:type="dxa"/>
              <w:start w:w="110" w:type="dxa"/>
              <w:bottom w:w="90" w:type="dxa"/>
              <w:end w:w="110" w:type="dxa"/>
            </w:tcMar>
          </w:tcPr>
          <w:p>
            <w:pPr>
              <w:spacing w:before="0" w:after="30" w:line="247" w:lineRule="auto"/>
            </w:pPr>
            <w:r>
              <w:rPr>
                <w:color w:val="27394B"/>
                <w:sz w:val="16"/>
              </w:rPr>
              <w:t>Business Sponsor</w:t>
            </w:r>
          </w:p>
        </w:tc>
        <w:tc>
          <w:tcPr>
            <w:tcW w:type="dxa" w:w="1920"/>
            <w:vAlign w:val="center"/>
            <w:tcMar>
              <w:top w:w="90" w:type="dxa"/>
              <w:start w:w="110" w:type="dxa"/>
              <w:bottom w:w="90" w:type="dxa"/>
              <w:end w:w="110" w:type="dxa"/>
            </w:tcMar>
          </w:tcPr>
          <w:p>
            <w:pPr>
              <w:spacing w:before="0" w:after="30" w:line="247" w:lineRule="auto"/>
            </w:pPr>
            <w:r>
              <w:rPr>
                <w:color w:val="27394B"/>
                <w:sz w:val="16"/>
              </w:rPr>
              <w:t>Before administration UAT</w:t>
            </w:r>
          </w:p>
        </w:tc>
      </w:tr>
      <w:tr>
        <w:trPr>
          <w:cantSplit w:val="true"/>
        </w:trPr>
        <w:tc>
          <w:tcPr>
            <w:tcW w:type="dxa" w:w="850"/>
            <w:shd w:fill="F6F8FA"/>
            <w:vAlign w:val="center"/>
            <w:tcMar>
              <w:top w:w="90" w:type="dxa"/>
              <w:start w:w="110" w:type="dxa"/>
              <w:bottom w:w="90" w:type="dxa"/>
              <w:end w:w="110" w:type="dxa"/>
            </w:tcMar>
          </w:tcPr>
          <w:p>
            <w:pPr>
              <w:spacing w:before="0" w:after="30" w:line="247" w:lineRule="auto"/>
            </w:pPr>
            <w:r>
              <w:rPr>
                <w:color w:val="27394B"/>
                <w:sz w:val="16"/>
              </w:rPr>
              <w:t>OD-06</w:t>
            </w:r>
          </w:p>
        </w:tc>
        <w:tc>
          <w:tcPr>
            <w:tcW w:type="dxa" w:w="3990"/>
            <w:shd w:fill="F6F8FA"/>
            <w:vAlign w:val="center"/>
            <w:tcMar>
              <w:top w:w="90" w:type="dxa"/>
              <w:start w:w="110" w:type="dxa"/>
              <w:bottom w:w="90" w:type="dxa"/>
              <w:end w:w="110" w:type="dxa"/>
            </w:tcMar>
          </w:tcPr>
          <w:p>
            <w:pPr>
              <w:spacing w:before="0" w:after="30" w:line="247" w:lineRule="auto"/>
            </w:pPr>
            <w:r>
              <w:rPr>
                <w:color w:val="27394B"/>
                <w:sz w:val="16"/>
              </w:rPr>
              <w:t>Detailed retention periods, lawful basis and deletion/archival treatment</w:t>
            </w:r>
          </w:p>
        </w:tc>
        <w:tc>
          <w:tcPr>
            <w:tcW w:type="dxa" w:w="2600"/>
            <w:shd w:fill="F6F8FA"/>
            <w:vAlign w:val="center"/>
            <w:tcMar>
              <w:top w:w="90" w:type="dxa"/>
              <w:start w:w="110" w:type="dxa"/>
              <w:bottom w:w="90" w:type="dxa"/>
              <w:end w:w="110" w:type="dxa"/>
            </w:tcMar>
          </w:tcPr>
          <w:p>
            <w:pPr>
              <w:spacing w:before="0" w:after="30" w:line="247" w:lineRule="auto"/>
            </w:pPr>
            <w:r>
              <w:rPr>
                <w:color w:val="27394B"/>
                <w:sz w:val="16"/>
              </w:rPr>
              <w:t>Privacy/Security Reviewer + Legal Counsel</w:t>
            </w:r>
          </w:p>
        </w:tc>
        <w:tc>
          <w:tcPr>
            <w:tcW w:type="dxa" w:w="1920"/>
            <w:shd w:fill="F6F8FA"/>
            <w:vAlign w:val="center"/>
            <w:tcMar>
              <w:top w:w="90" w:type="dxa"/>
              <w:start w:w="110" w:type="dxa"/>
              <w:bottom w:w="90" w:type="dxa"/>
              <w:end w:w="110" w:type="dxa"/>
            </w:tcMar>
          </w:tcPr>
          <w:p>
            <w:pPr>
              <w:spacing w:before="0" w:after="30" w:line="247" w:lineRule="auto"/>
            </w:pPr>
            <w:r>
              <w:rPr>
                <w:color w:val="27394B"/>
                <w:sz w:val="16"/>
              </w:rPr>
              <w:t>Before production</w:t>
            </w:r>
          </w:p>
        </w:tc>
      </w:tr>
      <w:tr>
        <w:trPr>
          <w:cantSplit w:val="true"/>
        </w:trPr>
        <w:tc>
          <w:tcPr>
            <w:tcW w:type="dxa" w:w="850"/>
            <w:vAlign w:val="center"/>
            <w:tcMar>
              <w:top w:w="90" w:type="dxa"/>
              <w:start w:w="110" w:type="dxa"/>
              <w:bottom w:w="90" w:type="dxa"/>
              <w:end w:w="110" w:type="dxa"/>
            </w:tcMar>
          </w:tcPr>
          <w:p>
            <w:pPr>
              <w:spacing w:before="0" w:after="30" w:line="247" w:lineRule="auto"/>
            </w:pPr>
            <w:r>
              <w:rPr>
                <w:color w:val="27394B"/>
                <w:sz w:val="16"/>
              </w:rPr>
              <w:t>OD-07</w:t>
            </w:r>
          </w:p>
        </w:tc>
        <w:tc>
          <w:tcPr>
            <w:tcW w:type="dxa" w:w="3990"/>
            <w:vAlign w:val="center"/>
            <w:tcMar>
              <w:top w:w="90" w:type="dxa"/>
              <w:start w:w="110" w:type="dxa"/>
              <w:bottom w:w="90" w:type="dxa"/>
              <w:end w:w="110" w:type="dxa"/>
            </w:tcMar>
          </w:tcPr>
          <w:p>
            <w:pPr>
              <w:spacing w:before="0" w:after="30" w:line="247" w:lineRule="auto"/>
            </w:pPr>
            <w:r>
              <w:rPr>
                <w:color w:val="27394B"/>
                <w:sz w:val="16"/>
              </w:rPr>
              <w:t>Forecast users/data/concurrency, moderation/support staffing and operating budget</w:t>
            </w:r>
          </w:p>
        </w:tc>
        <w:tc>
          <w:tcPr>
            <w:tcW w:type="dxa" w:w="2600"/>
            <w:vAlign w:val="center"/>
            <w:tcMar>
              <w:top w:w="90" w:type="dxa"/>
              <w:start w:w="110" w:type="dxa"/>
              <w:bottom w:w="90" w:type="dxa"/>
              <w:end w:w="110" w:type="dxa"/>
            </w:tcMar>
          </w:tcPr>
          <w:p>
            <w:pPr>
              <w:spacing w:before="0" w:after="30" w:line="247" w:lineRule="auto"/>
            </w:pPr>
            <w:r>
              <w:rPr>
                <w:color w:val="27394B"/>
                <w:sz w:val="16"/>
              </w:rPr>
              <w:t>Business Sponsor + Product Owner</w:t>
            </w:r>
          </w:p>
        </w:tc>
        <w:tc>
          <w:tcPr>
            <w:tcW w:type="dxa" w:w="1920"/>
            <w:vAlign w:val="center"/>
            <w:tcMar>
              <w:top w:w="90" w:type="dxa"/>
              <w:start w:w="110" w:type="dxa"/>
              <w:bottom w:w="90" w:type="dxa"/>
              <w:end w:w="110" w:type="dxa"/>
            </w:tcMar>
          </w:tcPr>
          <w:p>
            <w:pPr>
              <w:spacing w:before="0" w:after="30" w:line="247" w:lineRule="auto"/>
            </w:pPr>
            <w:r>
              <w:rPr>
                <w:color w:val="27394B"/>
                <w:sz w:val="16"/>
              </w:rPr>
              <w:t>Before vendor commitments/load-test freeze</w:t>
            </w:r>
          </w:p>
        </w:tc>
      </w:tr>
    </w:tbl>
    <w:tbl>
      <w:tblPr>
        <w:tblStyle w:val="TableGrid"/>
        <w:tblW w:type="dxa" w:w="9360"/>
        <w:jc w:val="center"/>
        <w:tblLayout w:type="fixed"/>
        <w:tblLook w:firstColumn="1" w:firstRow="1" w:lastColumn="0" w:lastRow="0" w:noHBand="0" w:noVBand="1" w:val="04A0"/>
        <w:tblInd w:w="110" w:type="dxa"/>
      </w:tblPr>
      <w:tblGrid>
        <w:gridCol w:w="9360"/>
      </w:tblGrid>
      <w:tr>
        <w:trPr>
          <w:tblHeader w:val="true"/>
          <w:tblHeader w:val="true"/>
        </w:trPr>
        <w:tc>
          <w:tcPr>
            <w:tcW w:type="dxa" w:w="9360"/>
            <w:shd w:fill="F7F1E8"/>
            <w:tcMar>
              <w:top w:w="90" w:type="dxa"/>
              <w:start w:w="110" w:type="dxa"/>
              <w:bottom w:w="90" w:type="dxa"/>
              <w:end w:w="110" w:type="dxa"/>
            </w:tcMar>
          </w:tcPr>
          <w:p>
            <w:pPr>
              <w:spacing w:after="0"/>
            </w:pPr>
            <w:r>
              <w:rPr>
                <w:b/>
                <w:color w:val="814300"/>
              </w:rPr>
              <w:t xml:space="preserve">Scope protection.  </w:t>
            </w:r>
            <w:r>
              <w:rPr>
                <w:color w:val="27394B"/>
              </w:rPr>
              <w:t>These are decision inputs required to activate and validate capabilities already included in Release 1.0. They are not optional features and may not be used to defer a documented module to a later commercial release.</w:t>
            </w:r>
          </w:p>
        </w:tc>
      </w:tr>
    </w:tbl>
    <w:p/>
    <w:p>
      <w:pPr>
        <w:jc w:val="center"/>
      </w:pPr>
      <w:r>
        <w:rPr>
          <w:b/>
          <w:color w:val="5F7080"/>
          <w:sz w:val="18"/>
        </w:rPr>
        <w:t>END OF CONSOLIDATED MASTER SPECIFICATION — VERSION 1.1</w:t>
      </w:r>
    </w:p>
    <w:sectPr w:rsidR="00FC693F" w:rsidRPr="0006063C" w:rsidSect="00034616">
      <w:headerReference r:id="rId9" w:type="default"/>
      <w:footerReference r:id="rId10" w:type="default"/>
      <w:headerReference w:type="first" r:id="rId11"/>
      <w:footerReference w:type="first" r:id="rId12"/>
      <w:headerReference w:type="even" r:id="rId13"/>
      <w:footerReference w:type="even" r:id="rId14"/>
      <w:pgSz w:h="16834" w:w="11909"/>
      <w:pgMar w:bottom="893" w:footer="389" w:gutter="0" w:header="360" w:left="893" w:right="893" w:top="89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374"/>
      <w:gridCol w:w="3374"/>
      <w:gridCol w:w="3374"/>
    </w:tblGrid>
    <w:tr>
      <w:trPr>
        <w:tblHeader w:val="true"/>
      </w:trPr>
      <w:tc>
        <w:tcPr>
          <w:tcW w:type="dxa" w:w="4251"/>
          <w:tcMar>
            <w:top w:w="0" w:type="dxa"/>
            <w:start w:w="0" w:type="dxa"/>
            <w:bottom w:w="0" w:type="dxa"/>
            <w:end w:w="0" w:type="dxa"/>
          </w:tcMar>
        </w:tcPr>
        <w:p>
          <w:pPr>
            <w:jc w:val="left"/>
          </w:pPr>
          <w:r>
            <w:t>Final Pre-Development Baseline  |  v1.1</w:t>
          </w:r>
        </w:p>
      </w:tc>
      <w:tc>
        <w:tcPr>
          <w:tcW w:type="dxa" w:w="2429"/>
          <w:tcMar>
            <w:top w:w="0" w:type="dxa"/>
            <w:start w:w="0" w:type="dxa"/>
            <w:bottom w:w="0" w:type="dxa"/>
            <w:end w:w="0" w:type="dxa"/>
          </w:tcMar>
        </w:tcPr>
        <w:p>
          <w:pPr>
            <w:jc w:val="center"/>
          </w:pPr>
          <w:r>
            <w:t>6 September 2026</w:t>
          </w:r>
        </w:p>
      </w:tc>
      <w:tc>
        <w:tcPr>
          <w:tcW w:type="dxa" w:w="3441"/>
          <w:tcMar>
            <w:top w:w="0" w:type="dxa"/>
            <w:start w:w="0" w:type="dxa"/>
            <w:bottom w:w="0" w:type="dxa"/>
            <w:end w:w="0" w:type="dxa"/>
          </w:tcMar>
        </w:tcPr>
        <w:p>
          <w:pPr>
            <w:jc w:val="right"/>
          </w:pPr>
          <w:r>
            <w:rPr>
              <w:rFonts w:ascii="Noto Sans" w:hAnsi="Noto Sans" w:eastAsia="Noto Sans" w:cs="Noto Sans"/>
              <w:color w:val="667085"/>
              <w:sz w:val="13"/>
            </w:rPr>
            <w:t xml:space="preserve">Page </w:t>
          </w:r>
          <w:r>
            <w:rPr>
              <w:rFonts w:ascii="Noto Sans" w:hAnsi="Noto Sans" w:eastAsia="Noto Sans" w:cs="Noto Sans"/>
              <w:color w:val="667085"/>
              <w:sz w:val="13"/>
            </w:rPr>
            <w:fldChar w:fldCharType="begin"/>
            <w:instrText xml:space="preserve">PAGE</w:instrText>
            <w:fldChar w:fldCharType="end"/>
          </w:r>
          <w:r>
            <w:rPr>
              <w:rFonts w:ascii="Noto Sans" w:hAnsi="Noto Sans" w:eastAsia="Noto Sans" w:cs="Noto Sans"/>
              <w:color w:val="667085"/>
              <w:sz w:val="13"/>
            </w:rPr>
            <w:t xml:space="preserve"> of </w:t>
          </w:r>
          <w:r>
            <w:rPr>
              <w:rFonts w:ascii="Noto Sans" w:hAnsi="Noto Sans" w:eastAsia="Noto Sans" w:cs="Noto Sans"/>
              <w:color w:val="667085"/>
              <w:sz w:val="13"/>
            </w:rPr>
            <w:fldChar w:fldCharType="begin"/>
            <w:instrText xml:space="preserve">NUMPAGES</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Final Pre-Development Baseline  |  6 September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bottom w:val="single" w:sz="6" w:color="8D4B00"/>
      </w:tblBorders>
    </w:tblPr>
    <w:tblGrid>
      <w:gridCol w:w="4252"/>
      <w:gridCol w:w="5871"/>
    </w:tblGrid>
    <w:tr>
      <w:trPr>
        <w:tblHeader w:val="true"/>
      </w:trPr>
      <w:tc>
        <w:tcPr>
          <w:tcW w:type="dxa" w:w="5062"/>
          <w:tcMar>
            <w:top w:w="0" w:type="dxa"/>
            <w:start w:w="0" w:type="dxa"/>
            <w:bottom w:w="0" w:type="dxa"/>
            <w:end w:w="0" w:type="dxa"/>
          </w:tcMar>
        </w:tcPr>
        <w:p>
          <w:pPr>
            <w:jc w:val="left"/>
          </w:pPr>
          <w:r>
            <w:rPr>
              <w:rFonts w:ascii="Noto Sans" w:hAnsi="Noto Sans" w:eastAsia="Noto Sans" w:cs="Noto Sans"/>
              <w:b/>
              <w:color w:val="8D4B00"/>
              <w:sz w:val="14"/>
            </w:rPr>
            <w:t>KASHYAP GOTRA ADHIKARI</w:t>
          </w:r>
        </w:p>
      </w:tc>
      <w:tc>
        <w:tcPr>
          <w:tcW w:type="dxa" w:w="5062"/>
          <w:tcMar>
            <w:top w:w="0" w:type="dxa"/>
            <w:start w:w="0" w:type="dxa"/>
            <w:bottom w:w="0" w:type="dxa"/>
            <w:end w:w="0" w:type="dxa"/>
          </w:tcMar>
        </w:tcPr>
        <w:p>
          <w:pPr>
            <w:jc w:val="right"/>
          </w:pPr>
          <w:r>
            <w:rPr>
              <w:rFonts w:ascii="Noto Sans" w:hAnsi="Noto Sans" w:eastAsia="Noto Sans" w:cs="Noto Sans"/>
              <w:b/>
              <w:color w:val="8D4B00"/>
              <w:sz w:val="14"/>
            </w:rPr>
            <w:t>MASTER REQUIREMENTS &amp; SDLC SPECIFICATION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FINAL MASTER SPECIFICATION  |  VERSION 1.1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4" w:line="252" w:lineRule="auto"/>
    </w:pPr>
    <w:rPr>
      <w:rFonts w:ascii="Noto Sans" w:eastAsia="Noto Sans" w:hAnsi="Noto Sans"/>
      <w:color w:val="1F2937"/>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80" w:before="0"/>
      <w:outlineLvl w:val="0"/>
    </w:pPr>
    <w:rPr>
      <w:rFonts w:ascii="Noto Serif" w:asciiTheme="majorHAnsi" w:cstheme="majorBidi" w:eastAsia="Noto Serif" w:eastAsiaTheme="majorEastAsia" w:hAnsi="Noto Serif" w:hAnsiTheme="majorHAnsi"/>
      <w:b/>
      <w:bCs/>
      <w:color w:val="6F3B00"/>
      <w:sz w:val="37"/>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Noto Serif" w:asciiTheme="majorHAnsi" w:cstheme="majorBidi" w:eastAsia="Noto Serif" w:eastAsiaTheme="majorEastAsia" w:hAnsi="Noto Serif" w:hAnsiTheme="majorHAnsi"/>
      <w:b/>
      <w:bCs/>
      <w:color w:val="8D4B00"/>
      <w:sz w:val="26"/>
      <w:szCs w:val="26"/>
    </w:rPr>
  </w:style>
  <w:style w:styleId="Heading3" w:type="paragraph">
    <w:name w:val="heading 3"/>
    <w:basedOn w:val="Normal"/>
    <w:next w:val="Normal"/>
    <w:link w:val="Heading3Char"/>
    <w:uiPriority w:val="9"/>
    <w:unhideWhenUsed/>
    <w:qFormat/>
    <w:rsid w:val="00FC693F"/>
    <w:pPr>
      <w:keepNext/>
      <w:keepLines/>
      <w:spacing w:after="70" w:before="140"/>
      <w:outlineLvl w:val="2"/>
    </w:pPr>
    <w:rPr>
      <w:rFonts w:ascii="Noto Sans" w:asciiTheme="majorHAnsi" w:cstheme="majorBidi" w:eastAsia="Noto Serif" w:eastAsiaTheme="majorEastAsia" w:hAnsi="Noto Sans" w:hAnsiTheme="majorHAnsi"/>
      <w:b/>
      <w:bCs/>
      <w:color w:val="1F2937"/>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40" w:lineRule="auto"/>
      <w:contextualSpacing/>
    </w:pPr>
    <w:rPr>
      <w:rFonts w:ascii="Noto Serif" w:asciiTheme="majorHAnsi" w:cstheme="majorBidi" w:eastAsia="Noto Serif" w:eastAsiaTheme="majorEastAsia" w:hAnsi="Noto Serif" w:hAnsiTheme="majorHAnsi"/>
      <w:b/>
      <w:color w:val="6F3B00"/>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pPr>
    <w:rPr>
      <w:rFonts w:asciiTheme="majorHAnsi" w:cstheme="majorBidi" w:eastAsiaTheme="majorEastAsia" w:hAnsiTheme="majorHAnsi" w:ascii="Noto Sans" w:hAnsi="Noto Sans"/>
      <w:i/>
      <w:iCs/>
      <w:color w:val="4F81BD"/>
      <w:spacing w:val="15"/>
      <w:sz w:val="27"/>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4" w:line="252" w:lineRule="auto"/>
    </w:pPr>
    <w:rPr>
      <w:rFonts w:ascii="Noto Sans" w:hAnsi="Noto Sans"/>
      <w:color w:val="1F2937"/>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before="20" w:after="120"/>
    </w:pPr>
    <w:rPr>
      <w:rFonts w:ascii="Noto Sans" w:hAnsi="Noto Sans"/>
      <w:b/>
      <w:bCs/>
      <w:i/>
      <w:color w:val="667085"/>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Note" w:type="paragraph">
    <w:name w:val="Small Note"/>
    <w:pPr>
      <w:spacing w:after="60"/>
    </w:pPr>
    <w:rPr>
      <w:rFonts w:ascii="Noto Sans" w:hAnsi="Noto Sans"/>
      <w:color w:val="6B7280"/>
      <w:sz w:val="17"/>
    </w:rPr>
  </w:style>
  <w:style w:customStyle="1" w:styleId="Callout" w:type="paragraph">
    <w:name w:val="Callout"/>
    <w:pPr>
      <w:spacing w:after="100" w:before="80"/>
    </w:pPr>
    <w:rPr>
      <w:rFonts w:ascii="Noto Sans" w:hAnsi="Noto Sans"/>
      <w:b/>
      <w:color w:val="8D4B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41" Type="http://schemas.openxmlformats.org/officeDocument/2006/relationships/image" Target="media/rId41.png"/><Relationship Id="rId27" Type="http://schemas.openxmlformats.org/officeDocument/2006/relationships/image" Target="media/rId27.png"/><Relationship Id="rId187" Type="http://schemas.openxmlformats.org/officeDocument/2006/relationships/image" Target="media/rId187.png"/><Relationship Id="rId106" Type="http://schemas.openxmlformats.org/officeDocument/2006/relationships/image" Target="media/rId106.png"/><Relationship Id="rId102" Type="http://schemas.openxmlformats.org/officeDocument/2006/relationships/image" Target="media/rId102.png"/><Relationship Id="rId195" Type="http://schemas.openxmlformats.org/officeDocument/2006/relationships/image" Target="media/rId195.png"/><Relationship Id="rId191" Type="http://schemas.openxmlformats.org/officeDocument/2006/relationships/image" Target="media/rId191.png"/><Relationship Id="rId88" Type="http://schemas.openxmlformats.org/officeDocument/2006/relationships/image" Target="media/rId88.png"/><Relationship Id="rId166" Type="http://schemas.openxmlformats.org/officeDocument/2006/relationships/image" Target="media/rId166.png"/><Relationship Id="rId132" Type="http://schemas.openxmlformats.org/officeDocument/2006/relationships/image" Target="media/rId132.png"/><Relationship Id="rId126" Type="http://schemas.openxmlformats.org/officeDocument/2006/relationships/image" Target="media/rId126.png"/><Relationship Id="rId129" Type="http://schemas.openxmlformats.org/officeDocument/2006/relationships/image" Target="media/rId129.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Kashyap Gotra Adhikari Genealogy &amp; Community Platform — Master Requirements &amp; SDLC Specification</dc:title>
  <dc:creator>Kashyap Gotra Adhikari Project Requirements Team</dc:creator>
  <dc:language>en-US</dc:language>
  <cp:keywords>Kashyap, Adhikari, genealogy, community, Nepal, SDLC, requirements, SRS, architecture, mobile app</cp:keywords>
  <dcterms:created xsi:type="dcterms:W3CDTF">2026-09-01T09:43:47Z</dcterms:created>
  <dcterms:modified xsi:type="dcterms:W3CDTF">2026-09-01T09:43:47Z</dcterms:modified>
  <dc:subject>Consolidated implementation-ready Release 1.0 product, business, software, architecture, engineering, QA, release and operations baseline</dc:subject>
  <dc:description>Version 1.1 consolidates final BRD governance, original stakeholder traceability, quality precedence, legal references and authority gates.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September 2026</vt:lpwstr>
  </property>
  <property fmtid="{D5CDD505-2E9C-101B-9397-08002B2CF9AE}" pid="3" name="subtitle">
    <vt:lpwstr>MASTER REQUIREMENTS &amp; SDLC SPECIFICATION — Version 1.0</vt:lpwstr>
  </property>
</Properties>
</file>