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vertAnchor="page" w:horzAnchor="margin" w:tblpY="30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20" w:firstRow="1" w:lastRow="0" w:firstColumn="0" w:lastColumn="0" w:noHBand="1" w:noVBand="0"/>
      </w:tblPr>
      <w:tblGrid>
        <w:gridCol w:w="2446"/>
        <w:gridCol w:w="3950"/>
        <w:gridCol w:w="2964"/>
      </w:tblGrid>
      <w:tr w:rsidR="008B4D03" w14:paraId="7E16D2CA" w14:textId="77777777" w:rsidTr="008B4D03">
        <w:trPr>
          <w:cantSplit/>
        </w:trPr>
        <w:tc>
          <w:tcPr>
            <w:tcW w:w="2446" w:type="dxa"/>
            <w:vMerge w:val="restart"/>
            <w:tcBorders>
              <w:top w:val="single" w:sz="4" w:space="0" w:color="auto"/>
              <w:left w:val="single" w:sz="4" w:space="0" w:color="auto"/>
              <w:bottom w:val="single" w:sz="4" w:space="0" w:color="auto"/>
              <w:right w:val="single" w:sz="4" w:space="0" w:color="auto"/>
            </w:tcBorders>
            <w:hideMark/>
          </w:tcPr>
          <w:p w14:paraId="150A04F3" w14:textId="77777777" w:rsidR="008B4D03" w:rsidRDefault="008B4D03">
            <w:pPr>
              <w:pStyle w:val="Header"/>
              <w:spacing w:line="256" w:lineRule="auto"/>
              <w:jc w:val="center"/>
              <w:rPr>
                <w:rFonts w:cstheme="minorHAnsi"/>
                <w:color w:val="E36C0A"/>
                <w:sz w:val="18"/>
                <w:szCs w:val="18"/>
              </w:rPr>
            </w:pPr>
            <w:r>
              <w:rPr>
                <w:rFonts w:cstheme="minorHAnsi"/>
                <w:sz w:val="18"/>
                <w:szCs w:val="18"/>
              </w:rPr>
              <w:t>IPG</w:t>
            </w:r>
          </w:p>
        </w:tc>
        <w:tc>
          <w:tcPr>
            <w:tcW w:w="3950" w:type="dxa"/>
            <w:tcBorders>
              <w:top w:val="single" w:sz="4" w:space="0" w:color="auto"/>
              <w:left w:val="single" w:sz="4" w:space="0" w:color="auto"/>
              <w:bottom w:val="single" w:sz="4" w:space="0" w:color="auto"/>
              <w:right w:val="single" w:sz="4" w:space="0" w:color="auto"/>
            </w:tcBorders>
            <w:hideMark/>
          </w:tcPr>
          <w:p w14:paraId="3C6CA1F0" w14:textId="77777777" w:rsidR="008B4D03" w:rsidRDefault="008B4D03">
            <w:pPr>
              <w:pStyle w:val="Header"/>
              <w:spacing w:line="256" w:lineRule="auto"/>
              <w:jc w:val="center"/>
              <w:rPr>
                <w:rFonts w:cstheme="minorHAnsi"/>
                <w:sz w:val="18"/>
                <w:szCs w:val="18"/>
              </w:rPr>
            </w:pPr>
            <w:r>
              <w:rPr>
                <w:rFonts w:cstheme="minorHAnsi"/>
                <w:sz w:val="18"/>
                <w:szCs w:val="18"/>
              </w:rPr>
              <w:t>Standard Operating Procedure</w:t>
            </w:r>
          </w:p>
        </w:tc>
        <w:tc>
          <w:tcPr>
            <w:tcW w:w="2964" w:type="dxa"/>
            <w:vMerge w:val="restart"/>
            <w:tcBorders>
              <w:top w:val="single" w:sz="4" w:space="0" w:color="auto"/>
              <w:left w:val="single" w:sz="4" w:space="0" w:color="auto"/>
              <w:bottom w:val="single" w:sz="4" w:space="0" w:color="auto"/>
              <w:right w:val="single" w:sz="4" w:space="0" w:color="auto"/>
            </w:tcBorders>
            <w:hideMark/>
          </w:tcPr>
          <w:p w14:paraId="2E8D4EDA" w14:textId="2E2352EB" w:rsidR="008B4D03" w:rsidRDefault="008B4D03">
            <w:pPr>
              <w:pStyle w:val="Header"/>
              <w:spacing w:line="256" w:lineRule="auto"/>
              <w:rPr>
                <w:rFonts w:cstheme="minorHAnsi"/>
                <w:sz w:val="18"/>
                <w:szCs w:val="18"/>
              </w:rPr>
            </w:pPr>
            <w:r>
              <w:rPr>
                <w:noProof/>
              </w:rPr>
              <w:drawing>
                <wp:anchor distT="0" distB="0" distL="114300" distR="114300" simplePos="0" relativeHeight="251658240" behindDoc="1" locked="0" layoutInCell="1" allowOverlap="1" wp14:anchorId="72507E4B" wp14:editId="4012D933">
                  <wp:simplePos x="0" y="0"/>
                  <wp:positionH relativeFrom="column">
                    <wp:posOffset>438785</wp:posOffset>
                  </wp:positionH>
                  <wp:positionV relativeFrom="paragraph">
                    <wp:posOffset>67945</wp:posOffset>
                  </wp:positionV>
                  <wp:extent cx="717550" cy="393065"/>
                  <wp:effectExtent l="0" t="0" r="6350" b="6985"/>
                  <wp:wrapTight wrapText="bothSides">
                    <wp:wrapPolygon edited="0">
                      <wp:start x="0" y="0"/>
                      <wp:lineTo x="0" y="20937"/>
                      <wp:lineTo x="21218" y="20937"/>
                      <wp:lineTo x="21218" y="0"/>
                      <wp:lineTo x="0" y="0"/>
                    </wp:wrapPolygon>
                  </wp:wrapTight>
                  <wp:docPr id="7" name="Picture 7" descr="fiserv_logo_orang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erv_logo_orange_rgb"/>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17550" cy="393065"/>
                          </a:xfrm>
                          <a:prstGeom prst="rect">
                            <a:avLst/>
                          </a:prstGeom>
                          <a:noFill/>
                        </pic:spPr>
                      </pic:pic>
                    </a:graphicData>
                  </a:graphic>
                  <wp14:sizeRelH relativeFrom="margin">
                    <wp14:pctWidth>0</wp14:pctWidth>
                  </wp14:sizeRelH>
                  <wp14:sizeRelV relativeFrom="margin">
                    <wp14:pctHeight>0</wp14:pctHeight>
                  </wp14:sizeRelV>
                </wp:anchor>
              </w:drawing>
            </w:r>
          </w:p>
        </w:tc>
      </w:tr>
      <w:tr w:rsidR="008B4D03" w14:paraId="27A1359C" w14:textId="77777777" w:rsidTr="008B4D03">
        <w:trPr>
          <w:cantSplit/>
          <w:trHeight w:val="4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A1882B" w14:textId="77777777" w:rsidR="008B4D03" w:rsidRDefault="008B4D03">
            <w:pPr>
              <w:spacing w:after="0"/>
              <w:rPr>
                <w:rFonts w:cstheme="minorHAnsi"/>
                <w:color w:val="E36C0A"/>
                <w:sz w:val="18"/>
                <w:szCs w:val="18"/>
                <w:lang w:val="en-IN"/>
              </w:rPr>
            </w:pPr>
          </w:p>
        </w:tc>
        <w:tc>
          <w:tcPr>
            <w:tcW w:w="3950" w:type="dxa"/>
            <w:tcBorders>
              <w:top w:val="single" w:sz="4" w:space="0" w:color="auto"/>
              <w:left w:val="single" w:sz="4" w:space="0" w:color="auto"/>
              <w:bottom w:val="single" w:sz="4" w:space="0" w:color="auto"/>
              <w:right w:val="single" w:sz="4" w:space="0" w:color="auto"/>
            </w:tcBorders>
            <w:hideMark/>
          </w:tcPr>
          <w:p w14:paraId="6BF1ABF7" w14:textId="77777777" w:rsidR="008B4D03" w:rsidRDefault="008B4D03">
            <w:pPr>
              <w:pStyle w:val="Header"/>
              <w:spacing w:line="256" w:lineRule="auto"/>
              <w:jc w:val="center"/>
              <w:rPr>
                <w:rFonts w:cstheme="minorHAnsi"/>
                <w:sz w:val="18"/>
                <w:szCs w:val="18"/>
              </w:rPr>
            </w:pPr>
            <w:r>
              <w:rPr>
                <w:rFonts w:cstheme="minorHAnsi"/>
                <w:sz w:val="18"/>
                <w:szCs w:val="18"/>
              </w:rPr>
              <w:t>Fiserv/Financial Operations IPG / PGH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5F1479" w14:textId="77777777" w:rsidR="008B4D03" w:rsidRDefault="008B4D03">
            <w:pPr>
              <w:spacing w:after="0"/>
              <w:rPr>
                <w:rFonts w:cstheme="minorHAnsi"/>
                <w:sz w:val="18"/>
                <w:szCs w:val="18"/>
                <w:lang w:val="en-IN"/>
              </w:rPr>
            </w:pPr>
          </w:p>
        </w:tc>
      </w:tr>
      <w:tr w:rsidR="008B4D03" w14:paraId="55B4EE02" w14:textId="77777777" w:rsidTr="008B4D03">
        <w:trPr>
          <w:cantSplit/>
          <w:trHeight w:val="77"/>
        </w:trPr>
        <w:tc>
          <w:tcPr>
            <w:tcW w:w="2446" w:type="dxa"/>
            <w:tcBorders>
              <w:top w:val="single" w:sz="4" w:space="0" w:color="auto"/>
              <w:left w:val="single" w:sz="4" w:space="0" w:color="auto"/>
              <w:bottom w:val="single" w:sz="4" w:space="0" w:color="auto"/>
              <w:right w:val="single" w:sz="4" w:space="0" w:color="auto"/>
            </w:tcBorders>
            <w:hideMark/>
          </w:tcPr>
          <w:p w14:paraId="6E92585E" w14:textId="77777777" w:rsidR="008B4D03" w:rsidRDefault="008B4D03">
            <w:pPr>
              <w:pStyle w:val="Header"/>
              <w:spacing w:line="256" w:lineRule="auto"/>
              <w:jc w:val="center"/>
              <w:rPr>
                <w:rFonts w:cstheme="minorHAnsi"/>
                <w:sz w:val="18"/>
                <w:szCs w:val="18"/>
              </w:rPr>
            </w:pPr>
            <w:r>
              <w:rPr>
                <w:rFonts w:cstheme="minorHAnsi"/>
                <w:sz w:val="18"/>
                <w:szCs w:val="18"/>
              </w:rPr>
              <w:t>Version No: 01</w:t>
            </w:r>
          </w:p>
        </w:tc>
        <w:tc>
          <w:tcPr>
            <w:tcW w:w="3950" w:type="dxa"/>
            <w:tcBorders>
              <w:top w:val="single" w:sz="4" w:space="0" w:color="auto"/>
              <w:left w:val="single" w:sz="4" w:space="0" w:color="auto"/>
              <w:bottom w:val="single" w:sz="4" w:space="0" w:color="auto"/>
              <w:right w:val="single" w:sz="4" w:space="0" w:color="auto"/>
            </w:tcBorders>
            <w:hideMark/>
          </w:tcPr>
          <w:p w14:paraId="7F54FEE9" w14:textId="7A557A58" w:rsidR="008B4D03" w:rsidRDefault="008B4D03">
            <w:pPr>
              <w:pStyle w:val="Header"/>
              <w:spacing w:line="256" w:lineRule="auto"/>
              <w:jc w:val="center"/>
              <w:rPr>
                <w:rFonts w:cstheme="minorHAnsi"/>
                <w:sz w:val="18"/>
                <w:szCs w:val="18"/>
              </w:rPr>
            </w:pPr>
            <w:r>
              <w:rPr>
                <w:rFonts w:cstheme="minorHAnsi"/>
                <w:sz w:val="18"/>
                <w:szCs w:val="18"/>
              </w:rPr>
              <w:t>FISERV/</w:t>
            </w:r>
            <w:r>
              <w:rPr>
                <w:rFonts w:cstheme="minorHAnsi"/>
                <w:sz w:val="18"/>
                <w:szCs w:val="18"/>
              </w:rPr>
              <w:t>EMI INSTALMENTS</w:t>
            </w:r>
            <w:r>
              <w:rPr>
                <w:rFonts w:cstheme="minorHAnsi"/>
                <w:sz w:val="18"/>
                <w:szCs w:val="18"/>
              </w:rPr>
              <w:t>/SOP/01</w:t>
            </w:r>
          </w:p>
        </w:tc>
        <w:tc>
          <w:tcPr>
            <w:tcW w:w="2964" w:type="dxa"/>
            <w:tcBorders>
              <w:top w:val="single" w:sz="4" w:space="0" w:color="auto"/>
              <w:left w:val="single" w:sz="4" w:space="0" w:color="auto"/>
              <w:bottom w:val="single" w:sz="4" w:space="0" w:color="auto"/>
              <w:right w:val="single" w:sz="4" w:space="0" w:color="auto"/>
            </w:tcBorders>
            <w:hideMark/>
          </w:tcPr>
          <w:p w14:paraId="7AC43F14" w14:textId="77777777" w:rsidR="008B4D03" w:rsidRDefault="008B4D03">
            <w:pPr>
              <w:pStyle w:val="Header"/>
              <w:spacing w:line="256" w:lineRule="auto"/>
              <w:jc w:val="center"/>
              <w:rPr>
                <w:rFonts w:cstheme="minorHAnsi"/>
                <w:sz w:val="18"/>
                <w:szCs w:val="18"/>
              </w:rPr>
            </w:pPr>
            <w:r>
              <w:rPr>
                <w:rFonts w:cstheme="minorHAnsi"/>
                <w:sz w:val="18"/>
                <w:szCs w:val="18"/>
              </w:rPr>
              <w:t>Effective Date: 23.02.2023</w:t>
            </w:r>
          </w:p>
        </w:tc>
      </w:tr>
    </w:tbl>
    <w:p w14:paraId="191B936D" w14:textId="77777777" w:rsidR="008B4D03" w:rsidRDefault="008B4D03" w:rsidP="008B4D03">
      <w:pPr>
        <w:pStyle w:val="Heading1"/>
        <w:rPr>
          <w:rFonts w:eastAsia="Times New Roman"/>
          <w:lang w:val="en-IN" w:eastAsia="en-IN"/>
        </w:rPr>
      </w:pPr>
    </w:p>
    <w:p w14:paraId="51F38820" w14:textId="77777777" w:rsidR="008B4D03" w:rsidRDefault="008B4D03" w:rsidP="008B4D03">
      <w:pPr>
        <w:rPr>
          <w:lang w:eastAsia="en-IN"/>
        </w:rPr>
      </w:pPr>
    </w:p>
    <w:sdt>
      <w:sdtPr>
        <w:rPr>
          <w:rFonts w:asciiTheme="minorHAnsi" w:eastAsiaTheme="minorHAnsi" w:hAnsiTheme="minorHAnsi" w:cstheme="minorBidi"/>
          <w:color w:val="auto"/>
          <w:sz w:val="22"/>
          <w:szCs w:val="22"/>
          <w:lang w:val="en-IN"/>
        </w:rPr>
        <w:id w:val="1691022690"/>
        <w:docPartObj>
          <w:docPartGallery w:val="Table of Contents"/>
          <w:docPartUnique/>
        </w:docPartObj>
      </w:sdtPr>
      <w:sdtEndPr>
        <w:rPr>
          <w:lang w:val="en-US"/>
        </w:rPr>
      </w:sdtEndPr>
      <w:sdtContent>
        <w:p w14:paraId="06BA1110" w14:textId="77777777" w:rsidR="008B4D03" w:rsidRDefault="008B4D03" w:rsidP="008B4D03">
          <w:pPr>
            <w:pStyle w:val="TOCHeading"/>
          </w:pPr>
          <w:r>
            <w:t>Contents</w:t>
          </w:r>
        </w:p>
        <w:p w14:paraId="2B2D59B2" w14:textId="66E3B3A9" w:rsidR="008B4D03" w:rsidRDefault="008B4D03" w:rsidP="008B4D03">
          <w:pPr>
            <w:pStyle w:val="TOC1"/>
            <w:tabs>
              <w:tab w:val="right" w:leader="dot" w:pos="9016"/>
            </w:tabs>
            <w:rPr>
              <w:noProof/>
            </w:rPr>
          </w:pPr>
          <w:r>
            <w:fldChar w:fldCharType="begin"/>
          </w:r>
          <w:r>
            <w:instrText xml:space="preserve"> TOC \o "1-3" \h \z \u </w:instrText>
          </w:r>
          <w:r>
            <w:fldChar w:fldCharType="separate"/>
          </w:r>
          <w:hyperlink r:id="rId10" w:anchor="_Toc128063964" w:history="1">
            <w:r>
              <w:rPr>
                <w:rStyle w:val="Hyperlink"/>
                <w:rFonts w:eastAsia="Times New Roman"/>
                <w:noProof/>
                <w:lang w:eastAsia="en-IN"/>
              </w:rPr>
              <w:t>SOP for</w:t>
            </w:r>
            <w:r>
              <w:rPr>
                <w:rStyle w:val="Hyperlink"/>
                <w:rFonts w:eastAsia="Times New Roman"/>
                <w:noProof/>
                <w:lang w:eastAsia="en-IN"/>
              </w:rPr>
              <w:t xml:space="preserve"> EMI FLOW(INSTALLMENT)</w:t>
            </w:r>
            <w:r>
              <w:rPr>
                <w:rStyle w:val="Hyperlink"/>
                <w:noProof/>
                <w:webHidden/>
              </w:rPr>
              <w:tab/>
            </w:r>
            <w:r>
              <w:rPr>
                <w:rStyle w:val="Hyperlink"/>
                <w:noProof/>
                <w:webHidden/>
              </w:rPr>
              <w:fldChar w:fldCharType="begin"/>
            </w:r>
            <w:r>
              <w:rPr>
                <w:rStyle w:val="Hyperlink"/>
                <w:noProof/>
                <w:webHidden/>
              </w:rPr>
              <w:instrText xml:space="preserve"> PAGEREF _Toc128063964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05D6D510" w14:textId="77777777" w:rsidR="008B4D03" w:rsidRDefault="008B4D03" w:rsidP="008B4D03">
          <w:r>
            <w:rPr>
              <w:b/>
              <w:bCs/>
              <w:noProof/>
            </w:rPr>
            <w:fldChar w:fldCharType="end"/>
          </w:r>
        </w:p>
      </w:sdtContent>
    </w:sdt>
    <w:p w14:paraId="1DB880A9" w14:textId="77777777" w:rsidR="008B4D03" w:rsidRDefault="008B4D03" w:rsidP="008B4D03">
      <w:pPr>
        <w:rPr>
          <w:lang w:eastAsia="en-IN"/>
        </w:rPr>
      </w:pPr>
    </w:p>
    <w:p w14:paraId="4A2C8F90" w14:textId="77777777" w:rsidR="008B4D03" w:rsidRDefault="008B4D03" w:rsidP="008B4D03">
      <w:pPr>
        <w:rPr>
          <w:lang w:eastAsia="en-IN"/>
        </w:rPr>
      </w:pPr>
    </w:p>
    <w:p w14:paraId="2A8C5BAF" w14:textId="77777777" w:rsidR="008B4D03" w:rsidRDefault="008B4D03" w:rsidP="008B4D03">
      <w:pPr>
        <w:rPr>
          <w:lang w:eastAsia="en-IN"/>
        </w:rPr>
      </w:pPr>
    </w:p>
    <w:p w14:paraId="65A61047" w14:textId="77777777" w:rsidR="008B4D03" w:rsidRDefault="008B4D03" w:rsidP="008B4D03">
      <w:pPr>
        <w:pStyle w:val="Heading1"/>
        <w:numPr>
          <w:ilvl w:val="0"/>
          <w:numId w:val="2"/>
        </w:numPr>
        <w:tabs>
          <w:tab w:val="num" w:pos="720"/>
        </w:tabs>
        <w:ind w:left="720"/>
        <w:rPr>
          <w:rStyle w:val="Heading1Char"/>
          <w:rFonts w:asciiTheme="minorHAnsi" w:hAnsiTheme="minorHAnsi" w:cstheme="minorHAnsi"/>
          <w:sz w:val="24"/>
          <w:szCs w:val="24"/>
        </w:rPr>
      </w:pPr>
      <w:bookmarkStart w:id="0" w:name="_Toc115267556"/>
      <w:bookmarkStart w:id="1" w:name="_Toc115341676"/>
      <w:r>
        <w:rPr>
          <w:rFonts w:asciiTheme="minorHAnsi" w:hAnsiTheme="minorHAnsi" w:cstheme="minorHAnsi"/>
          <w:b/>
          <w:bCs/>
          <w:sz w:val="24"/>
          <w:szCs w:val="24"/>
        </w:rPr>
        <w:t>Scope</w:t>
      </w:r>
      <w:bookmarkEnd w:id="0"/>
      <w:bookmarkEnd w:id="1"/>
      <w:r>
        <w:rPr>
          <w:rFonts w:asciiTheme="minorHAnsi" w:hAnsiTheme="minorHAnsi" w:cstheme="minorHAnsi"/>
          <w:b/>
          <w:bCs/>
          <w:sz w:val="24"/>
          <w:szCs w:val="24"/>
        </w:rPr>
        <w:t xml:space="preserve"> </w:t>
      </w:r>
    </w:p>
    <w:p w14:paraId="2ECB6D7A" w14:textId="77777777" w:rsidR="008B4D03" w:rsidRDefault="008B4D03" w:rsidP="008B4D03">
      <w:pPr>
        <w:pStyle w:val="NoSpacing"/>
        <w:rPr>
          <w:b/>
          <w:bCs/>
          <w:sz w:val="18"/>
          <w:szCs w:val="18"/>
        </w:rPr>
      </w:pPr>
    </w:p>
    <w:p w14:paraId="4D33BA8F" w14:textId="7780B3AB" w:rsidR="008B4D03" w:rsidRDefault="008B4D03" w:rsidP="008B4D03">
      <w:pPr>
        <w:rPr>
          <w:rFonts w:cstheme="minorHAnsi"/>
          <w:sz w:val="18"/>
          <w:szCs w:val="18"/>
        </w:rPr>
      </w:pPr>
      <w:r>
        <w:rPr>
          <w:rFonts w:cstheme="minorHAnsi"/>
          <w:sz w:val="20"/>
          <w:szCs w:val="20"/>
        </w:rPr>
        <w:t xml:space="preserve">Scope defines the processes of </w:t>
      </w:r>
      <w:r>
        <w:rPr>
          <w:rFonts w:cstheme="minorHAnsi"/>
          <w:sz w:val="20"/>
          <w:szCs w:val="20"/>
        </w:rPr>
        <w:t xml:space="preserve">EMI </w:t>
      </w:r>
      <w:r w:rsidR="00F110FE">
        <w:rPr>
          <w:rFonts w:cstheme="minorHAnsi"/>
          <w:sz w:val="20"/>
          <w:szCs w:val="20"/>
        </w:rPr>
        <w:t>flow (</w:t>
      </w:r>
      <w:r>
        <w:rPr>
          <w:rFonts w:cstheme="minorHAnsi"/>
          <w:sz w:val="20"/>
          <w:szCs w:val="20"/>
        </w:rPr>
        <w:t xml:space="preserve">installment </w:t>
      </w:r>
      <w:r w:rsidR="00F110FE">
        <w:rPr>
          <w:rFonts w:cstheme="minorHAnsi"/>
          <w:sz w:val="20"/>
          <w:szCs w:val="20"/>
        </w:rPr>
        <w:t>transactions) queries</w:t>
      </w:r>
      <w:r>
        <w:rPr>
          <w:rFonts w:cstheme="minorHAnsi"/>
          <w:sz w:val="20"/>
          <w:szCs w:val="20"/>
        </w:rPr>
        <w:t xml:space="preserve"> from merchant for card transactions</w:t>
      </w:r>
      <w:r>
        <w:rPr>
          <w:rFonts w:cstheme="minorHAnsi"/>
          <w:sz w:val="18"/>
          <w:szCs w:val="18"/>
        </w:rPr>
        <w:t>.</w:t>
      </w:r>
    </w:p>
    <w:p w14:paraId="5488E69A" w14:textId="77777777" w:rsidR="008B4D03" w:rsidRDefault="008B4D03" w:rsidP="008B4D03">
      <w:pPr>
        <w:pStyle w:val="Heading1"/>
        <w:numPr>
          <w:ilvl w:val="0"/>
          <w:numId w:val="2"/>
        </w:numPr>
        <w:tabs>
          <w:tab w:val="num" w:pos="720"/>
        </w:tabs>
        <w:ind w:left="720"/>
        <w:rPr>
          <w:b/>
          <w:bCs/>
          <w:sz w:val="24"/>
          <w:szCs w:val="24"/>
          <w:lang w:val="en-AU"/>
        </w:rPr>
      </w:pPr>
      <w:bookmarkStart w:id="2" w:name="_Toc440530754"/>
      <w:bookmarkStart w:id="3" w:name="_Toc70500675"/>
      <w:bookmarkStart w:id="4" w:name="_Toc115267557"/>
      <w:bookmarkStart w:id="5" w:name="_Toc115341677"/>
      <w:r>
        <w:rPr>
          <w:b/>
          <w:bCs/>
          <w:sz w:val="24"/>
          <w:szCs w:val="24"/>
        </w:rPr>
        <w:t>Document objective</w:t>
      </w:r>
      <w:bookmarkEnd w:id="2"/>
      <w:bookmarkEnd w:id="3"/>
      <w:bookmarkEnd w:id="4"/>
      <w:bookmarkEnd w:id="5"/>
    </w:p>
    <w:p w14:paraId="230375F1" w14:textId="77777777" w:rsidR="008B4D03" w:rsidRDefault="008B4D03" w:rsidP="008B4D03">
      <w:pPr>
        <w:rPr>
          <w:rFonts w:cstheme="minorHAnsi"/>
          <w:sz w:val="20"/>
          <w:szCs w:val="20"/>
        </w:rPr>
      </w:pPr>
      <w:r>
        <w:rPr>
          <w:rFonts w:cstheme="minorHAnsi"/>
          <w:sz w:val="20"/>
          <w:szCs w:val="20"/>
        </w:rPr>
        <w:t>The objective of the document is to define the processes and turnaround time as defined. This document can also form basis for a reference manual.</w:t>
      </w:r>
    </w:p>
    <w:p w14:paraId="1476DF39" w14:textId="77777777" w:rsidR="008B4D03" w:rsidRDefault="008B4D03" w:rsidP="008B4D03">
      <w:pPr>
        <w:pStyle w:val="Heading1"/>
        <w:numPr>
          <w:ilvl w:val="0"/>
          <w:numId w:val="2"/>
        </w:numPr>
        <w:tabs>
          <w:tab w:val="num" w:pos="720"/>
        </w:tabs>
        <w:ind w:left="720"/>
        <w:rPr>
          <w:rFonts w:asciiTheme="minorHAnsi" w:hAnsiTheme="minorHAnsi" w:cstheme="minorHAnsi"/>
          <w:b/>
          <w:bCs/>
          <w:sz w:val="24"/>
          <w:szCs w:val="24"/>
          <w:lang w:val="en-AU"/>
        </w:rPr>
      </w:pPr>
      <w:bookmarkStart w:id="6" w:name="_Toc115267558"/>
      <w:bookmarkStart w:id="7" w:name="_Toc115341678"/>
      <w:r>
        <w:rPr>
          <w:rFonts w:asciiTheme="minorHAnsi" w:hAnsiTheme="minorHAnsi" w:cstheme="minorHAnsi"/>
          <w:b/>
          <w:bCs/>
          <w:sz w:val="24"/>
          <w:szCs w:val="24"/>
        </w:rPr>
        <w:t>Process</w:t>
      </w:r>
      <w:bookmarkEnd w:id="6"/>
      <w:bookmarkEnd w:id="7"/>
      <w:r>
        <w:rPr>
          <w:rFonts w:asciiTheme="minorHAnsi" w:hAnsiTheme="minorHAnsi" w:cstheme="minorHAnsi"/>
          <w:b/>
          <w:bCs/>
          <w:sz w:val="24"/>
          <w:szCs w:val="24"/>
        </w:rPr>
        <w:t xml:space="preserve"> </w:t>
      </w:r>
    </w:p>
    <w:p w14:paraId="2F5E3EB6" w14:textId="77777777" w:rsidR="008B4D03" w:rsidRDefault="008B4D03" w:rsidP="008B4D03">
      <w:pPr>
        <w:pStyle w:val="NoSpacing"/>
        <w:rPr>
          <w:rFonts w:cstheme="minorHAnsi"/>
          <w:sz w:val="18"/>
          <w:szCs w:val="18"/>
        </w:rPr>
      </w:pPr>
    </w:p>
    <w:p w14:paraId="4D989E03" w14:textId="3600A846" w:rsidR="008B4D03" w:rsidRDefault="008B4D03" w:rsidP="008B4D03">
      <w:pPr>
        <w:pStyle w:val="NoSpacing"/>
        <w:rPr>
          <w:rFonts w:cstheme="minorHAnsi"/>
          <w:sz w:val="20"/>
          <w:szCs w:val="20"/>
        </w:rPr>
      </w:pPr>
      <w:r>
        <w:rPr>
          <w:rFonts w:cstheme="minorHAnsi"/>
          <w:sz w:val="20"/>
          <w:szCs w:val="20"/>
          <w:u w:val="single"/>
        </w:rPr>
        <w:t>stage 1</w:t>
      </w:r>
      <w:r>
        <w:rPr>
          <w:rFonts w:cstheme="minorHAnsi"/>
          <w:sz w:val="20"/>
          <w:szCs w:val="20"/>
        </w:rPr>
        <w:t xml:space="preserve"> – </w:t>
      </w:r>
      <w:r w:rsidR="004C462E">
        <w:rPr>
          <w:rFonts w:cstheme="minorHAnsi"/>
          <w:sz w:val="20"/>
          <w:szCs w:val="20"/>
        </w:rPr>
        <w:t>In IPG for IPP/EMI flow two integrations methods/types are present.</w:t>
      </w:r>
    </w:p>
    <w:p w14:paraId="7530D706" w14:textId="77777777" w:rsidR="004C462E" w:rsidRDefault="004C462E" w:rsidP="004C462E">
      <w:pPr>
        <w:pStyle w:val="NoSpacing"/>
        <w:rPr>
          <w:rFonts w:cstheme="minorHAnsi"/>
          <w:sz w:val="20"/>
          <w:szCs w:val="20"/>
        </w:rPr>
      </w:pPr>
    </w:p>
    <w:p w14:paraId="76384E32" w14:textId="77777777" w:rsidR="004C462E" w:rsidRDefault="004C462E" w:rsidP="004C462E">
      <w:pPr>
        <w:pStyle w:val="NoSpacing"/>
        <w:rPr>
          <w:rFonts w:cstheme="minorHAnsi"/>
          <w:sz w:val="20"/>
          <w:szCs w:val="20"/>
        </w:rPr>
      </w:pPr>
      <w:r>
        <w:rPr>
          <w:rFonts w:cstheme="minorHAnsi"/>
          <w:sz w:val="20"/>
          <w:szCs w:val="20"/>
        </w:rPr>
        <w:t xml:space="preserve">Connect: </w:t>
      </w:r>
    </w:p>
    <w:p w14:paraId="524446B1" w14:textId="2149CA46" w:rsidR="004C462E" w:rsidRDefault="004C462E" w:rsidP="007F5136">
      <w:pPr>
        <w:pStyle w:val="NoSpacing"/>
        <w:numPr>
          <w:ilvl w:val="1"/>
          <w:numId w:val="9"/>
        </w:numPr>
        <w:rPr>
          <w:rFonts w:cstheme="minorHAnsi"/>
          <w:sz w:val="20"/>
          <w:szCs w:val="20"/>
        </w:rPr>
      </w:pPr>
      <w:r>
        <w:rPr>
          <w:rFonts w:cstheme="minorHAnsi"/>
          <w:sz w:val="20"/>
          <w:szCs w:val="20"/>
        </w:rPr>
        <w:t xml:space="preserve">Tenure selection will be present on Fiserv page based on the tenure configured in backend. </w:t>
      </w:r>
    </w:p>
    <w:p w14:paraId="26E1A21E" w14:textId="0E5A860B" w:rsidR="004C462E" w:rsidRDefault="004C462E" w:rsidP="007F5136">
      <w:pPr>
        <w:pStyle w:val="NoSpacing"/>
        <w:numPr>
          <w:ilvl w:val="1"/>
          <w:numId w:val="9"/>
        </w:numPr>
        <w:rPr>
          <w:rFonts w:cstheme="minorHAnsi"/>
          <w:sz w:val="20"/>
          <w:szCs w:val="20"/>
        </w:rPr>
      </w:pPr>
      <w:r>
        <w:rPr>
          <w:rFonts w:cstheme="minorHAnsi"/>
          <w:sz w:val="20"/>
          <w:szCs w:val="20"/>
        </w:rPr>
        <w:t>For backend related queries please refer</w:t>
      </w:r>
      <w:r w:rsidR="007F5136">
        <w:rPr>
          <w:rFonts w:cstheme="minorHAnsi"/>
          <w:sz w:val="20"/>
          <w:szCs w:val="20"/>
        </w:rPr>
        <w:t xml:space="preserve"> attached file below</w:t>
      </w:r>
    </w:p>
    <w:p w14:paraId="41D51BB4" w14:textId="055DECF1" w:rsidR="007F5136" w:rsidRDefault="007F5136" w:rsidP="007F5136">
      <w:pPr>
        <w:pStyle w:val="NoSpacing"/>
        <w:ind w:left="720"/>
        <w:rPr>
          <w:rFonts w:cstheme="minorHAnsi"/>
          <w:sz w:val="20"/>
          <w:szCs w:val="20"/>
        </w:rPr>
      </w:pPr>
      <w:r>
        <w:rPr>
          <w:rFonts w:cstheme="minorHAnsi"/>
          <w:sz w:val="20"/>
          <w:szCs w:val="20"/>
        </w:rPr>
        <w:object w:dxaOrig="1530" w:dyaOrig="991" w14:anchorId="7F577B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Package" ShapeID="_x0000_i1025" DrawAspect="Icon" ObjectID="_1742379332" r:id="rId12"/>
        </w:object>
      </w:r>
    </w:p>
    <w:p w14:paraId="44553222" w14:textId="77777777" w:rsidR="004C462E" w:rsidRDefault="004C462E" w:rsidP="004C462E">
      <w:pPr>
        <w:pStyle w:val="NoSpacing"/>
        <w:ind w:left="1440"/>
        <w:rPr>
          <w:rFonts w:cstheme="minorHAnsi"/>
          <w:sz w:val="20"/>
          <w:szCs w:val="20"/>
        </w:rPr>
      </w:pPr>
    </w:p>
    <w:p w14:paraId="02F76DE1" w14:textId="77777777" w:rsidR="004C462E" w:rsidRDefault="004C462E" w:rsidP="004C462E">
      <w:pPr>
        <w:pStyle w:val="NoSpacing"/>
        <w:rPr>
          <w:rFonts w:cstheme="minorHAnsi"/>
          <w:sz w:val="20"/>
          <w:szCs w:val="20"/>
        </w:rPr>
      </w:pPr>
      <w:r>
        <w:rPr>
          <w:rFonts w:cstheme="minorHAnsi"/>
          <w:sz w:val="20"/>
          <w:szCs w:val="20"/>
        </w:rPr>
        <w:t xml:space="preserve">API: </w:t>
      </w:r>
    </w:p>
    <w:p w14:paraId="67DC547E" w14:textId="5C2C9693" w:rsidR="004C462E" w:rsidRDefault="004C462E" w:rsidP="004C462E">
      <w:pPr>
        <w:pStyle w:val="NoSpacing"/>
        <w:numPr>
          <w:ilvl w:val="0"/>
          <w:numId w:val="5"/>
        </w:numPr>
        <w:rPr>
          <w:rFonts w:cstheme="minorHAnsi"/>
          <w:sz w:val="20"/>
          <w:szCs w:val="20"/>
        </w:rPr>
      </w:pPr>
      <w:r>
        <w:rPr>
          <w:rFonts w:cstheme="minorHAnsi"/>
          <w:sz w:val="20"/>
          <w:szCs w:val="20"/>
        </w:rPr>
        <w:t>Tenure selection will be present on Merchant page</w:t>
      </w:r>
      <w:r w:rsidR="007F5136">
        <w:rPr>
          <w:rFonts w:cstheme="minorHAnsi"/>
          <w:sz w:val="20"/>
          <w:szCs w:val="20"/>
        </w:rPr>
        <w:t>.</w:t>
      </w:r>
    </w:p>
    <w:p w14:paraId="35997426" w14:textId="71EC0073" w:rsidR="007F5136" w:rsidRDefault="007F5136" w:rsidP="004C462E">
      <w:pPr>
        <w:pStyle w:val="NoSpacing"/>
        <w:numPr>
          <w:ilvl w:val="0"/>
          <w:numId w:val="5"/>
        </w:numPr>
        <w:rPr>
          <w:rFonts w:cstheme="minorHAnsi"/>
          <w:sz w:val="20"/>
          <w:szCs w:val="20"/>
        </w:rPr>
      </w:pPr>
      <w:r>
        <w:rPr>
          <w:rFonts w:cstheme="minorHAnsi"/>
          <w:sz w:val="20"/>
          <w:szCs w:val="20"/>
        </w:rPr>
        <w:t>Merchant needs to trigger transaction on the corresponding store id triggered at IPG end.</w:t>
      </w:r>
    </w:p>
    <w:p w14:paraId="3E6BAD2E" w14:textId="77777777" w:rsidR="007F5136" w:rsidRDefault="007F5136" w:rsidP="004C462E">
      <w:pPr>
        <w:pStyle w:val="NoSpacing"/>
        <w:rPr>
          <w:rFonts w:cstheme="minorHAnsi"/>
          <w:sz w:val="20"/>
          <w:szCs w:val="20"/>
        </w:rPr>
      </w:pPr>
    </w:p>
    <w:p w14:paraId="2DCC3567" w14:textId="05DA2894" w:rsidR="004C462E" w:rsidRDefault="008B4D03" w:rsidP="004C462E">
      <w:pPr>
        <w:pStyle w:val="NoSpacing"/>
        <w:rPr>
          <w:rFonts w:cstheme="minorHAnsi"/>
          <w:sz w:val="20"/>
          <w:szCs w:val="20"/>
        </w:rPr>
      </w:pPr>
      <w:r>
        <w:rPr>
          <w:rFonts w:cstheme="minorHAnsi"/>
          <w:sz w:val="20"/>
          <w:szCs w:val="20"/>
          <w:u w:val="single"/>
        </w:rPr>
        <w:t>Stage 2</w:t>
      </w:r>
      <w:r>
        <w:rPr>
          <w:rFonts w:cstheme="minorHAnsi"/>
          <w:sz w:val="20"/>
          <w:szCs w:val="20"/>
        </w:rPr>
        <w:t xml:space="preserve"> – </w:t>
      </w:r>
      <w:r w:rsidR="004C462E">
        <w:rPr>
          <w:rFonts w:cstheme="minorHAnsi"/>
          <w:sz w:val="20"/>
          <w:szCs w:val="20"/>
        </w:rPr>
        <w:t xml:space="preserve">Based on the Merchant requirement </w:t>
      </w:r>
      <w:r w:rsidR="004C462E">
        <w:rPr>
          <w:rFonts w:cstheme="minorHAnsi"/>
          <w:sz w:val="20"/>
          <w:szCs w:val="20"/>
        </w:rPr>
        <w:t xml:space="preserve">Fiserv will receive EMI integration or boarding </w:t>
      </w:r>
      <w:r w:rsidR="004C462E">
        <w:rPr>
          <w:rFonts w:cstheme="minorHAnsi"/>
          <w:sz w:val="20"/>
          <w:szCs w:val="20"/>
        </w:rPr>
        <w:t>for</w:t>
      </w:r>
      <w:r w:rsidR="007F5136">
        <w:rPr>
          <w:rFonts w:cstheme="minorHAnsi"/>
          <w:sz w:val="20"/>
          <w:szCs w:val="20"/>
        </w:rPr>
        <w:t xml:space="preserve"> </w:t>
      </w:r>
      <w:r w:rsidR="004C462E">
        <w:rPr>
          <w:rFonts w:cstheme="minorHAnsi"/>
          <w:sz w:val="20"/>
          <w:szCs w:val="20"/>
        </w:rPr>
        <w:t>IPP/EMI</w:t>
      </w:r>
      <w:r w:rsidR="004C462E">
        <w:rPr>
          <w:rFonts w:cstheme="minorHAnsi"/>
          <w:sz w:val="20"/>
          <w:szCs w:val="20"/>
        </w:rPr>
        <w:t xml:space="preserve"> MID/Store.</w:t>
      </w:r>
    </w:p>
    <w:p w14:paraId="43023AA2" w14:textId="77777777" w:rsidR="008B4D03" w:rsidRDefault="008B4D03" w:rsidP="008B4D03">
      <w:pPr>
        <w:pStyle w:val="NoSpacing"/>
        <w:rPr>
          <w:rFonts w:cstheme="minorHAnsi"/>
          <w:sz w:val="20"/>
          <w:szCs w:val="20"/>
        </w:rPr>
      </w:pPr>
    </w:p>
    <w:p w14:paraId="47902401" w14:textId="77777777" w:rsidR="008B4D03" w:rsidRDefault="008B4D03" w:rsidP="008B4D03">
      <w:pPr>
        <w:pStyle w:val="Heading1"/>
        <w:numPr>
          <w:ilvl w:val="0"/>
          <w:numId w:val="2"/>
        </w:numPr>
        <w:tabs>
          <w:tab w:val="num" w:pos="720"/>
        </w:tabs>
        <w:ind w:left="720"/>
        <w:rPr>
          <w:rFonts w:asciiTheme="minorHAnsi" w:hAnsiTheme="minorHAnsi" w:cstheme="minorHAnsi"/>
          <w:b/>
          <w:bCs/>
          <w:sz w:val="24"/>
          <w:szCs w:val="24"/>
        </w:rPr>
      </w:pPr>
      <w:bookmarkStart w:id="8" w:name="_Toc115267560"/>
      <w:bookmarkStart w:id="9" w:name="_Toc115341680"/>
      <w:r>
        <w:rPr>
          <w:rFonts w:asciiTheme="minorHAnsi" w:hAnsiTheme="minorHAnsi" w:cstheme="minorHAnsi"/>
          <w:b/>
          <w:bCs/>
          <w:sz w:val="24"/>
          <w:szCs w:val="24"/>
        </w:rPr>
        <w:t>Abbreviations</w:t>
      </w:r>
      <w:bookmarkEnd w:id="8"/>
      <w:bookmarkEnd w:id="9"/>
    </w:p>
    <w:p w14:paraId="7FC21B51" w14:textId="77777777" w:rsidR="008B4D03" w:rsidRDefault="008B4D03" w:rsidP="008B4D03">
      <w:pPr>
        <w:ind w:firstLine="720"/>
        <w:rPr>
          <w:lang w:val="en-AU"/>
        </w:rPr>
      </w:pPr>
      <w:r>
        <w:rPr>
          <w:lang w:val="en-AU"/>
        </w:rPr>
        <w:t>N/A</w:t>
      </w:r>
    </w:p>
    <w:p w14:paraId="549EF447" w14:textId="77777777" w:rsidR="008B4D03" w:rsidRDefault="008B4D03" w:rsidP="008B4D03">
      <w:pPr>
        <w:rPr>
          <w:b/>
          <w:bCs/>
          <w:sz w:val="18"/>
          <w:szCs w:val="18"/>
          <w:u w:val="single"/>
          <w:lang w:val="en-IN"/>
        </w:rPr>
      </w:pPr>
    </w:p>
    <w:p w14:paraId="338A737F" w14:textId="77777777" w:rsidR="00720369" w:rsidRDefault="00720369" w:rsidP="00720369">
      <w:pPr>
        <w:pStyle w:val="Heading1"/>
        <w:rPr>
          <w:rFonts w:asciiTheme="minorHAnsi" w:hAnsiTheme="minorHAnsi" w:cstheme="minorHAnsi"/>
          <w:b/>
          <w:bCs/>
          <w:sz w:val="24"/>
          <w:szCs w:val="24"/>
        </w:rPr>
      </w:pPr>
    </w:p>
    <w:p w14:paraId="778943DB" w14:textId="60F86012" w:rsidR="00340D4D" w:rsidRPr="00D72291" w:rsidRDefault="00340D4D" w:rsidP="00720369">
      <w:pPr>
        <w:pStyle w:val="Heading1"/>
        <w:rPr>
          <w:b/>
          <w:bCs/>
          <w:color w:val="002060"/>
          <w:sz w:val="28"/>
          <w:szCs w:val="28"/>
        </w:rPr>
      </w:pPr>
      <w:r w:rsidRPr="00D72291">
        <w:rPr>
          <w:b/>
          <w:bCs/>
          <w:color w:val="002060"/>
          <w:sz w:val="28"/>
          <w:szCs w:val="28"/>
        </w:rPr>
        <w:t>EMI TRANSACTIONS</w:t>
      </w:r>
      <w:r w:rsidR="00720369" w:rsidRPr="00D72291">
        <w:rPr>
          <w:b/>
          <w:bCs/>
          <w:color w:val="002060"/>
          <w:sz w:val="28"/>
          <w:szCs w:val="28"/>
        </w:rPr>
        <w:t xml:space="preserve"> FLOW VIA CONNECT INTERGATION</w:t>
      </w:r>
    </w:p>
    <w:p w14:paraId="44F95AC9" w14:textId="77777777" w:rsidR="00720369" w:rsidRPr="00720369" w:rsidRDefault="00720369" w:rsidP="00720369"/>
    <w:p w14:paraId="727C9BC4" w14:textId="1AD383F7" w:rsidR="00340D4D" w:rsidRDefault="00340D4D" w:rsidP="00340D4D">
      <w:pPr>
        <w:pStyle w:val="ListParagraph"/>
        <w:numPr>
          <w:ilvl w:val="0"/>
          <w:numId w:val="1"/>
        </w:numPr>
      </w:pPr>
      <w:r>
        <w:t xml:space="preserve">User/customer will enter the details on </w:t>
      </w:r>
      <w:r w:rsidR="00923BD2">
        <w:t>Fiserv</w:t>
      </w:r>
      <w:r>
        <w:t xml:space="preserve"> page</w:t>
      </w:r>
      <w:r w:rsidR="0099154D">
        <w:t xml:space="preserve"> such as payment method, Bank, etc. </w:t>
      </w:r>
      <w:r>
        <w:t xml:space="preserve">and click on </w:t>
      </w:r>
      <w:r w:rsidR="0099154D">
        <w:t>continue</w:t>
      </w:r>
      <w:r>
        <w:t xml:space="preserve"> button.</w:t>
      </w:r>
      <w:r w:rsidR="0099154D">
        <w:t xml:space="preserve"> This initial process is performed </w:t>
      </w:r>
      <w:r w:rsidR="0099154D">
        <w:t>on the parent MID configured at IPG end</w:t>
      </w:r>
      <w:r w:rsidR="0099154D">
        <w:t>.</w:t>
      </w:r>
    </w:p>
    <w:p w14:paraId="207D6260" w14:textId="051F21A3" w:rsidR="008B4D03" w:rsidRDefault="004C462E">
      <w:pPr>
        <w:rPr>
          <w:noProof/>
        </w:rPr>
      </w:pPr>
      <w:r w:rsidRPr="004C462E">
        <w:rPr>
          <w:noProof/>
        </w:rPr>
        <w:drawing>
          <wp:inline distT="0" distB="0" distL="0" distR="0" wp14:anchorId="09797780" wp14:editId="50BBDD55">
            <wp:extent cx="5943600" cy="2359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9025"/>
                    </a:xfrm>
                    <a:prstGeom prst="rect">
                      <a:avLst/>
                    </a:prstGeom>
                  </pic:spPr>
                </pic:pic>
              </a:graphicData>
            </a:graphic>
          </wp:inline>
        </w:drawing>
      </w:r>
    </w:p>
    <w:p w14:paraId="165A1873" w14:textId="1968AA07" w:rsidR="0099154D" w:rsidRDefault="0099154D">
      <w:pPr>
        <w:rPr>
          <w:noProof/>
        </w:rPr>
      </w:pPr>
    </w:p>
    <w:p w14:paraId="0B2729DE" w14:textId="1FAC14B5" w:rsidR="0099154D" w:rsidRDefault="0099154D" w:rsidP="0099154D">
      <w:pPr>
        <w:pStyle w:val="ListParagraph"/>
        <w:numPr>
          <w:ilvl w:val="0"/>
          <w:numId w:val="1"/>
        </w:numPr>
        <w:rPr>
          <w:noProof/>
        </w:rPr>
      </w:pPr>
      <w:r>
        <w:t xml:space="preserve">Once clicking on continue button the transaction will route ocean and take the tenure details from backend configured for </w:t>
      </w:r>
      <w:r>
        <w:t>MID/store</w:t>
      </w:r>
      <w:r>
        <w:t xml:space="preserve">.  </w:t>
      </w:r>
      <w:r>
        <w:t xml:space="preserve">Based on the tenure present in the backend the customer will </w:t>
      </w:r>
      <w:r>
        <w:t>select the tenure for the installment</w:t>
      </w:r>
      <w:r>
        <w:t xml:space="preserve"> and add the mandatory details displayed on the tenure selection page and proceed further.</w:t>
      </w:r>
    </w:p>
    <w:p w14:paraId="5F4F9580" w14:textId="77777777" w:rsidR="0099154D" w:rsidRDefault="0099154D">
      <w:pPr>
        <w:rPr>
          <w:noProof/>
        </w:rPr>
      </w:pPr>
    </w:p>
    <w:p w14:paraId="2E655750" w14:textId="27A31D4D" w:rsidR="008B4D03" w:rsidRDefault="0099154D">
      <w:pPr>
        <w:rPr>
          <w:noProof/>
        </w:rPr>
      </w:pPr>
      <w:r w:rsidRPr="008B4D03">
        <w:rPr>
          <w:noProof/>
        </w:rPr>
        <w:lastRenderedPageBreak/>
        <w:drawing>
          <wp:inline distT="0" distB="0" distL="0" distR="0" wp14:anchorId="5633AD3F" wp14:editId="7515AEE0">
            <wp:extent cx="5943600" cy="447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72940"/>
                    </a:xfrm>
                    <a:prstGeom prst="rect">
                      <a:avLst/>
                    </a:prstGeom>
                  </pic:spPr>
                </pic:pic>
              </a:graphicData>
            </a:graphic>
          </wp:inline>
        </w:drawing>
      </w:r>
    </w:p>
    <w:p w14:paraId="42012175" w14:textId="7788FE76" w:rsidR="004C462E" w:rsidRDefault="0099154D" w:rsidP="00C64BD3">
      <w:pPr>
        <w:pStyle w:val="ListParagraph"/>
        <w:numPr>
          <w:ilvl w:val="0"/>
          <w:numId w:val="1"/>
        </w:numPr>
        <w:rPr>
          <w:noProof/>
        </w:rPr>
      </w:pPr>
      <w:r>
        <w:rPr>
          <w:noProof/>
        </w:rPr>
        <w:t>Post tenure selection transaction will route to enter the card details</w:t>
      </w:r>
      <w:r w:rsidR="00C64BD3">
        <w:rPr>
          <w:noProof/>
        </w:rPr>
        <w:t xml:space="preserve"> as mentioned in below screenshot. </w:t>
      </w:r>
    </w:p>
    <w:p w14:paraId="0866C78B" w14:textId="6A01C4E2" w:rsidR="008B4D03" w:rsidRDefault="008B4D03">
      <w:pPr>
        <w:rPr>
          <w:noProof/>
        </w:rPr>
      </w:pPr>
    </w:p>
    <w:p w14:paraId="0240F585" w14:textId="23237936" w:rsidR="00720369" w:rsidRDefault="00C64BD3">
      <w:pPr>
        <w:rPr>
          <w:noProof/>
        </w:rPr>
      </w:pPr>
      <w:r>
        <w:rPr>
          <w:noProof/>
        </w:rPr>
        <mc:AlternateContent>
          <mc:Choice Requires="wps">
            <w:drawing>
              <wp:anchor distT="0" distB="0" distL="114300" distR="114300" simplePos="0" relativeHeight="251659264" behindDoc="0" locked="0" layoutInCell="1" allowOverlap="1" wp14:anchorId="129D4CEB" wp14:editId="3EF490CD">
                <wp:simplePos x="0" y="0"/>
                <wp:positionH relativeFrom="column">
                  <wp:posOffset>438150</wp:posOffset>
                </wp:positionH>
                <wp:positionV relativeFrom="paragraph">
                  <wp:posOffset>462915</wp:posOffset>
                </wp:positionV>
                <wp:extent cx="723900" cy="114300"/>
                <wp:effectExtent l="0" t="0" r="19050" b="19050"/>
                <wp:wrapNone/>
                <wp:docPr id="15" name="Oval 15"/>
                <wp:cNvGraphicFramePr/>
                <a:graphic xmlns:a="http://schemas.openxmlformats.org/drawingml/2006/main">
                  <a:graphicData uri="http://schemas.microsoft.com/office/word/2010/wordprocessingShape">
                    <wps:wsp>
                      <wps:cNvSpPr/>
                      <wps:spPr>
                        <a:xfrm>
                          <a:off x="0" y="0"/>
                          <a:ext cx="7239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B3556A" id="Oval 15" o:spid="_x0000_s1026" style="position:absolute;margin-left:34.5pt;margin-top:36.45pt;width:57pt;height: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" fillcolor="#4472c4 [3204]" strokecolor="#1f3763 [1604]" strokeweight="1pt">
                <v:stroke joinstyle="miter"/>
              </v:oval>
            </w:pict>
          </mc:Fallback>
        </mc:AlternateContent>
      </w:r>
      <w:r w:rsidR="008B4D03" w:rsidRPr="008B4D03">
        <w:rPr>
          <w:noProof/>
        </w:rPr>
        <w:drawing>
          <wp:inline distT="0" distB="0" distL="0" distR="0" wp14:anchorId="542E13B7" wp14:editId="57F22E46">
            <wp:extent cx="5943600" cy="2020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0570"/>
                    </a:xfrm>
                    <a:prstGeom prst="rect">
                      <a:avLst/>
                    </a:prstGeom>
                  </pic:spPr>
                </pic:pic>
              </a:graphicData>
            </a:graphic>
          </wp:inline>
        </w:drawing>
      </w:r>
    </w:p>
    <w:p w14:paraId="22EDCAE2" w14:textId="178D17C5" w:rsidR="00720369" w:rsidRDefault="00720369">
      <w:pPr>
        <w:rPr>
          <w:noProof/>
        </w:rPr>
      </w:pPr>
    </w:p>
    <w:p w14:paraId="1AD5A7FA" w14:textId="725F2EA9" w:rsidR="00720369" w:rsidRDefault="00720369" w:rsidP="00720369">
      <w:pPr>
        <w:pStyle w:val="ListParagraph"/>
        <w:numPr>
          <w:ilvl w:val="0"/>
          <w:numId w:val="1"/>
        </w:numPr>
        <w:rPr>
          <w:noProof/>
        </w:rPr>
      </w:pPr>
      <w:r>
        <w:rPr>
          <w:noProof/>
        </w:rPr>
        <w:lastRenderedPageBreak/>
        <w:t>Once card details entered the validation will be taken place whether the card BIN is eleigible for the IPP/EMI transaction. If eligible transaction will further proceed for authentication and authorization. If card bin is not eligilble transaction will get delined with EMI Unavailable.</w:t>
      </w:r>
    </w:p>
    <w:p w14:paraId="488E07B9" w14:textId="26EB38F2" w:rsidR="00BB2C06" w:rsidRDefault="00BB2C06" w:rsidP="00720369">
      <w:pPr>
        <w:pStyle w:val="ListParagraph"/>
        <w:numPr>
          <w:ilvl w:val="0"/>
          <w:numId w:val="1"/>
        </w:numPr>
        <w:rPr>
          <w:noProof/>
        </w:rPr>
      </w:pPr>
      <w:r>
        <w:rPr>
          <w:noProof/>
        </w:rPr>
        <w:t>Plesae Refer the below attached doc for connect request and response flow from IPG to ocean and ocean to IPG.</w:t>
      </w:r>
    </w:p>
    <w:bookmarkStart w:id="10" w:name="_MON_1742378860"/>
    <w:bookmarkEnd w:id="10"/>
    <w:p w14:paraId="28F47275" w14:textId="615523BE" w:rsidR="00BB2C06" w:rsidRDefault="00BB2C06" w:rsidP="00BB2C06">
      <w:pPr>
        <w:pStyle w:val="ListParagraph"/>
        <w:rPr>
          <w:noProof/>
        </w:rPr>
      </w:pPr>
      <w:r>
        <w:rPr>
          <w:noProof/>
        </w:rPr>
        <w:object w:dxaOrig="1530" w:dyaOrig="991" w14:anchorId="16E1C5E3">
          <v:shape id="_x0000_i1026" type="#_x0000_t75" style="width:76.5pt;height:49.5pt" o:ole="">
            <v:imagedata r:id="rId16" o:title=""/>
          </v:shape>
          <o:OLEObject Type="Embed" ProgID="Word.Document.12" ShapeID="_x0000_i1026" DrawAspect="Icon" ObjectID="_1742379333" r:id="rId17">
            <o:FieldCodes>\s</o:FieldCodes>
          </o:OLEObject>
        </w:object>
      </w:r>
    </w:p>
    <w:p w14:paraId="55CF5327" w14:textId="77777777" w:rsidR="00720369" w:rsidRDefault="00720369" w:rsidP="00720369">
      <w:pPr>
        <w:rPr>
          <w:noProof/>
        </w:rPr>
      </w:pPr>
    </w:p>
    <w:p w14:paraId="15D1E4C3" w14:textId="1A816F97" w:rsidR="00720369" w:rsidRPr="00D72291" w:rsidRDefault="00720369" w:rsidP="00720369">
      <w:pPr>
        <w:pStyle w:val="Heading1"/>
        <w:rPr>
          <w:b/>
          <w:bCs/>
          <w:color w:val="002060"/>
          <w:sz w:val="28"/>
          <w:szCs w:val="28"/>
        </w:rPr>
      </w:pPr>
      <w:r w:rsidRPr="00D72291">
        <w:rPr>
          <w:b/>
          <w:bCs/>
          <w:color w:val="002060"/>
          <w:sz w:val="28"/>
          <w:szCs w:val="28"/>
        </w:rPr>
        <w:t xml:space="preserve">EMI TRANSACTIONS FLOW VIA </w:t>
      </w:r>
      <w:r w:rsidR="00D72291" w:rsidRPr="00D72291">
        <w:rPr>
          <w:b/>
          <w:bCs/>
          <w:color w:val="002060"/>
          <w:sz w:val="28"/>
          <w:szCs w:val="28"/>
        </w:rPr>
        <w:t>API</w:t>
      </w:r>
      <w:r w:rsidRPr="00D72291">
        <w:rPr>
          <w:b/>
          <w:bCs/>
          <w:color w:val="002060"/>
          <w:sz w:val="28"/>
          <w:szCs w:val="28"/>
        </w:rPr>
        <w:t xml:space="preserve"> INTERGATION</w:t>
      </w:r>
    </w:p>
    <w:p w14:paraId="72A2B14B" w14:textId="66788859" w:rsidR="00D72291" w:rsidRDefault="00D72291" w:rsidP="00D72291"/>
    <w:p w14:paraId="3913B325" w14:textId="3CB62F33" w:rsidR="00D72291" w:rsidRPr="00D72291" w:rsidRDefault="00D72291" w:rsidP="00D72291">
      <w:r>
        <w:t>API transactions is initiated by Merchant at there end. The tenure selection and the other details will be taken at merchant end on the MID configured in backend at IPG and ocean end. Once card details entered at merchant page the transaction will process further with authentication and authorization.</w:t>
      </w:r>
    </w:p>
    <w:p w14:paraId="53CDD3B7" w14:textId="19A84B0A" w:rsidR="00C64BD3" w:rsidRDefault="00C64BD3" w:rsidP="00C64BD3">
      <w:pPr>
        <w:rPr>
          <w:noProof/>
        </w:rPr>
      </w:pPr>
    </w:p>
    <w:p w14:paraId="182FB85B" w14:textId="107FB9D5" w:rsidR="008B4D03" w:rsidRPr="00D72291" w:rsidRDefault="00C64BD3">
      <w:pPr>
        <w:rPr>
          <w:rFonts w:cstheme="minorHAnsi"/>
          <w:b/>
          <w:bCs/>
          <w:noProof/>
          <w:color w:val="FF0000"/>
          <w:sz w:val="28"/>
          <w:szCs w:val="28"/>
        </w:rPr>
      </w:pPr>
      <w:r w:rsidRPr="00D72291">
        <w:rPr>
          <w:rFonts w:cstheme="minorHAnsi"/>
          <w:b/>
          <w:bCs/>
          <w:noProof/>
          <w:color w:val="FF0000"/>
          <w:sz w:val="28"/>
          <w:szCs w:val="28"/>
        </w:rPr>
        <w:t>Queries and Issue :</w:t>
      </w:r>
    </w:p>
    <w:p w14:paraId="317D32C4" w14:textId="7BD9E4E7" w:rsidR="00C64BD3" w:rsidRPr="00720369" w:rsidRDefault="00C64BD3" w:rsidP="00C64BD3">
      <w:pPr>
        <w:pStyle w:val="ListParagraph"/>
        <w:numPr>
          <w:ilvl w:val="0"/>
          <w:numId w:val="11"/>
        </w:numPr>
        <w:rPr>
          <w:rFonts w:cstheme="minorHAnsi"/>
          <w:noProof/>
        </w:rPr>
      </w:pPr>
      <w:r w:rsidRPr="00720369">
        <w:rPr>
          <w:b/>
          <w:bCs/>
        </w:rPr>
        <w:t>EMI</w:t>
      </w:r>
      <w:r w:rsidRPr="00720369">
        <w:rPr>
          <w:rFonts w:ascii="Roboto Mono" w:hAnsi="Roboto Mono"/>
          <w:b/>
          <w:bCs/>
          <w:color w:val="000000"/>
          <w:sz w:val="18"/>
          <w:szCs w:val="18"/>
          <w:shd w:val="clear" w:color="auto" w:fill="FAFBFD"/>
        </w:rPr>
        <w:t xml:space="preserve"> </w:t>
      </w:r>
      <w:r w:rsidRPr="00720369">
        <w:rPr>
          <w:b/>
          <w:bCs/>
        </w:rPr>
        <w:t>unavailable</w:t>
      </w:r>
      <w:r w:rsidR="007D18E9" w:rsidRPr="00720369">
        <w:rPr>
          <w:b/>
          <w:bCs/>
        </w:rPr>
        <w:t>:</w:t>
      </w:r>
      <w:r w:rsidR="007D18E9">
        <w:t xml:space="preserve"> The issue will occur if EMI file not uploaded from merchant end for tenures and if MID is not configured /added in the </w:t>
      </w:r>
      <w:r w:rsidR="007D18E9" w:rsidRPr="00720369">
        <w:rPr>
          <w:rFonts w:cstheme="minorHAnsi"/>
          <w:color w:val="333333"/>
          <w:shd w:val="clear" w:color="auto" w:fill="FFFFFF"/>
        </w:rPr>
        <w:t>mid_configuration</w:t>
      </w:r>
      <w:r w:rsidR="007D18E9" w:rsidRPr="00720369">
        <w:rPr>
          <w:rFonts w:cstheme="minorHAnsi"/>
          <w:color w:val="333333"/>
          <w:shd w:val="clear" w:color="auto" w:fill="FFFFFF"/>
        </w:rPr>
        <w:t xml:space="preserve"> table. And if the Card Bin is not eligible for IPP/EMI.</w:t>
      </w:r>
    </w:p>
    <w:p w14:paraId="10384F71" w14:textId="7D375E5B" w:rsidR="00C64BD3" w:rsidRDefault="00C64BD3" w:rsidP="00C64BD3">
      <w:r>
        <w:t xml:space="preserve">If the query receive from merchant that there transactions are failing with </w:t>
      </w:r>
      <w:r w:rsidR="007D18E9">
        <w:rPr>
          <w:rFonts w:ascii="Roboto Mono" w:hAnsi="Roboto Mono"/>
          <w:color w:val="000000"/>
          <w:sz w:val="18"/>
          <w:szCs w:val="18"/>
          <w:shd w:val="clear" w:color="auto" w:fill="FAFBFD"/>
        </w:rPr>
        <w:t>N: -</w:t>
      </w:r>
      <w:r>
        <w:rPr>
          <w:rFonts w:ascii="Roboto Mono" w:hAnsi="Roboto Mono"/>
          <w:color w:val="000000"/>
          <w:sz w:val="18"/>
          <w:szCs w:val="18"/>
          <w:shd w:val="clear" w:color="auto" w:fill="FAFBFD"/>
        </w:rPr>
        <w:t>E001:</w:t>
      </w:r>
      <w:r>
        <w:t>EMI</w:t>
      </w:r>
      <w:r>
        <w:rPr>
          <w:rFonts w:ascii="Roboto Mono" w:hAnsi="Roboto Mono"/>
          <w:color w:val="000000"/>
          <w:sz w:val="18"/>
          <w:szCs w:val="18"/>
          <w:shd w:val="clear" w:color="auto" w:fill="FAFBFD"/>
        </w:rPr>
        <w:t xml:space="preserve"> </w:t>
      </w:r>
      <w:r>
        <w:t>unavailable</w:t>
      </w:r>
      <w:r>
        <w:t xml:space="preserve">. We </w:t>
      </w:r>
      <w:r w:rsidR="00104C3C">
        <w:t>must</w:t>
      </w:r>
      <w:r>
        <w:t xml:space="preserve"> check the</w:t>
      </w:r>
      <w:r w:rsidR="007D18E9">
        <w:t xml:space="preserve"> logs in Kibana and the error receiving in logs based on that need to follow</w:t>
      </w:r>
      <w:r>
        <w:t xml:space="preserve"> below steps </w:t>
      </w:r>
      <w:r w:rsidR="00104C3C">
        <w:t>from</w:t>
      </w:r>
      <w:r>
        <w:t xml:space="preserve"> IPG and Ocean</w:t>
      </w:r>
      <w:r w:rsidR="00104C3C">
        <w:t xml:space="preserve"> end.</w:t>
      </w:r>
    </w:p>
    <w:p w14:paraId="7794ED08" w14:textId="7266CE4C" w:rsidR="00104C3C" w:rsidRDefault="00104C3C" w:rsidP="00104C3C">
      <w:pPr>
        <w:pStyle w:val="ListParagraph"/>
        <w:numPr>
          <w:ilvl w:val="1"/>
          <w:numId w:val="13"/>
        </w:numPr>
        <w:rPr>
          <w:noProof/>
        </w:rPr>
      </w:pPr>
      <w:r>
        <w:rPr>
          <w:noProof/>
        </w:rPr>
        <w:t>First step to check the store configuration whether the installment service is enabled on the mentioned store and ocean MID is configured.</w:t>
      </w:r>
    </w:p>
    <w:p w14:paraId="6D052F05" w14:textId="157A0A74" w:rsidR="00104C3C" w:rsidRDefault="00104C3C" w:rsidP="00104C3C">
      <w:pPr>
        <w:pStyle w:val="ListParagraph"/>
        <w:ind w:left="360"/>
        <w:rPr>
          <w:noProof/>
        </w:rPr>
      </w:pPr>
      <w:r w:rsidRPr="00104C3C">
        <w:rPr>
          <w:noProof/>
        </w:rPr>
        <w:drawing>
          <wp:inline distT="0" distB="0" distL="0" distR="0" wp14:anchorId="05EFCFD2" wp14:editId="5B9984E0">
            <wp:extent cx="59436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0075"/>
                    </a:xfrm>
                    <a:prstGeom prst="rect">
                      <a:avLst/>
                    </a:prstGeom>
                  </pic:spPr>
                </pic:pic>
              </a:graphicData>
            </a:graphic>
          </wp:inline>
        </w:drawing>
      </w:r>
    </w:p>
    <w:p w14:paraId="6D66ABE1" w14:textId="1DCF3DB2" w:rsidR="00104C3C" w:rsidRDefault="00104C3C" w:rsidP="00104C3C">
      <w:pPr>
        <w:pStyle w:val="ListParagraph"/>
        <w:numPr>
          <w:ilvl w:val="1"/>
          <w:numId w:val="13"/>
        </w:numPr>
        <w:rPr>
          <w:noProof/>
        </w:rPr>
      </w:pPr>
      <w:r>
        <w:rPr>
          <w:noProof/>
        </w:rPr>
        <w:t>If the MID is configured check in IPP/Ocean DB the MID is configured or not using belo queries.</w:t>
      </w:r>
    </w:p>
    <w:p w14:paraId="0B40716A" w14:textId="77777777" w:rsidR="00104C3C" w:rsidRDefault="00104C3C" w:rsidP="00104C3C">
      <w:pPr>
        <w:pStyle w:val="ListParagraph"/>
        <w:rPr>
          <w:noProof/>
        </w:rPr>
      </w:pPr>
    </w:p>
    <w:p w14:paraId="71A38194" w14:textId="3F4B2E9E" w:rsidR="00104C3C" w:rsidRDefault="00104C3C" w:rsidP="00104C3C">
      <w:pPr>
        <w:pStyle w:val="ListParagraph"/>
        <w:rPr>
          <w:noProof/>
        </w:rPr>
      </w:pPr>
      <w:r>
        <w:rPr>
          <w:rFonts w:ascii="Arial" w:hAnsi="Arial" w:cs="Arial"/>
          <w:color w:val="333333"/>
          <w:sz w:val="21"/>
          <w:szCs w:val="21"/>
          <w:shd w:val="clear" w:color="auto" w:fill="FFFFFF"/>
        </w:rPr>
        <w:t>select merch_id from mid_configuration where merch_id ='000600243000122' and merch_id_sht ='08022019' and status='Active'</w:t>
      </w:r>
      <w:r>
        <w:rPr>
          <w:rFonts w:ascii="Arial" w:hAnsi="Arial" w:cs="Arial"/>
          <w:color w:val="333333"/>
          <w:sz w:val="21"/>
          <w:szCs w:val="21"/>
          <w:shd w:val="clear" w:color="auto" w:fill="FFFFFF"/>
        </w:rPr>
        <w:t>;</w:t>
      </w:r>
    </w:p>
    <w:p w14:paraId="2417BDB7" w14:textId="77777777" w:rsidR="00104C3C" w:rsidRDefault="00104C3C" w:rsidP="00104C3C">
      <w:pPr>
        <w:pStyle w:val="ListParagraph"/>
        <w:rPr>
          <w:noProof/>
        </w:rPr>
      </w:pPr>
    </w:p>
    <w:p w14:paraId="32D4C9EC" w14:textId="58773A97" w:rsidR="00104C3C" w:rsidRDefault="00104C3C" w:rsidP="00104C3C">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SELECT BANK_ID, BANK_NAME, ONUS FROM EMI_BANK_DETAILS WHERE BANK_ID IN (SELECT DISTINCT(BANK_ID) FROM RCBC_EMI_MID_CONFIGURATION WHERE MID ='000600243000122')</w:t>
      </w:r>
      <w:r>
        <w:rPr>
          <w:rFonts w:ascii="Arial" w:hAnsi="Arial" w:cs="Arial"/>
          <w:color w:val="333333"/>
          <w:sz w:val="21"/>
          <w:szCs w:val="21"/>
          <w:shd w:val="clear" w:color="auto" w:fill="FFFFFF"/>
        </w:rPr>
        <w:t>;</w:t>
      </w:r>
    </w:p>
    <w:p w14:paraId="710FA232" w14:textId="02A66905" w:rsidR="00104C3C" w:rsidRDefault="00104C3C" w:rsidP="00104C3C">
      <w:pPr>
        <w:pStyle w:val="ListParagraph"/>
        <w:numPr>
          <w:ilvl w:val="1"/>
          <w:numId w:val="1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If MID is present in the above two tables mentioned in the queries. Need to check the </w:t>
      </w:r>
      <w:r w:rsidR="007D18E9">
        <w:rPr>
          <w:rFonts w:ascii="Arial" w:hAnsi="Arial" w:cs="Arial"/>
          <w:color w:val="333333"/>
          <w:sz w:val="21"/>
          <w:szCs w:val="21"/>
          <w:shd w:val="clear" w:color="auto" w:fill="FFFFFF"/>
        </w:rPr>
        <w:t>tenures are configured at the backend using below query.</w:t>
      </w:r>
    </w:p>
    <w:p w14:paraId="374D89B9" w14:textId="77777777" w:rsidR="007D18E9" w:rsidRDefault="007D18E9" w:rsidP="007D18E9">
      <w:pPr>
        <w:pStyle w:val="ListParagraph"/>
        <w:rPr>
          <w:rFonts w:ascii="Arial" w:hAnsi="Arial" w:cs="Arial"/>
          <w:color w:val="333333"/>
          <w:sz w:val="21"/>
          <w:szCs w:val="21"/>
          <w:shd w:val="clear" w:color="auto" w:fill="FFFFFF"/>
        </w:rPr>
      </w:pPr>
    </w:p>
    <w:p w14:paraId="7751EE5E" w14:textId="44920D46" w:rsidR="007D18E9" w:rsidRDefault="007D18E9" w:rsidP="007D18E9">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select a.tenure,b.interest_rate,b.processing_fee,b.min_amount,b.max_amount,a.emi_mid, a.emi_tid from RCBC_EMI_MID_CONFIGURATION a, RCBC_SCHEME_CONFIGURATION </w:t>
      </w:r>
      <w:r>
        <w:rPr>
          <w:rFonts w:ascii="Arial" w:hAnsi="Arial" w:cs="Arial"/>
          <w:color w:val="333333"/>
          <w:sz w:val="21"/>
          <w:szCs w:val="21"/>
        </w:rPr>
        <w:br/>
      </w:r>
      <w:r>
        <w:rPr>
          <w:rFonts w:ascii="Arial" w:hAnsi="Arial" w:cs="Arial"/>
          <w:color w:val="333333"/>
          <w:sz w:val="21"/>
          <w:szCs w:val="21"/>
          <w:shd w:val="clear" w:color="auto" w:fill="FFFFFF"/>
        </w:rPr>
        <w:t>where a.bank_id='001' and a.MID='000600243000122' and a.rcbc_scheme_id = b.rcbc_scheme_id order by a.tenure asc;</w:t>
      </w:r>
    </w:p>
    <w:p w14:paraId="32141C8F" w14:textId="48986387" w:rsidR="00720369" w:rsidRDefault="00720369" w:rsidP="007D18E9">
      <w:pPr>
        <w:pStyle w:val="ListParagraph"/>
        <w:rPr>
          <w:rFonts w:ascii="Arial" w:hAnsi="Arial" w:cs="Arial"/>
          <w:color w:val="333333"/>
          <w:sz w:val="21"/>
          <w:szCs w:val="21"/>
          <w:shd w:val="clear" w:color="auto" w:fill="FFFFFF"/>
        </w:rPr>
      </w:pPr>
    </w:p>
    <w:p w14:paraId="7A592764" w14:textId="77777777" w:rsidR="00720369" w:rsidRPr="00720369" w:rsidRDefault="00720369" w:rsidP="00720369">
      <w:pPr>
        <w:pStyle w:val="ListParagraph"/>
        <w:numPr>
          <w:ilvl w:val="0"/>
          <w:numId w:val="13"/>
        </w:numPr>
        <w:rPr>
          <w:rFonts w:ascii="Arial" w:hAnsi="Arial" w:cs="Arial"/>
          <w:color w:val="333333"/>
          <w:sz w:val="21"/>
          <w:szCs w:val="21"/>
          <w:shd w:val="clear" w:color="auto" w:fill="FFFFFF"/>
        </w:rPr>
      </w:pPr>
      <w:r w:rsidRPr="00720369">
        <w:rPr>
          <w:rFonts w:cstheme="minorHAnsi"/>
          <w:b/>
          <w:bCs/>
          <w:color w:val="333333"/>
          <w:sz w:val="21"/>
          <w:szCs w:val="21"/>
          <w:shd w:val="clear" w:color="auto" w:fill="FFFFFF"/>
        </w:rPr>
        <w:t>Installment Option is not visible on the mentioned MID:</w:t>
      </w:r>
      <w:r>
        <w:rPr>
          <w:rFonts w:ascii="Arial" w:hAnsi="Arial" w:cs="Arial"/>
          <w:color w:val="333333"/>
          <w:sz w:val="21"/>
          <w:szCs w:val="21"/>
          <w:shd w:val="clear" w:color="auto" w:fill="FFFFFF"/>
        </w:rPr>
        <w:t xml:space="preserve"> </w:t>
      </w:r>
      <w:r>
        <w:rPr>
          <w:noProof/>
        </w:rPr>
        <w:t>Need to</w:t>
      </w:r>
      <w:r>
        <w:rPr>
          <w:noProof/>
        </w:rPr>
        <w:t xml:space="preserve"> check the store configuration whether the installment service is enabled on the mentioned store</w:t>
      </w:r>
      <w:r>
        <w:rPr>
          <w:noProof/>
        </w:rPr>
        <w:t xml:space="preserve">. </w:t>
      </w:r>
    </w:p>
    <w:p w14:paraId="286A286F" w14:textId="77777777" w:rsidR="00720369" w:rsidRDefault="00720369" w:rsidP="00720369">
      <w:pPr>
        <w:pStyle w:val="ListParagraph"/>
        <w:ind w:left="360"/>
        <w:rPr>
          <w:noProof/>
        </w:rPr>
      </w:pPr>
    </w:p>
    <w:p w14:paraId="0BB12F8B" w14:textId="775CBB17" w:rsidR="00720369" w:rsidRPr="00720369" w:rsidRDefault="00720369" w:rsidP="00720369">
      <w:pPr>
        <w:pStyle w:val="ListParagraph"/>
        <w:ind w:left="360"/>
        <w:rPr>
          <w:rFonts w:ascii="Arial" w:hAnsi="Arial" w:cs="Arial"/>
          <w:color w:val="333333"/>
          <w:sz w:val="21"/>
          <w:szCs w:val="21"/>
          <w:shd w:val="clear" w:color="auto" w:fill="FFFFFF"/>
        </w:rPr>
      </w:pPr>
      <w:r>
        <w:rPr>
          <w:noProof/>
        </w:rPr>
        <w:t>If installment service is not enabled on the store/MID then need to convey the same to merchant (get approval from sale to enable the installment service on the store/MID).</w:t>
      </w:r>
    </w:p>
    <w:p w14:paraId="52177915" w14:textId="77777777" w:rsidR="00720369" w:rsidRPr="00720369" w:rsidRDefault="00720369" w:rsidP="00720369">
      <w:pPr>
        <w:rPr>
          <w:rFonts w:ascii="Arial" w:hAnsi="Arial" w:cs="Arial"/>
          <w:color w:val="333333"/>
          <w:sz w:val="21"/>
          <w:szCs w:val="21"/>
          <w:shd w:val="clear" w:color="auto" w:fill="FFFFFF"/>
        </w:rPr>
      </w:pPr>
    </w:p>
    <w:p w14:paraId="3D0B5894" w14:textId="4F8B9B2B" w:rsidR="007D18E9" w:rsidRDefault="007D18E9" w:rsidP="007D18E9">
      <w:pPr>
        <w:pStyle w:val="ListParagraph"/>
        <w:rPr>
          <w:rFonts w:ascii="Arial" w:hAnsi="Arial" w:cs="Arial"/>
          <w:color w:val="333333"/>
          <w:sz w:val="21"/>
          <w:szCs w:val="21"/>
          <w:shd w:val="clear" w:color="auto" w:fill="FFFFFF"/>
        </w:rPr>
      </w:pPr>
    </w:p>
    <w:p w14:paraId="72DAFF76" w14:textId="0F29CD32" w:rsidR="00720369" w:rsidRDefault="00D72291" w:rsidP="00D72291">
      <w:pPr>
        <w:pStyle w:val="ListParagraph"/>
        <w:numPr>
          <w:ilvl w:val="0"/>
          <w:numId w:val="1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case if MID is not present in </w:t>
      </w:r>
      <w:r>
        <w:rPr>
          <w:rFonts w:ascii="Arial" w:hAnsi="Arial" w:cs="Arial"/>
          <w:color w:val="333333"/>
          <w:sz w:val="21"/>
          <w:szCs w:val="21"/>
          <w:shd w:val="clear" w:color="auto" w:fill="FFFFFF"/>
        </w:rPr>
        <w:t>mid_configuration</w:t>
      </w:r>
      <w:r>
        <w:rPr>
          <w:rFonts w:ascii="Arial" w:hAnsi="Arial" w:cs="Arial"/>
          <w:color w:val="333333"/>
          <w:sz w:val="21"/>
          <w:szCs w:val="21"/>
          <w:shd w:val="clear" w:color="auto" w:fill="FFFFFF"/>
        </w:rPr>
        <w:t xml:space="preserve"> table need to insert the MID in IPP/EMI/Ocean DB using below query.</w:t>
      </w:r>
    </w:p>
    <w:p w14:paraId="51B1A52B" w14:textId="271A50B1" w:rsidR="004112F0" w:rsidRDefault="004112F0" w:rsidP="004112F0">
      <w:pPr>
        <w:pStyle w:val="ListParagraph"/>
        <w:ind w:left="360"/>
        <w:rPr>
          <w:rFonts w:ascii="Arial" w:hAnsi="Arial" w:cs="Arial"/>
          <w:color w:val="333333"/>
          <w:sz w:val="21"/>
          <w:szCs w:val="21"/>
          <w:shd w:val="clear" w:color="auto" w:fill="FFFFFF"/>
        </w:rPr>
      </w:pPr>
    </w:p>
    <w:p w14:paraId="3796699F" w14:textId="46AFED3D" w:rsidR="004112F0" w:rsidRDefault="004112F0" w:rsidP="004112F0">
      <w:pPr>
        <w:pStyle w:val="ListParagraph"/>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For checking the ID:</w:t>
      </w:r>
    </w:p>
    <w:p w14:paraId="662D211D" w14:textId="77777777" w:rsidR="004112F0" w:rsidRDefault="004112F0" w:rsidP="004112F0">
      <w:pPr>
        <w:pStyle w:val="ListParagraph"/>
        <w:ind w:left="360"/>
        <w:rPr>
          <w:rFonts w:ascii="Arial" w:hAnsi="Arial" w:cs="Arial"/>
          <w:color w:val="333333"/>
          <w:sz w:val="21"/>
          <w:szCs w:val="21"/>
          <w:shd w:val="clear" w:color="auto" w:fill="FFFFFF"/>
        </w:rPr>
      </w:pPr>
    </w:p>
    <w:p w14:paraId="4F07F79F" w14:textId="1FC978BE" w:rsidR="004112F0" w:rsidRDefault="004112F0" w:rsidP="004112F0">
      <w:pPr>
        <w:pStyle w:val="ListParagraph"/>
        <w:ind w:left="360"/>
        <w:rPr>
          <w:rFonts w:ascii="Arial" w:hAnsi="Arial" w:cs="Arial"/>
          <w:color w:val="333333"/>
          <w:sz w:val="21"/>
          <w:szCs w:val="21"/>
          <w:shd w:val="clear" w:color="auto" w:fill="FFFFFF"/>
        </w:rPr>
      </w:pPr>
      <w:r w:rsidRPr="004112F0">
        <w:rPr>
          <w:rFonts w:ascii="Arial" w:hAnsi="Arial" w:cs="Arial"/>
          <w:color w:val="333333"/>
          <w:sz w:val="21"/>
          <w:szCs w:val="21"/>
          <w:shd w:val="clear" w:color="auto" w:fill="FFFFFF"/>
        </w:rPr>
        <w:t>select * from mid_configuration order by id desc;</w:t>
      </w:r>
    </w:p>
    <w:p w14:paraId="6BD1D5DB" w14:textId="6C5C3B36" w:rsidR="00D72291" w:rsidRDefault="00D72291" w:rsidP="00D72291">
      <w:pPr>
        <w:pStyle w:val="ListParagraph"/>
        <w:ind w:left="360"/>
        <w:rPr>
          <w:rFonts w:ascii="Arial" w:hAnsi="Arial" w:cs="Arial"/>
          <w:color w:val="333333"/>
          <w:sz w:val="21"/>
          <w:szCs w:val="21"/>
          <w:shd w:val="clear" w:color="auto" w:fill="FFFFFF"/>
        </w:rPr>
      </w:pPr>
    </w:p>
    <w:p w14:paraId="1FAB3AD4" w14:textId="43F7D422" w:rsidR="004112F0" w:rsidRDefault="004112F0" w:rsidP="004112F0">
      <w:pPr>
        <w:pStyle w:val="ListParagraph"/>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To insert the MID: We need to check the values from DR_Rac DB using below queries and pass the values in insert query.</w:t>
      </w:r>
    </w:p>
    <w:p w14:paraId="1591E45C" w14:textId="77777777" w:rsidR="004112F0" w:rsidRPr="004112F0" w:rsidRDefault="004112F0" w:rsidP="004112F0">
      <w:pPr>
        <w:pStyle w:val="ListParagraph"/>
        <w:ind w:left="360"/>
        <w:rPr>
          <w:rFonts w:ascii="Arial" w:hAnsi="Arial" w:cs="Arial"/>
          <w:color w:val="333333"/>
          <w:sz w:val="21"/>
          <w:szCs w:val="21"/>
          <w:shd w:val="clear" w:color="auto" w:fill="FFFFFF"/>
        </w:rPr>
      </w:pPr>
    </w:p>
    <w:p w14:paraId="25D4C1D9" w14:textId="2A19B5F1" w:rsidR="004112F0" w:rsidRDefault="004112F0" w:rsidP="00D72291">
      <w:pPr>
        <w:pStyle w:val="ListParagraph"/>
        <w:ind w:left="360"/>
        <w:rPr>
          <w:rFonts w:ascii="Arial" w:hAnsi="Arial" w:cs="Arial"/>
          <w:color w:val="333333"/>
          <w:sz w:val="21"/>
          <w:szCs w:val="21"/>
          <w:shd w:val="clear" w:color="auto" w:fill="FFFFFF"/>
        </w:rPr>
      </w:pPr>
      <w:r w:rsidRPr="004112F0">
        <w:rPr>
          <w:rFonts w:ascii="Arial" w:hAnsi="Arial" w:cs="Arial"/>
          <w:color w:val="333333"/>
          <w:sz w:val="21"/>
          <w:szCs w:val="21"/>
          <w:shd w:val="clear" w:color="auto" w:fill="FFFFFF"/>
        </w:rPr>
        <w:t>select * from MDB.ADDRESS;</w:t>
      </w:r>
    </w:p>
    <w:p w14:paraId="523D7E92" w14:textId="02A6C8B0" w:rsidR="004112F0" w:rsidRDefault="004112F0" w:rsidP="004112F0">
      <w:pPr>
        <w:pStyle w:val="ListParagraph"/>
        <w:ind w:left="360"/>
        <w:rPr>
          <w:rFonts w:ascii="Arial" w:hAnsi="Arial" w:cs="Arial"/>
          <w:color w:val="333333"/>
          <w:sz w:val="21"/>
          <w:szCs w:val="21"/>
          <w:shd w:val="clear" w:color="auto" w:fill="FFFFFF"/>
        </w:rPr>
      </w:pPr>
      <w:r w:rsidRPr="004112F0">
        <w:rPr>
          <w:rFonts w:ascii="Arial" w:hAnsi="Arial" w:cs="Arial"/>
          <w:color w:val="333333"/>
          <w:sz w:val="21"/>
          <w:szCs w:val="21"/>
          <w:shd w:val="clear" w:color="auto" w:fill="FFFFFF"/>
        </w:rPr>
        <w:t>select * from MDB.</w:t>
      </w:r>
      <w:r>
        <w:rPr>
          <w:rFonts w:ascii="Arial" w:hAnsi="Arial" w:cs="Arial"/>
          <w:color w:val="333333"/>
          <w:sz w:val="21"/>
          <w:szCs w:val="21"/>
          <w:shd w:val="clear" w:color="auto" w:fill="FFFFFF"/>
        </w:rPr>
        <w:t>MERCHANT</w:t>
      </w:r>
      <w:r w:rsidRPr="004112F0">
        <w:rPr>
          <w:rFonts w:ascii="Arial" w:hAnsi="Arial" w:cs="Arial"/>
          <w:color w:val="333333"/>
          <w:sz w:val="21"/>
          <w:szCs w:val="21"/>
          <w:shd w:val="clear" w:color="auto" w:fill="FFFFFF"/>
        </w:rPr>
        <w:t>;</w:t>
      </w:r>
    </w:p>
    <w:p w14:paraId="3765AA27" w14:textId="77777777" w:rsidR="004112F0" w:rsidRDefault="004112F0" w:rsidP="00D72291">
      <w:pPr>
        <w:pStyle w:val="ListParagraph"/>
        <w:ind w:left="360"/>
        <w:rPr>
          <w:rFonts w:ascii="Arial" w:hAnsi="Arial" w:cs="Arial"/>
          <w:color w:val="333333"/>
          <w:sz w:val="21"/>
          <w:szCs w:val="21"/>
          <w:shd w:val="clear" w:color="auto" w:fill="FFFFFF"/>
        </w:rPr>
      </w:pPr>
    </w:p>
    <w:p w14:paraId="030EA543" w14:textId="77777777" w:rsidR="004112F0" w:rsidRDefault="004112F0" w:rsidP="00D72291">
      <w:pPr>
        <w:pStyle w:val="ListParagraph"/>
        <w:ind w:left="360"/>
        <w:rPr>
          <w:rFonts w:ascii="Arial" w:hAnsi="Arial" w:cs="Arial"/>
          <w:color w:val="333333"/>
          <w:sz w:val="21"/>
          <w:szCs w:val="21"/>
          <w:shd w:val="clear" w:color="auto" w:fill="FFFFFF"/>
        </w:rPr>
      </w:pPr>
    </w:p>
    <w:p w14:paraId="2B58AF66" w14:textId="0C9ADFCE" w:rsidR="004112F0" w:rsidRDefault="004112F0" w:rsidP="00D72291">
      <w:pPr>
        <w:pStyle w:val="ListParagraph"/>
        <w:ind w:left="360"/>
        <w:rPr>
          <w:rFonts w:ascii="Arial" w:hAnsi="Arial" w:cs="Arial"/>
          <w:color w:val="333333"/>
          <w:sz w:val="21"/>
          <w:szCs w:val="21"/>
          <w:shd w:val="clear" w:color="auto" w:fill="FFFFFF"/>
        </w:rPr>
      </w:pPr>
      <w:r w:rsidRPr="004112F0">
        <w:rPr>
          <w:rFonts w:cstheme="minorHAnsi"/>
          <w:b/>
          <w:bCs/>
          <w:color w:val="333333"/>
          <w:shd w:val="clear" w:color="auto" w:fill="FFFFFF"/>
        </w:rPr>
        <w:t>IPP/EMI/OCEAN DB QUERY</w:t>
      </w:r>
      <w:r>
        <w:rPr>
          <w:rFonts w:ascii="Arial" w:hAnsi="Arial" w:cs="Arial"/>
          <w:color w:val="333333"/>
          <w:sz w:val="21"/>
          <w:szCs w:val="21"/>
          <w:shd w:val="clear" w:color="auto" w:fill="FFFFFF"/>
        </w:rPr>
        <w:t>:</w:t>
      </w:r>
    </w:p>
    <w:p w14:paraId="5977B498" w14:textId="77777777" w:rsidR="004112F0" w:rsidRPr="00D72291" w:rsidRDefault="004112F0" w:rsidP="004112F0">
      <w:pPr>
        <w:rPr>
          <w:rFonts w:ascii="Arial" w:hAnsi="Arial" w:cs="Arial"/>
          <w:color w:val="333333"/>
          <w:sz w:val="21"/>
          <w:szCs w:val="21"/>
          <w:shd w:val="clear" w:color="auto" w:fill="FFFFFF"/>
        </w:rPr>
      </w:pPr>
      <w:r>
        <w:rPr>
          <w:rFonts w:ascii="Arial" w:hAnsi="Arial" w:cs="Arial"/>
          <w:color w:val="333333"/>
          <w:sz w:val="21"/>
          <w:szCs w:val="21"/>
          <w:shd w:val="clear" w:color="auto" w:fill="FFFFFF"/>
        </w:rPr>
        <w:t>insert into mid_configuration</w:t>
      </w:r>
      <w:r>
        <w:rPr>
          <w:rFonts w:ascii="Arial" w:hAnsi="Arial" w:cs="Arial"/>
          <w:color w:val="333333"/>
          <w:sz w:val="21"/>
          <w:szCs w:val="21"/>
        </w:rPr>
        <w:br/>
      </w:r>
      <w:r>
        <w:rPr>
          <w:rFonts w:ascii="Arial" w:hAnsi="Arial" w:cs="Arial"/>
          <w:color w:val="333333"/>
          <w:sz w:val="21"/>
          <w:szCs w:val="21"/>
          <w:shd w:val="clear" w:color="auto" w:fill="FFFFFF"/>
        </w:rPr>
        <w:t>(id,MID_NUMBER,MAX_TRANSACTION_LIMIT,MERCHANT_NAME,MCC_CODE,MERCHANT_CITY,MERCHANT_STREET_ADDRESS,MERCHANT_STATE_PROV_CODE,MERCHANT_POS_COUNTRY_CODE,MERCHANT_POS_ZIP_CODE,MERCHANT_PHONE_NUMBER,</w:t>
      </w:r>
      <w:r>
        <w:rPr>
          <w:rFonts w:ascii="Arial" w:hAnsi="Arial" w:cs="Arial"/>
          <w:color w:val="333333"/>
          <w:sz w:val="21"/>
          <w:szCs w:val="21"/>
        </w:rPr>
        <w:br/>
      </w:r>
      <w:r>
        <w:rPr>
          <w:rFonts w:ascii="Arial" w:hAnsi="Arial" w:cs="Arial"/>
          <w:color w:val="333333"/>
          <w:sz w:val="21"/>
          <w:szCs w:val="21"/>
          <w:shd w:val="clear" w:color="auto" w:fill="FFFFFF"/>
        </w:rPr>
        <w:t>MERCHANT_EMAIL_ID,</w:t>
      </w:r>
      <w:r>
        <w:rPr>
          <w:rFonts w:ascii="Arial" w:hAnsi="Arial" w:cs="Arial"/>
          <w:color w:val="333333"/>
          <w:sz w:val="21"/>
          <w:szCs w:val="21"/>
        </w:rPr>
        <w:br/>
      </w:r>
      <w:r>
        <w:rPr>
          <w:rFonts w:ascii="Arial" w:hAnsi="Arial" w:cs="Arial"/>
          <w:color w:val="333333"/>
          <w:sz w:val="21"/>
          <w:szCs w:val="21"/>
          <w:shd w:val="clear" w:color="auto" w:fill="FFFFFF"/>
        </w:rPr>
        <w:t>CREATEDTS,UPDATEDTS,merch_id,merch_id_sht,status)</w:t>
      </w:r>
      <w:r>
        <w:rPr>
          <w:rFonts w:ascii="Arial" w:hAnsi="Arial" w:cs="Arial"/>
          <w:color w:val="333333"/>
          <w:sz w:val="21"/>
          <w:szCs w:val="21"/>
        </w:rPr>
        <w:br/>
      </w:r>
      <w:r>
        <w:rPr>
          <w:rFonts w:ascii="Arial" w:hAnsi="Arial" w:cs="Arial"/>
          <w:color w:val="333333"/>
          <w:sz w:val="21"/>
          <w:szCs w:val="21"/>
          <w:shd w:val="clear" w:color="auto" w:fill="FFFFFF"/>
        </w:rPr>
        <w:t>VALUES</w:t>
      </w:r>
      <w:r>
        <w:rPr>
          <w:rFonts w:ascii="Arial" w:hAnsi="Arial" w:cs="Arial"/>
          <w:color w:val="333333"/>
          <w:sz w:val="21"/>
          <w:szCs w:val="21"/>
        </w:rPr>
        <w:br/>
      </w:r>
      <w:r>
        <w:rPr>
          <w:rFonts w:ascii="Arial" w:hAnsi="Arial" w:cs="Arial"/>
          <w:color w:val="333333"/>
          <w:sz w:val="21"/>
          <w:szCs w:val="21"/>
          <w:shd w:val="clear" w:color="auto" w:fill="FFFFFF"/>
        </w:rPr>
        <w:t>(1183,'21000058',0,'POWER PREMIUM GADGETS','4812','PASIG CITY','3F PIA BLDG 65 EAST CAPITOL','PHL',0,'1603','09065690889','admin@</w:t>
      </w:r>
      <w:hyperlink r:id="rId19" w:history="1">
        <w:r>
          <w:rPr>
            <w:rStyle w:val="Hyperlink"/>
            <w:rFonts w:ascii="Arial" w:hAnsi="Arial" w:cs="Arial"/>
            <w:color w:val="3572B0"/>
            <w:sz w:val="21"/>
            <w:szCs w:val="21"/>
            <w:shd w:val="clear" w:color="auto" w:fill="FFFFFF"/>
          </w:rPr>
          <w:t>powerpremiumgadgets.com</w:t>
        </w:r>
      </w:hyperlink>
      <w:r>
        <w:rPr>
          <w:rFonts w:ascii="Arial" w:hAnsi="Arial" w:cs="Arial"/>
          <w:color w:val="333333"/>
          <w:sz w:val="21"/>
          <w:szCs w:val="21"/>
          <w:shd w:val="clear" w:color="auto" w:fill="FFFFFF"/>
        </w:rPr>
        <w:t>',SYSDATE,SYSDATE,</w:t>
      </w:r>
      <w:r>
        <w:rPr>
          <w:rFonts w:ascii="Arial" w:hAnsi="Arial" w:cs="Arial"/>
          <w:color w:val="333333"/>
          <w:sz w:val="21"/>
          <w:szCs w:val="21"/>
        </w:rPr>
        <w:br/>
      </w:r>
      <w:r>
        <w:rPr>
          <w:rFonts w:ascii="Arial" w:hAnsi="Arial" w:cs="Arial"/>
          <w:color w:val="333333"/>
          <w:sz w:val="21"/>
          <w:szCs w:val="21"/>
          <w:shd w:val="clear" w:color="auto" w:fill="FFFFFF"/>
        </w:rPr>
        <w:t>'000600243000585','21000058','Active');</w:t>
      </w:r>
    </w:p>
    <w:p w14:paraId="2F909A2E" w14:textId="77777777" w:rsidR="004112F0" w:rsidRDefault="004112F0" w:rsidP="00D72291">
      <w:pPr>
        <w:pStyle w:val="ListParagraph"/>
        <w:ind w:left="360"/>
        <w:rPr>
          <w:rFonts w:ascii="Arial" w:hAnsi="Arial" w:cs="Arial"/>
          <w:color w:val="333333"/>
          <w:sz w:val="21"/>
          <w:szCs w:val="21"/>
          <w:shd w:val="clear" w:color="auto" w:fill="FFFFFF"/>
        </w:rPr>
      </w:pPr>
    </w:p>
    <w:p w14:paraId="1E1428EE" w14:textId="0672F168" w:rsidR="00720369" w:rsidRDefault="00720369" w:rsidP="007D18E9">
      <w:pPr>
        <w:pStyle w:val="ListParagraph"/>
        <w:rPr>
          <w:rFonts w:ascii="Arial" w:hAnsi="Arial" w:cs="Arial"/>
          <w:color w:val="333333"/>
          <w:sz w:val="21"/>
          <w:szCs w:val="21"/>
          <w:shd w:val="clear" w:color="auto" w:fill="FFFFFF"/>
        </w:rPr>
      </w:pPr>
    </w:p>
    <w:p w14:paraId="02A3C614" w14:textId="77777777" w:rsidR="00720369" w:rsidRDefault="00720369" w:rsidP="007D18E9">
      <w:pPr>
        <w:pStyle w:val="ListParagraph"/>
        <w:rPr>
          <w:rFonts w:ascii="Arial" w:hAnsi="Arial" w:cs="Arial"/>
          <w:color w:val="333333"/>
          <w:sz w:val="21"/>
          <w:szCs w:val="21"/>
          <w:shd w:val="clear" w:color="auto" w:fill="FFFFFF"/>
        </w:rPr>
      </w:pPr>
    </w:p>
    <w:p w14:paraId="26CB5EE4" w14:textId="7875370C" w:rsidR="007D18E9" w:rsidRDefault="007D18E9" w:rsidP="007D18E9">
      <w:pPr>
        <w:rPr>
          <w:rFonts w:ascii="Arial" w:hAnsi="Arial" w:cs="Arial"/>
          <w:color w:val="333333"/>
          <w:sz w:val="21"/>
          <w:szCs w:val="21"/>
          <w:shd w:val="clear" w:color="auto" w:fill="FFFFFF"/>
        </w:rPr>
      </w:pPr>
    </w:p>
    <w:p w14:paraId="43CDC670" w14:textId="77777777" w:rsidR="007D18E9" w:rsidRPr="007D18E9" w:rsidRDefault="007D18E9" w:rsidP="007D18E9">
      <w:pPr>
        <w:rPr>
          <w:rFonts w:ascii="Arial" w:hAnsi="Arial" w:cs="Arial"/>
          <w:color w:val="333333"/>
          <w:sz w:val="21"/>
          <w:szCs w:val="21"/>
          <w:shd w:val="clear" w:color="auto" w:fill="FFFFFF"/>
        </w:rPr>
      </w:pPr>
    </w:p>
    <w:p w14:paraId="752A5324" w14:textId="77777777" w:rsidR="007D18E9" w:rsidRDefault="007D18E9" w:rsidP="007D18E9">
      <w:pPr>
        <w:pStyle w:val="ListParagraph"/>
        <w:rPr>
          <w:rFonts w:ascii="Arial" w:hAnsi="Arial" w:cs="Arial"/>
          <w:color w:val="333333"/>
          <w:sz w:val="21"/>
          <w:szCs w:val="21"/>
          <w:shd w:val="clear" w:color="auto" w:fill="FFFFFF"/>
        </w:rPr>
      </w:pPr>
    </w:p>
    <w:p w14:paraId="111F609E" w14:textId="5B4C5214" w:rsidR="00C64BD3" w:rsidRDefault="00C64BD3" w:rsidP="00C64BD3">
      <w:pPr>
        <w:pStyle w:val="ListParagraph"/>
        <w:ind w:left="360"/>
        <w:rPr>
          <w:noProof/>
        </w:rPr>
      </w:pPr>
    </w:p>
    <w:p w14:paraId="649DCA33" w14:textId="4D387D8F" w:rsidR="00C64BD3" w:rsidRDefault="00C64BD3" w:rsidP="00C64BD3">
      <w:pPr>
        <w:pStyle w:val="ListParagraph"/>
        <w:rPr>
          <w:noProof/>
        </w:rPr>
      </w:pPr>
    </w:p>
    <w:p w14:paraId="1EE8EFB7" w14:textId="694101A4" w:rsidR="00C64BD3" w:rsidRDefault="00C64BD3">
      <w:pPr>
        <w:rPr>
          <w:noProof/>
        </w:rPr>
      </w:pPr>
    </w:p>
    <w:p w14:paraId="7DE8D953" w14:textId="77777777" w:rsidR="00C64BD3" w:rsidRDefault="00C64BD3">
      <w:pPr>
        <w:rPr>
          <w:noProof/>
        </w:rPr>
      </w:pPr>
    </w:p>
    <w:p w14:paraId="721EE4D5" w14:textId="37F2E5A7" w:rsidR="00340D4D" w:rsidRDefault="00340D4D" w:rsidP="00C64BD3">
      <w:pPr>
        <w:tabs>
          <w:tab w:val="left" w:pos="6150"/>
        </w:tabs>
      </w:pPr>
    </w:p>
    <w:p w14:paraId="29A9A0FD" w14:textId="77777777" w:rsidR="005C7366" w:rsidRDefault="005C7366" w:rsidP="00340D4D">
      <w:pPr>
        <w:tabs>
          <w:tab w:val="left" w:pos="6150"/>
        </w:tabs>
      </w:pPr>
    </w:p>
    <w:p w14:paraId="563CF589" w14:textId="77777777" w:rsidR="005C7366" w:rsidRDefault="005C7366" w:rsidP="00340D4D">
      <w:pPr>
        <w:tabs>
          <w:tab w:val="left" w:pos="6150"/>
        </w:tabs>
      </w:pPr>
    </w:p>
    <w:p w14:paraId="28227D5E" w14:textId="0D862111" w:rsidR="00340D4D" w:rsidRDefault="00340D4D" w:rsidP="00340D4D">
      <w:pPr>
        <w:tabs>
          <w:tab w:val="left" w:pos="6150"/>
        </w:tabs>
      </w:pPr>
    </w:p>
    <w:p w14:paraId="4AE24BC2" w14:textId="77777777" w:rsidR="00D4493F" w:rsidRDefault="00D4493F" w:rsidP="00340D4D">
      <w:pPr>
        <w:tabs>
          <w:tab w:val="left" w:pos="6150"/>
        </w:tabs>
      </w:pPr>
    </w:p>
    <w:p w14:paraId="0575C7F2" w14:textId="77777777" w:rsidR="00D4493F" w:rsidRDefault="00D4493F" w:rsidP="00340D4D">
      <w:pPr>
        <w:tabs>
          <w:tab w:val="left" w:pos="6150"/>
        </w:tabs>
      </w:pPr>
    </w:p>
    <w:p w14:paraId="7652CF3D" w14:textId="77777777" w:rsidR="00D4493F" w:rsidRDefault="00D4493F" w:rsidP="00340D4D">
      <w:pPr>
        <w:tabs>
          <w:tab w:val="left" w:pos="6150"/>
        </w:tabs>
      </w:pPr>
    </w:p>
    <w:p w14:paraId="26FF89CA" w14:textId="77777777" w:rsidR="00D4493F" w:rsidRDefault="00D4493F" w:rsidP="00340D4D">
      <w:pPr>
        <w:tabs>
          <w:tab w:val="left" w:pos="6150"/>
        </w:tabs>
      </w:pPr>
    </w:p>
    <w:p w14:paraId="4F331214" w14:textId="77777777" w:rsidR="00D4493F" w:rsidRDefault="00D4493F" w:rsidP="00340D4D">
      <w:pPr>
        <w:tabs>
          <w:tab w:val="left" w:pos="6150"/>
        </w:tabs>
      </w:pPr>
    </w:p>
    <w:p w14:paraId="2A779146" w14:textId="6DAF40B2" w:rsidR="00340D4D" w:rsidRDefault="00340D4D" w:rsidP="00340D4D">
      <w:pPr>
        <w:tabs>
          <w:tab w:val="left" w:pos="6150"/>
        </w:tabs>
      </w:pPr>
    </w:p>
    <w:p w14:paraId="42F4C2E3" w14:textId="7D146EDB" w:rsidR="004A49D4" w:rsidRDefault="004A49D4" w:rsidP="00340D4D">
      <w:pPr>
        <w:tabs>
          <w:tab w:val="left" w:pos="6150"/>
        </w:tabs>
      </w:pPr>
    </w:p>
    <w:p w14:paraId="13EDBB07" w14:textId="222CAB93" w:rsidR="004A49D4" w:rsidRDefault="004A49D4" w:rsidP="00340D4D">
      <w:pPr>
        <w:tabs>
          <w:tab w:val="left" w:pos="6150"/>
        </w:tabs>
      </w:pPr>
    </w:p>
    <w:p w14:paraId="6081B580" w14:textId="65B9CDE2" w:rsidR="00D4493F" w:rsidRDefault="00D4493F" w:rsidP="00D4493F">
      <w:pPr>
        <w:tabs>
          <w:tab w:val="left" w:pos="6150"/>
        </w:tabs>
      </w:pPr>
    </w:p>
    <w:p w14:paraId="61AC77E2" w14:textId="30800021" w:rsidR="00D4493F" w:rsidRDefault="00D4493F" w:rsidP="00D4493F">
      <w:pPr>
        <w:tabs>
          <w:tab w:val="left" w:pos="6150"/>
        </w:tabs>
      </w:pPr>
    </w:p>
    <w:p w14:paraId="4D0AEAA4" w14:textId="356CF0E5" w:rsidR="00340D4D" w:rsidRPr="00340D4D" w:rsidRDefault="00340D4D" w:rsidP="00340D4D">
      <w:pPr>
        <w:tabs>
          <w:tab w:val="left" w:pos="6150"/>
        </w:tabs>
      </w:pPr>
    </w:p>
    <w:sectPr w:rsidR="00340D4D" w:rsidRPr="00340D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2EE9" w14:textId="77777777" w:rsidR="006B5258" w:rsidRDefault="006B5258" w:rsidP="00340D4D">
      <w:pPr>
        <w:spacing w:after="0" w:line="240" w:lineRule="auto"/>
      </w:pPr>
      <w:r>
        <w:separator/>
      </w:r>
    </w:p>
  </w:endnote>
  <w:endnote w:type="continuationSeparator" w:id="0">
    <w:p w14:paraId="4762F1EC" w14:textId="77777777" w:rsidR="006B5258" w:rsidRDefault="006B5258" w:rsidP="003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8B29C" w14:textId="77777777" w:rsidR="006B5258" w:rsidRDefault="006B5258" w:rsidP="00340D4D">
      <w:pPr>
        <w:spacing w:after="0" w:line="240" w:lineRule="auto"/>
      </w:pPr>
      <w:r>
        <w:separator/>
      </w:r>
    </w:p>
  </w:footnote>
  <w:footnote w:type="continuationSeparator" w:id="0">
    <w:p w14:paraId="5ADB59F1" w14:textId="77777777" w:rsidR="006B5258" w:rsidRDefault="006B5258" w:rsidP="00340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E5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D44F0C"/>
    <w:multiLevelType w:val="multilevel"/>
    <w:tmpl w:val="48F8A940"/>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2" w15:restartNumberingAfterBreak="0">
    <w:nsid w:val="128F2B93"/>
    <w:multiLevelType w:val="multilevel"/>
    <w:tmpl w:val="E8D23E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3" w15:restartNumberingAfterBreak="0">
    <w:nsid w:val="18CE507F"/>
    <w:multiLevelType w:val="multilevel"/>
    <w:tmpl w:val="25E4F1AC"/>
    <w:lvl w:ilvl="0">
      <w:start w:val="1"/>
      <w:numFmt w:val="decimal"/>
      <w:lvlText w:val="%1."/>
      <w:lvlJc w:val="left"/>
      <w:pPr>
        <w:ind w:left="644" w:hanging="360"/>
      </w:pPr>
      <w:rPr>
        <w:b/>
      </w:rPr>
    </w:lvl>
    <w:lvl w:ilvl="1">
      <w:start w:val="3"/>
      <w:numFmt w:val="decimal"/>
      <w:isLgl/>
      <w:lvlText w:val="%1.%2"/>
      <w:lvlJc w:val="left"/>
      <w:pPr>
        <w:ind w:left="664" w:hanging="380"/>
      </w:pPr>
    </w:lvl>
    <w:lvl w:ilvl="2">
      <w:start w:val="1"/>
      <w:numFmt w:val="decimal"/>
      <w:isLgl/>
      <w:lvlText w:val="%1.%2.%3"/>
      <w:lvlJc w:val="left"/>
      <w:pPr>
        <w:ind w:left="1004" w:hanging="720"/>
      </w:pPr>
    </w:lvl>
    <w:lvl w:ilvl="3">
      <w:start w:val="1"/>
      <w:numFmt w:val="decimal"/>
      <w:isLgl/>
      <w:lvlText w:val="%1.%2.%3.%4"/>
      <w:lvlJc w:val="left"/>
      <w:pPr>
        <w:ind w:left="1364" w:hanging="108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444" w:hanging="2160"/>
      </w:pPr>
    </w:lvl>
  </w:abstractNum>
  <w:abstractNum w:abstractNumId="4" w15:restartNumberingAfterBreak="0">
    <w:nsid w:val="1AF26E0F"/>
    <w:multiLevelType w:val="multilevel"/>
    <w:tmpl w:val="E8D23E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5" w15:restartNumberingAfterBreak="0">
    <w:nsid w:val="3AC30E7C"/>
    <w:multiLevelType w:val="hybridMultilevel"/>
    <w:tmpl w:val="A98E4EC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F932C75"/>
    <w:multiLevelType w:val="hybridMultilevel"/>
    <w:tmpl w:val="059CB0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AA0952"/>
    <w:multiLevelType w:val="hybridMultilevel"/>
    <w:tmpl w:val="67046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06F01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DE6E62"/>
    <w:multiLevelType w:val="hybridMultilevel"/>
    <w:tmpl w:val="6742A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1053B"/>
    <w:multiLevelType w:val="hybridMultilevel"/>
    <w:tmpl w:val="7FD48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5239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28855404">
    <w:abstractNumId w:val="10"/>
  </w:num>
  <w:num w:numId="2" w16cid:durableId="525607073">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0581027">
    <w:abstractNumId w:val="7"/>
    <w:lvlOverride w:ilvl="0"/>
    <w:lvlOverride w:ilvl="1"/>
    <w:lvlOverride w:ilvl="2"/>
    <w:lvlOverride w:ilvl="3"/>
    <w:lvlOverride w:ilvl="4"/>
    <w:lvlOverride w:ilvl="5"/>
    <w:lvlOverride w:ilvl="6"/>
    <w:lvlOverride w:ilvl="7"/>
    <w:lvlOverride w:ilvl="8"/>
  </w:num>
  <w:num w:numId="4" w16cid:durableId="1570266550">
    <w:abstractNumId w:val="8"/>
  </w:num>
  <w:num w:numId="5" w16cid:durableId="890845118">
    <w:abstractNumId w:val="9"/>
  </w:num>
  <w:num w:numId="6" w16cid:durableId="1885671387">
    <w:abstractNumId w:val="2"/>
  </w:num>
  <w:num w:numId="7" w16cid:durableId="797996087">
    <w:abstractNumId w:val="5"/>
  </w:num>
  <w:num w:numId="8" w16cid:durableId="2036928154">
    <w:abstractNumId w:val="12"/>
  </w:num>
  <w:num w:numId="9" w16cid:durableId="529808154">
    <w:abstractNumId w:val="1"/>
  </w:num>
  <w:num w:numId="10" w16cid:durableId="1206285563">
    <w:abstractNumId w:val="6"/>
  </w:num>
  <w:num w:numId="11" w16cid:durableId="1315180621">
    <w:abstractNumId w:val="4"/>
  </w:num>
  <w:num w:numId="12" w16cid:durableId="387459888">
    <w:abstractNumId w:val="0"/>
  </w:num>
  <w:num w:numId="13" w16cid:durableId="1999922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D"/>
    <w:rsid w:val="000C3DD1"/>
    <w:rsid w:val="00104C3C"/>
    <w:rsid w:val="00131DEE"/>
    <w:rsid w:val="002407DB"/>
    <w:rsid w:val="00340D4D"/>
    <w:rsid w:val="003A1389"/>
    <w:rsid w:val="00407D70"/>
    <w:rsid w:val="004112F0"/>
    <w:rsid w:val="0047002E"/>
    <w:rsid w:val="004A030A"/>
    <w:rsid w:val="004A49D4"/>
    <w:rsid w:val="004C249E"/>
    <w:rsid w:val="004C462E"/>
    <w:rsid w:val="00512D83"/>
    <w:rsid w:val="00587E2B"/>
    <w:rsid w:val="005C7366"/>
    <w:rsid w:val="006B5258"/>
    <w:rsid w:val="006B5E14"/>
    <w:rsid w:val="006E77EC"/>
    <w:rsid w:val="00720369"/>
    <w:rsid w:val="00723703"/>
    <w:rsid w:val="007327BD"/>
    <w:rsid w:val="007D18E9"/>
    <w:rsid w:val="007F5136"/>
    <w:rsid w:val="008B4D03"/>
    <w:rsid w:val="00901E5B"/>
    <w:rsid w:val="00923BD2"/>
    <w:rsid w:val="0099154D"/>
    <w:rsid w:val="00A66B0D"/>
    <w:rsid w:val="00AE7316"/>
    <w:rsid w:val="00BB2C06"/>
    <w:rsid w:val="00BD2F07"/>
    <w:rsid w:val="00C64BD3"/>
    <w:rsid w:val="00C87250"/>
    <w:rsid w:val="00D00CD7"/>
    <w:rsid w:val="00D4493F"/>
    <w:rsid w:val="00D6338C"/>
    <w:rsid w:val="00D72291"/>
    <w:rsid w:val="00DC6E20"/>
    <w:rsid w:val="00DF3712"/>
    <w:rsid w:val="00F07C4B"/>
    <w:rsid w:val="00F110FE"/>
    <w:rsid w:val="00FF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ADAF9"/>
  <w15:chartTrackingRefBased/>
  <w15:docId w15:val="{124BF23C-0EC6-496B-A7A0-884A59E6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D"/>
  </w:style>
  <w:style w:type="paragraph" w:styleId="Footer">
    <w:name w:val="footer"/>
    <w:basedOn w:val="Normal"/>
    <w:link w:val="FooterChar"/>
    <w:uiPriority w:val="99"/>
    <w:unhideWhenUsed/>
    <w:rsid w:val="0034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D"/>
  </w:style>
  <w:style w:type="character" w:customStyle="1" w:styleId="Heading1Char">
    <w:name w:val="Heading 1 Char"/>
    <w:basedOn w:val="DefaultParagraphFont"/>
    <w:link w:val="Heading1"/>
    <w:uiPriority w:val="9"/>
    <w:rsid w:val="00340D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0D4D"/>
    <w:pPr>
      <w:ind w:left="720"/>
      <w:contextualSpacing/>
    </w:pPr>
  </w:style>
  <w:style w:type="character" w:styleId="Hyperlink">
    <w:name w:val="Hyperlink"/>
    <w:basedOn w:val="DefaultParagraphFont"/>
    <w:uiPriority w:val="99"/>
    <w:semiHidden/>
    <w:unhideWhenUsed/>
    <w:rsid w:val="008B4D03"/>
    <w:rPr>
      <w:color w:val="0563C1" w:themeColor="hyperlink"/>
      <w:u w:val="single"/>
    </w:rPr>
  </w:style>
  <w:style w:type="paragraph" w:styleId="TOC1">
    <w:name w:val="toc 1"/>
    <w:basedOn w:val="Normal"/>
    <w:next w:val="Normal"/>
    <w:autoRedefine/>
    <w:uiPriority w:val="39"/>
    <w:semiHidden/>
    <w:unhideWhenUsed/>
    <w:rsid w:val="008B4D03"/>
    <w:pPr>
      <w:spacing w:after="100" w:line="256" w:lineRule="auto"/>
    </w:pPr>
    <w:rPr>
      <w:lang w:val="en-IN"/>
    </w:rPr>
  </w:style>
  <w:style w:type="paragraph" w:styleId="NoSpacing">
    <w:name w:val="No Spacing"/>
    <w:uiPriority w:val="1"/>
    <w:qFormat/>
    <w:rsid w:val="008B4D03"/>
    <w:pPr>
      <w:spacing w:after="0" w:line="240" w:lineRule="auto"/>
    </w:pPr>
    <w:rPr>
      <w:lang w:val="en-AU"/>
    </w:rPr>
  </w:style>
  <w:style w:type="paragraph" w:styleId="TOCHeading">
    <w:name w:val="TOC Heading"/>
    <w:basedOn w:val="Heading1"/>
    <w:next w:val="Normal"/>
    <w:uiPriority w:val="39"/>
    <w:semiHidden/>
    <w:unhideWhenUsed/>
    <w:qFormat/>
    <w:rsid w:val="008B4D03"/>
    <w:pPr>
      <w:spacing w:line="256" w:lineRule="auto"/>
      <w:outlineLvl w:val="9"/>
    </w:pPr>
  </w:style>
  <w:style w:type="paragraph" w:customStyle="1" w:styleId="TableText">
    <w:name w:val="Table Text"/>
    <w:rsid w:val="008B4D03"/>
    <w:pPr>
      <w:spacing w:after="0" w:line="240" w:lineRule="auto"/>
      <w:jc w:val="both"/>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D:\Users\F98KGJ3\AppData\Local\Microsoft\Windows\INetCache\Content.Outlook\KN5QFR3G\SOP%20for%20Manual%20Refund.docx" TargetMode="External"/><Relationship Id="rId19" Type="http://schemas.openxmlformats.org/officeDocument/2006/relationships/hyperlink" Target="http://powerpremiumgadgets.com/" TargetMode="External"/><Relationship Id="rId4" Type="http://schemas.openxmlformats.org/officeDocument/2006/relationships/settings" Target="settings.xml"/><Relationship Id="rId9" Type="http://schemas.openxmlformats.org/officeDocument/2006/relationships/image" Target="cid:image002.jpg@01D66CDB.5DF0861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1AC9D2FC-AB91-4726-95A4-8785BF011B1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Fiserv</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Dhanade, Sayali (Thane)</dc:creator>
  <cp:keywords/>
  <dc:description>                                                              </dc:description>
  <cp:lastModifiedBy>Dhanade, Sayali (Thane)</cp:lastModifiedBy>
  <cp:revision>4</cp:revision>
  <dcterms:created xsi:type="dcterms:W3CDTF">2023-04-07T07:58:00Z</dcterms:created>
  <dcterms:modified xsi:type="dcterms:W3CDTF">2023-04-07T07:59:00Z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2a4d972e-8d98-495f-9405-fb548432b445</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TUmgaxo5JIwRjNfo8fKl364n6E3m2S9u</vt:lpwstr>
  </property>
</Properties>
</file>