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DOCUMENTATION INDEX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6.0"/>
        </w:rPr>
        <w:t xml:space="preserve">UdyamPath Documentation Index &amp; Master Hub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4.0"/>
        </w:rPr>
        <w:t xml:space="preserve">Complete Catalog of 10 Formal Documentation Artifacts for UdyamPath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MERN 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Master Documentation Directory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This documentation hub indexes all 10 formal technical and operational documents generated for the UdyamPath Placement Operating System:</w:t>
      </w:r>
    </w:p>
    <w:tbl>
      <w:tblPr>
        <w:tblStyle w:val="2836433"/>
        <w:tblW w:w="9360" w:type="dxa"/>
        <w:jc w:val="center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Doc #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Document Title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Primary Audience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File Formats Available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01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Software Requirements Specification (SRS)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Engineers, QA, Evaluators, TPOs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02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System Architecture Documentation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Solution Architects, Backend Developers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03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Database Design Documentation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Database Admins, Backend Engineers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04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REST API Specifications &amp; Reference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Frontend/Backend Developers, Integrators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05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Frontend Architecture &amp; Components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UI/UX Engineers, React Developers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06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Backend Architecture &amp; Controllers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Node.js Engineers, API Developers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07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Testing &amp; Quality Assurance Documentation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QA Engineers, Security Auditors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08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Deployment &amp; User Operational Guide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DevOps Engineers, TPOs, HODs, Students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09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Project Presentation Deck (24 Slides)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Academic Defense, Evaluators, Recruiter Pitches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PPTX (16:9)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10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Comprehensive Final Project Report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Academic Reviewers, Institution Leadership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DOCX, Markdown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tbl>
      <w:tblPr>
        <w:tblStyle w:val="4752425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[UNIFIED STYLING]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All Word (.docx) documents follow a unified enterprise styling with UdyamPath brand tokens (#2F8F78), structured headings, formatted data tables, and callout boxes.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Documentation Index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UdyamPath Documentation Index &amp; Master Hub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  <w:pPr>
        <w:widowControl w:val="1"/>
      </w:pPr>
    </w:lvl>
    <w:lvl w:ilvl="2">
      <w:start w:val="1"/>
      <w:numFmt w:val="bullet"/>
      <w:lvlText w:val="●"/>
      <w:lvlJc w:val="left"/>
      <w:pPr>
        <w:widowControl w:val="1"/>
      </w:pPr>
    </w:lvl>
    <w:lvl w:ilvl="3">
      <w:start w:val="1"/>
      <w:numFmt w:val="bullet"/>
      <w:lvlText w:val="●"/>
      <w:lvlJc w:val="left"/>
      <w:pPr>
        <w:widowControl w:val="1"/>
      </w:pPr>
    </w:lvl>
    <w:lvl w:ilvl="4">
      <w:start w:val="1"/>
      <w:numFmt w:val="bullet"/>
      <w:lvlText w:val="●"/>
      <w:lvlJc w:val="left"/>
      <w:pPr>
        <w:widowControl w:val="1"/>
      </w:pPr>
    </w:lvl>
    <w:lvl w:ilvl="5">
      <w:start w:val="1"/>
      <w:numFmt w:val="bullet"/>
      <w:lvlText w:val="●"/>
      <w:lvlJc w:val="left"/>
      <w:pPr>
        <w:widowControl w:val="1"/>
      </w:pPr>
    </w:lvl>
    <w:lvl w:ilvl="6">
      <w:start w:val="1"/>
      <w:numFmt w:val="bullet"/>
      <w:lvlText w:val="●"/>
      <w:lvlJc w:val="left"/>
      <w:pPr>
        <w:widowControl w:val="1"/>
      </w:pPr>
    </w:lvl>
    <w:lvl w:ilvl="7">
      <w:start w:val="1"/>
      <w:numFmt w:val="bullet"/>
      <w:lvlText w:val="●"/>
      <w:lvlJc w:val="left"/>
      <w:pPr>
        <w:widowControl w:val="1"/>
      </w:pPr>
    </w:lvl>
    <w:lvl w:ilvl="8">
      <w:start w:val="1"/>
      <w:numFmt w:val="bullet"/>
      <w:lvlText w:val="●"/>
      <w:lvlJc w:val="left"/>
      <w:pPr>
        <w:widowControl w:val="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Caladea" w:eastAsia="Caladea" w:hAnsi="Caladea" w:cs="Caladea"/>
      <w:i w:val="true"/>
      <w:color w:val="404040"/>
      <w:sz w:val="24"/>
    </w:rPr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ladea" w:eastAsia="Caladea" w:hAnsi="Caladea" w:cs="Caladea"/>
      <w:sz w:val="24"/>
    </w:rPr>
    <w:aliases w:val="No Spacing"/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="Caladea" w:eastAsia="Caladea" w:hAnsi="Caladea" w:cs="Caladea"/>
      <w:sz w:val="24"/>
    </w:rPr>
    <w:aliases w:val="Default Paragraph Font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table" w:styleId="283643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752425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