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png" Extension="jpeg"/>
  <Default ContentType="image/png" Extension="jpg"/>
  <Default ContentType="image/png" Extension="gif"/>
  <Default ContentType="image/png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20.0"/>
        </w:rPr>
        <w:t xml:space="preserve">API REFERENCE</w:t>
      </w:r>
    </w:p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48.0"/>
        </w:rPr>
        <w:t xml:space="preserve">REST API Specifications &amp; Reference</w:t>
      </w:r>
    </w:p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rFonts w:ascii="Calibri" w:eastAsia="Calibri" w:hAnsi="Calibri" w:cs="Calibri"/>
          <w:i w:val="true"/>
          <w:color w:val="64748B"/>
          <w:sz w:val="26.0"/>
        </w:rPr>
        <w:t xml:space="preserve">Complete OpenAPI-Compliant Endpoint Reference, Schemas, Query Filters &amp; Authentication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rFonts w:ascii="Calibri" w:eastAsia="Calibri" w:hAnsi="Calibri" w:cs="Calibri"/>
          <w:color w:val="0F172A"/>
          <w:sz w:val="19.0"/>
        </w:rPr>
        <w:t xml:space="preserve">Author: Rahul Ji Ara  |  Platform: UdyamPath MERN  |  Status: Production-Ready  |  Version: 1.0.0</w:t>
      </w:r>
    </w:p>
    <w:p xmlns:w14="http://schemas.microsoft.com/office/word/2010/wordml" w:rsidR="00000000" w:rsidRDefault="00000000" w14:textId="00000000" w:rsidDel="00000000" w:rsidP="00000000" w:rsidRPr="00000000">
      <w:pPr>
        <w:spacing w:after="240.0" w:before="80.0"/>
        <w:pBdr>
          <w:bottom w:val="single" w:color="2F8F78" w:sz="12" w:space="1"/>
        </w:pBd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1. API Architecture &amp; Standards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The UdyamPath Backend API is engineered according to RESTful architecture conventions. All endpoints communicate over HTTP/HTTPS with JSON request and response payloads.</w:t>
      </w:r>
    </w:p>
    <w:tbl>
      <w:tblPr>
        <w:tblStyle w:val="5594782"/>
        <w:tblW w:w="9360" w:type="dxa"/>
        <w:jc w:val="center"/>
        <w:tblLayout w:type="fixed"/>
        <w:tblLook w:val="00000600"/>
      </w:tblPr>
      <w:tblGrid>
        <w:gridCol w:w="9360"/>
      </w:tblGrid>
      <w:tr>
        <w:trPr/>
        <w:tc>
          <w:tcPr>
            <w:tcW w:w="9360" w:type="dxa"/>
            <w:tcBorders>
              <w:top w:val="none" w:color="000000" w:sz="0" w:space="0"/>
              <w:left w:val="single" w:color="2F8F78" w:sz="24" w:space="0"/>
              <w:bottom w:val="none" w:color="000000" w:sz="0" w:space="0"/>
              <w:right w:val="none" w:color="000000" w:sz="0" w:space="0"/>
            </w:tcBorders>
            <w:shd w:fill="E8F5F1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2F8F78"/>
                <w:sz w:val="20.0"/>
              </w:rPr>
              <w:t xml:space="preserve">[GLOBAL API CONVENTIONS] </w:t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Base URL: http://localhost:5000/api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Authentication: HTTP Header 'Authorization: Bearer &lt;JWT_TOKEN&gt;'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Global Rate Limiting: 1,000 requests per 15-minute window per IP.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8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1.1 Standard Response Envelope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All API responses adhere to a consistent JSON envelope structure:</w:t>
      </w:r>
    </w:p>
    <w:tbl>
      <w:tblPr>
        <w:tblStyle w:val="6174371"/>
        <w:tblW w:w="9360" w:type="dxa"/>
        <w:jc w:val="center"/>
        <w:tblLayout w:type="fixed"/>
        <w:tblLook w:val="00000600"/>
      </w:tblPr>
      <w:tblGrid>
        <w:gridCol w:w="9360"/>
      </w:tblGrid>
      <w:tr>
        <w:trPr/>
        <w:tc>
          <w:tcPr>
            <w:tcW w:w="93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fill="F1F5F9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widowControl w:val="1"/>
            </w:pP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// Success Response (200 OK / 201 Created)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{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"success": true,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"count": 10,             // Present on array responses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"data": { ... },         // Document or Array of Documents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"message": "Operation completed successfully"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}</w:t>
            </w:r>
            <w:r w:rsidR="00000000" w:rsidDel="00000000" w:rsidRPr="00000000">
              <w:br w:type="line"/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// Error Response (400 / 401 / 403 / 404 / 500)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{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"success": false,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"message": "Detailed error explanation or validation issue",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"error": "ERR_REASON_CODE"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}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8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2. Complete API Endpoint Catalog</w:t>
      </w: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2.1 Authentication &amp; User Management (`/api/auth`, `/api/users`)</w:t>
      </w:r>
    </w:p>
    <w:tbl>
      <w:tblPr>
        <w:tblStyle w:val="1716148"/>
        <w:tblW w:w="9360" w:type="dxa"/>
        <w:jc w:val="center"/>
        <w:tblLayout w:type="fixed"/>
        <w:tblLook w:val="0000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Method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Endpoint Path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Access Guard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Payload / Parameters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Description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POST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/api/auth/login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Public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email, password 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Authenticates user, validates bcrypt hash, returns JWT token &amp; profile.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/api/auth/me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Private (All)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Bearer Token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Returns current authenticated user details and active role.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/api/users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Admin / TPO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?role, ?search, ?page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Lists registered users with role filtering and pagination.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/api/users/:id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Private (All)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URL Parameter: 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Retrieves profile of specific user by ObjectId.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PUT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/api/users/:id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Admin / Self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name, phone, avatar 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Updates user profile attributes.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PATCH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/api/users/:id/status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Admin Only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isActive: Boolean 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Toggles user activation state.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2.2 Departments &amp; Academic Units (`/api/departments`)</w:t>
      </w:r>
    </w:p>
    <w:tbl>
      <w:tblPr>
        <w:tblStyle w:val="1711125"/>
        <w:tblW w:w="9360" w:type="dxa"/>
        <w:jc w:val="center"/>
        <w:tblLayout w:type="fixed"/>
        <w:tblLook w:val="0000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Method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Endpoint Path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Access Guard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Payload / Parameters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Description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/api/departments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Public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Lists all 5 engineering departments with dynamically aggregated statistics.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/api/departments/:id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Public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URL Parameter: 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Retrieves single department with populated HOD user reference.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POST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/api/departments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Admin / TPO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name, code, hod, intake 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Creates a new academic department.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PUT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/api/departments/:id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Admin / TPO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name, hod, intake 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Updates department attributes and assigned faculty head.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2.3 Corporate Partners &amp; Recruiters (`/api/companies`)</w:t>
      </w:r>
    </w:p>
    <w:tbl>
      <w:tblPr>
        <w:tblStyle w:val="2851893"/>
        <w:tblW w:w="9360" w:type="dxa"/>
        <w:jc w:val="center"/>
        <w:tblLayout w:type="fixed"/>
        <w:tblLook w:val="0000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Method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Endpoint Path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Access Guard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Payload / Parameters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Description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/api/companies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Private (All)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?tier, ?category, ?search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Queries company directory with tier/category filters.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/api/companies/:id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Private (All)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URL Parameter: 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Detailed company profile, past drives, and historical hires.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POST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/api/companies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TPO / Admin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name, category, tier, website 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Registers a new corporate recruiter partner.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PUT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/api/companies/:id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TPO / Admin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category, tier, hrContacts 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Updates company information and HR contact list.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2.4 Students &amp; Portfolio Profiles (`/api/students`)</w:t>
      </w:r>
    </w:p>
    <w:tbl>
      <w:tblPr>
        <w:tblStyle w:val="6941399"/>
        <w:tblW w:w="9360" w:type="dxa"/>
        <w:jc w:val="center"/>
        <w:tblLayout w:type="fixed"/>
        <w:tblLook w:val="0000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Method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Endpoint Path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Access Guard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Payload / Parameters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Description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/api/students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TPO / HOD / Admin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?department, ?status, ?cgpa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Queries students with filters, search, and pagination.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/api/students/:id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Private (All)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URL Parameter: 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Retrieves complete student portfolio, verified links, and applications.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PUT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/api/students/:id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Student / TPO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skills, links, cgpa 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Updates student portfolio, technical skills, and resume URL.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/api/students/stats/summary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TPO / HOD / Admin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None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Returns summary breakdown of placed vs unplaced students.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2.5 Placement Drives &amp; Applications (`/api/drives`, `/api/applications`)</w:t>
      </w:r>
    </w:p>
    <w:tbl>
      <w:tblPr>
        <w:tblStyle w:val="1651469"/>
        <w:tblW w:w="9360" w:type="dxa"/>
        <w:jc w:val="center"/>
        <w:tblLayout w:type="fixed"/>
        <w:tblLook w:val="0000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Method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Endpoint Path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Access Guard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Payload / Parameters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Description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/api/drives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Private (All)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?status, ?company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Lists placement drives with eligibility calculation for caller.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/api/drives/:id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Private (All)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URL Parameter: id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Retrieves full drive details, package breakdown, and selection rounds.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POST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/api/drives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TPO / Recruiter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company, title, package, criteria 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Creates a new campus placement drive.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/api/applications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Private (All)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?drive, ?student, ?status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Lists candidate applications filtered by drive or candidate.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POST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/api/applications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Student Only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driveId, coverNote 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Submits application for eligible drive with duplicate check.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PATCH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/api/applications/:id/status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TPO / Recruiter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status, currentStage 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Advances candidate stage in the hiring pipeline.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2.6 Interviews, Offers &amp; Placements (`/api/interviews`, `/api/offers`, `/api/placements`)</w:t>
      </w:r>
    </w:p>
    <w:tbl>
      <w:tblPr>
        <w:tblStyle w:val="4646258"/>
        <w:tblW w:w="9360" w:type="dxa"/>
        <w:jc w:val="center"/>
        <w:tblLayout w:type="fixed"/>
        <w:tblLook w:val="0000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Method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Endpoint Path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Access Guard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Payload / Parameters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Description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/api/interviews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Private (All)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?application, ?date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Lists scheduled technical and HR interview rounds.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POST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/api/interviews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TPO / Recruiter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application, roundName, meetLink 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Schedules an interview round for an applicant.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PATCH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/api/interviews/:id/feedback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TPO / Recruiter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score, feedback, status 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Logs interviewer evaluation feedback and score.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/api/offers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Private (All)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?student, ?company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Lists released digital job offer records.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POST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/api/offers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TPO / Recruiter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student, drive, ctc, offerLetter 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Issues formal digital offer letter.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PATCH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/api/offers/:id/status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Student Only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{ status: 'Accepted'/'Rejected' }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Candidate accepts or declines job offer.</w:t>
            </w:r>
          </w:p>
        </w:tc>
      </w:tr>
      <w:tr>
        <w:trPr/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/api/placements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TPO / HOD / Admin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?department, ?company</w:t>
            </w:r>
          </w:p>
        </w:tc>
        <w:tc>
          <w:tcPr>
            <w:tcW w:w="1872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Retrieves confirmed placement records for archive.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2.7 Analytics &amp; Accreditation Reports (`/api/analytics`, `/api/reports`)</w:t>
      </w:r>
    </w:p>
    <w:tbl>
      <w:tblPr>
        <w:tblStyle w:val="1754732"/>
        <w:tblW w:w="9360" w:type="dxa"/>
        <w:jc w:val="center"/>
        <w:tblLayout w:type="fixed"/>
        <w:tblLook w:val="0000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Method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Endpoint Path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Access Guard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Description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/api/analytics/overview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TPO / HOD / Admin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Returns executive KPI cards, monthly velocity, and hiring funnel conversion.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/api/analytics/departments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TPO / HOD / Admin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Returns comparative departmental placement percentages and salary stats.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/api/analytics/salary-distribution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TPO / HOD / Admin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Returns CTC tier distribution (Super Dream, Dream, Core, Mass).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/api/reports/nirf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TPO / Admin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Generates NIRF Table 5.1 &amp; NAAC Metric 5.2.1 compliant accreditation dataset.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GET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/api/health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Public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Health check endpoint returning system status and current timestamp.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footer"/>
      <w:jc w:val="center"/>
      <w:widowControl w:val="1"/>
    </w:pPr>
    <w:r w:rsidR="00000000" w:rsidDel="00000000" w:rsidRPr="00000000">
      <w:rPr>
        <w:rFonts w:ascii="Calibri" w:eastAsia="Calibri" w:hAnsi="Calibri" w:cs="Calibri"/>
        <w:color w:val="64748B"/>
        <w:sz w:val="17.0"/>
      </w:rPr>
      <w:t xml:space="preserve">UdyamPath — College Placement Management System  |  API Reference</w:t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header"/>
      <w:jc w:val="right"/>
      <w:widowControl w:val="1"/>
    </w:pPr>
    <w:r w:rsidR="00000000" w:rsidDel="00000000" w:rsidRPr="00000000">
      <w:rPr>
        <w:rFonts w:ascii="Calibri" w:eastAsia="Calibri" w:hAnsi="Calibri" w:cs="Calibri"/>
        <w:color w:val="64748B"/>
        <w:sz w:val="17.0"/>
      </w:rPr>
      <w:t xml:space="preserve">UdyamPath | REST API Specifications &amp; Reference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mbria" w:eastAsia="Cambria" w:hAnsi="Cambria" w:cs="Cambria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mbria" w:eastAsia="Cambria" w:hAnsi="Cambria" w:cs="Cambria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28"/>
    </w:rPr>
    <w:aliases w:val="heading 1"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h112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macro">
    <w:name w:val="macro"/>
    <w:uiPriority w:val="1"/>
    <w:next w:val="macro"/>
    <w:pPr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>
      <w:rFonts w:asciiTheme="minorHAnsi" w:eastAsiaTheme="minorHAnsi" w:hAnsiTheme="minorHAnsi" w:cstheme="minorHAnsi"/>
      <w:sz w:val="24"/>
    </w:rPr>
    <w:aliases w:val="No Spacing"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  <w:style w:type="table" w:styleId="5594782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6174371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1716148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1711125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2851893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6941399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1651469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4646258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1754732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