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png" Extension="jpeg"/>
  <Default ContentType="image/png" Extension="jpg"/>
  <Default ContentType="image/png" Extension="gif"/>
  <Default ContentType="image/png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20.0"/>
        </w:rPr>
        <w:t xml:space="preserve">BACKEND ENGINEERING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48.0"/>
        </w:rPr>
        <w:t xml:space="preserve">Backend Architecture &amp; Controller Documentation</w:t>
      </w:r>
    </w:p>
    <w:p xmlns:w14="http://schemas.microsoft.com/office/word/2010/wordml" w:rsidR="00000000" w:rsidRDefault="00000000" w14:textId="00000000" w:rsidDel="00000000" w:rsidP="00000000" w:rsidRPr="00000000">
      <w:pPr>
        <w:jc w:val="left"/>
        <w:widowControl w:val="1"/>
      </w:pPr>
      <w:r w:rsidR="00000000" w:rsidDel="00000000" w:rsidRPr="00000000">
        <w:rPr>
          <w:rFonts w:ascii="Calibri" w:eastAsia="Calibri" w:hAnsi="Calibri" w:cs="Calibri"/>
          <w:i w:val="true"/>
          <w:color w:val="64748B"/>
          <w:sz w:val="26.0"/>
        </w:rPr>
        <w:t xml:space="preserve">Express.js REST API Architecture, Middleware Pipeline, Controllers, Security &amp; Mongoose Data Layer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>
          <w:rFonts w:ascii="Calibri" w:eastAsia="Calibri" w:hAnsi="Calibri" w:cs="Calibri"/>
          <w:color w:val="0F172A"/>
          <w:sz w:val="19.0"/>
        </w:rPr>
        <w:t xml:space="preserve">Author: Rahul Ji Ara  |  Platform: UdyamPath |  Status: Production-Ready  |  Version: 1.0.0</w:t>
      </w:r>
    </w:p>
    <w:p xmlns:w14="http://schemas.microsoft.com/office/word/2010/wordml" w:rsidR="00000000" w:rsidRDefault="00000000" w14:textId="00000000" w:rsidDel="00000000" w:rsidP="00000000" w:rsidRPr="00000000">
      <w:pPr>
        <w:spacing w:after="240.0" w:before="80.0"/>
        <w:pBdr>
          <w:bottom w:val="single" w:color="2F8F78" w:sz="12" w:space="1"/>
        </w:pBd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1. Backend Architecture &amp; Runtime Environment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The UdyamPath backend is a modular RESTful API built on Node.js using native ES Modules (import/export syntax) and Express.js 4.21. It implements a clean Model-View-Controller (MVC) architectural separation where route handlers delegate request processing to specialized controllers that interact with Mongoose data models.</w:t>
      </w:r>
    </w:p>
    <w:tbl>
      <w:tblPr>
        <w:tblStyle w:val="7595995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none" w:color="000000" w:sz="0" w:space="0"/>
              <w:left w:val="single" w:color="2F8F78" w:sz="24" w:space="0"/>
              <w:bottom w:val="none" w:color="000000" w:sz="0" w:space="0"/>
              <w:right w:val="none" w:color="000000" w:sz="0" w:space="0"/>
            </w:tcBorders>
            <w:shd w:fill="E8F5F1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2F8F78"/>
                <w:sz w:val="20.0"/>
              </w:rPr>
              <w:t xml:space="preserve">[BACKEND SPECS] </w:t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Backend Tech Stack: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Runtime: Node.js v18+ (Native ES Modules: 'type': 'module')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Framework: Express.js 4.21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Database ODM: Mongoose 8.23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Security: Helmet 8.1, CORS 2.8, express-rate-limit 7.5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alibri" w:eastAsia="Calibri" w:hAnsi="Calibri" w:cs="Calibri"/>
                <w:color w:val="0F172A"/>
                <w:sz w:val="20.0"/>
              </w:rPr>
              <w:t xml:space="preserve">• Cryptography &amp; Auth: jsonwebtoken 9.0, bcryptjs 3.0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80.0" w:before="28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4715F"/>
          <w:sz w:val="26.0"/>
        </w:rPr>
        <w:t xml:space="preserve">1.1 Backend Directory Structure</w:t>
      </w:r>
    </w:p>
    <w:tbl>
      <w:tblPr>
        <w:tblStyle w:val="2166122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fill="F1F5F9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server/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config/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└── db.js                   # Mongoose connection manager with MongoDB Atlas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controllers/                # 12 Specialized Controller Handlers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authController.js       # Login, token issuance, session verification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userController.js       # User CRUD, role assignments, activation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departmentController.js # Department management &amp; aggregate stats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studentController.js    # Student directory, filtering, portfolio updates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companyController.js    # Recruiter company directories &amp; tier metrics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driveController.js      # Placement drives &amp; eligibility rules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applicationController.js# Candidate applications &amp; stage transitions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interviewController.js  # Online/Offline interview scheduling &amp; feedback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offerController.js      # Job offers issuance &amp; candidate acceptance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placementController.js  # Confirmed placement records &amp; NIRF tables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analyticsController.js  # Executive KPIs, velocity &amp; salary distributions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└── reportController.js     # NAAC / NIRF export generator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middleware/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authMiddleware.js       # JWT bearer token verification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roleMiddleware.js       # Granular RBAC permission checks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├── errorMiddleware.js      # Centralized error handler &amp; status mapper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│   └── notFoundMiddleware.js   # 404 handler for unmatched routes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models/                     # 9 Mongoose Schema Definitions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routes/                     # Express REST API Route Modules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app.js                      # Express application assembly &amp; middleware pipeline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├── server.js                   # Server entrypoint &amp; port listener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└── package.json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2. Middleware Execution Pipeline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Incoming HTTP requests pass through an ordered sequence of middleware layers before reaching domain controllers:</w:t>
      </w:r>
    </w:p>
    <w:tbl>
      <w:tblPr>
        <w:tblStyle w:val="2286242"/>
        <w:tblW w:w="9360" w:type="dxa"/>
        <w:jc w:val="center"/>
        <w:tblLayout w:type="fixed"/>
        <w:tblLook w:val="0000060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Order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Middleware Layer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Module / Package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2F8F78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jc w:val="left"/>
              <w:widowControl w:val="1"/>
            </w:pPr>
            <w:r w:rsidR="00000000" w:rsidDel="00000000" w:rsidRPr="00000000">
              <w:rPr>
                <w:b w:val="true"/>
                <w:rFonts w:ascii="Calibri" w:eastAsia="Calibri" w:hAnsi="Calibri" w:cs="Calibri"/>
                <w:color w:val="FFFFFF"/>
                <w:sz w:val="20.0"/>
              </w:rPr>
              <w:t xml:space="preserve">Operational Purpose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1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Security Headers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helmet()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Sets secure HTTP response headers (CSP, FrameGuard, NoSniff).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2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CORS Guard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cors()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Validates Origin header against whitelist; allows credentials.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3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Body Parsers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express.json({ limit: '10mb' })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Parses incoming JSON and URL-encoded bodies up to 10MB.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4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Rate Limiter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express-rate-limit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Limits clients to 1,000 requests per 15-minute window per IP.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5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JWT Authenticator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authMiddleware.protect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Verifies Authorization: Bearer &lt;token&gt;; attaches req.user.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6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RBAC Guard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roleMiddleware(['TPO', ...])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Ensures req.user.role possesses necessary operational privilege.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7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Catch-All 404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notFoundMiddleware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FFFFF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Catches unhandled paths and formats standard 404 JSON error.</w:t>
            </w:r>
          </w:p>
        </w:tc>
      </w:tr>
      <w:tr>
        <w:trPr/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8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Centralized Error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errorHandler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fill="F8FAFC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60.0" w:before="60.0"/>
              <w:jc w:val="left"/>
              <w:widowControl w:val="1"/>
            </w:pPr>
            <w:r w:rsidR="00000000" w:rsidDel="00000000" w:rsidRPr="00000000">
              <w:rPr>
                <w:rFonts w:ascii="Calibri" w:eastAsia="Calibri" w:hAnsi="Calibri" w:cs="Calibri"/>
                <w:color w:val="0F172A"/>
                <w:sz w:val="19.0"/>
              </w:rPr>
              <w:t xml:space="preserve">Catches all thrown exceptions, formats response, prevents crashes.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12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3. Authentication &amp; Security Engine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The authentication system uses stateless JWT tokens signed with HMAC-SHA256:</w:t>
      </w:r>
    </w:p>
    <w:tbl>
      <w:tblPr>
        <w:tblStyle w:val="4317123"/>
        <w:tblW w:w="9360" w:type="dxa"/>
        <w:jc w:val="center"/>
        <w:tblLayout w:type="fixed"/>
        <w:tblLook w:val="00000600"/>
      </w:tblPr>
      <w:tblGrid>
        <w:gridCol w:w="9360"/>
      </w:tblGrid>
      <w:tr>
        <w:trPr/>
        <w:tc>
          <w:tcPr>
            <w:tcW w:w="93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fill="F1F5F9" w:val="clear" w:color="auto"/>
            <w:tcMar>
              <w:top w:w="0" w:type="dxa"/>
              <w:left w:w="108" w:type="dxa"/>
              <w:right w:w="108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80.0" w:before="80.0"/>
              <w:widowControl w:val="1"/>
            </w:pP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// JWT Generation &amp; Signing Utility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const generateToken = (userId, role) =&gt; {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return jwt.sign(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{ id: userId, role },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process.env.JWT_SECRET,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  { expiresIn: '7d' }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);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};</w:t>
            </w:r>
            <w:r w:rsidR="00000000" w:rsidDel="00000000" w:rsidRPr="00000000">
              <w:br w:type="line"/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// Password Verification in authController.js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const isMatch = await bcrypt.compare(password, user.password);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if (!isMatch) {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  return res.status(401).json({ success: false, message: 'Invalid email or password' });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rFonts w:ascii="Consolas" w:eastAsia="Consolas" w:hAnsi="Consolas" w:cs="Consolas"/>
                <w:color w:val="0F172A"/>
                <w:sz w:val="18.0"/>
              </w:rPr>
              <w:t xml:space="preserve">}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spacing w:after="80.0" w:before="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keepNext w:val="1"/>
        <w:spacing w:after="120.0" w:before="360.0"/>
        <w:widowControl w:val="1"/>
      </w:pPr>
      <w:r w:rsidR="00000000" w:rsidDel="00000000" w:rsidRPr="00000000">
        <w:rPr>
          <w:b w:val="true"/>
          <w:rFonts w:ascii="Calibri" w:eastAsia="Calibri" w:hAnsi="Calibri" w:cs="Calibri"/>
          <w:color w:val="2F8F78"/>
          <w:sz w:val="32.0"/>
        </w:rPr>
        <w:t xml:space="preserve">4. Real-Time Statistical Aggregation Engine</w:t>
      </w:r>
    </w:p>
    <w:p xmlns:w14="http://schemas.microsoft.com/office/word/2010/wordml" w:rsidR="00000000" w:rsidRDefault="00000000" w14:textId="00000000" w:rsidDel="00000000" w:rsidP="00000000" w:rsidRPr="00000000">
      <w:pPr>
        <w:spacing w:line="275.9999942779541" w:lineRule="auto" w:after="120.0"/>
        <w:widowControl w:val="1"/>
      </w:pPr>
      <w:r w:rsidR="00000000" w:rsidDel="00000000" w:rsidRPr="00000000">
        <w:rPr>
          <w:rFonts w:ascii="Calibri" w:eastAsia="Calibri" w:hAnsi="Calibri" w:cs="Calibri"/>
          <w:i w:val="false"/>
          <w:color w:val="0F172A"/>
          <w:sz w:val="21.0"/>
        </w:rPr>
        <w:t xml:space="preserve">The analytics and reporting controllers execute dynamic MongoDB aggregation pipelines to calculate institutional placement rates without manual recalculation: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KPI Aggregator: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Calculates total students, total placed count, placement percentage, active drives count, average package, and highest CTC in a single database aggregation pass.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Department Aggregator: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Groups candidates by department and matches against confirmed placements to compute branch-specific placement percentages and average packages.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Bullet"/>
        <w:spacing w:line="275.9999942779541" w:lineRule="auto" w:after="60.0" w:before="0.0"/>
        <w:numPr>
          <w:ilvl w:val="0"/>
          <w:numId w:val="1"/>
        </w:numPr>
        <w:widowControl w:val="1"/>
        <w:ind w:left="360" w:hanging="360"/>
      </w:pPr>
      <w:r w:rsidR="00000000" w:rsidDel="00000000" w:rsidRPr="00000000">
        <w:rPr>
          <w:b w:val="true"/>
          <w:rFonts w:ascii="Calibri" w:eastAsia="Calibri" w:hAnsi="Calibri" w:cs="Calibri"/>
          <w:color w:val="0F172A"/>
          <w:sz w:val="21.0"/>
        </w:rPr>
        <w:t xml:space="preserve">Salary Tier Aggregator: </w:t>
      </w:r>
      <w:r w:rsidR="00000000" w:rsidDel="00000000" w:rsidRPr="00000000">
        <w:rPr>
          <w:rFonts w:ascii="Calibri" w:eastAsia="Calibri" w:hAnsi="Calibri" w:cs="Calibri"/>
          <w:color w:val="0F172A"/>
          <w:sz w:val="21.0"/>
        </w:rPr>
        <w:t xml:space="preserve">Categorizes placed salaries into Super Dream (&gt; ₹20 LPA), Dream (₹10–₹20 LPA), Core (₹4–₹10 LPA), and Mass (&lt; ₹4 LPA).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footer"/>
      <w:jc w:val="center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— College Placement Management System  |  Backend Engineering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header"/>
      <w:jc w:val="right"/>
      <w:widowControl w:val="1"/>
    </w:pPr>
    <w:r w:rsidR="00000000" w:rsidDel="00000000" w:rsidRPr="00000000">
      <w:rPr>
        <w:rFonts w:ascii="Calibri" w:eastAsia="Calibri" w:hAnsi="Calibri" w:cs="Calibri"/>
        <w:color w:val="64748B"/>
        <w:sz w:val="17.0"/>
      </w:rPr>
      <w:t xml:space="preserve">UdyamPath | Backend Architecture &amp; Controller Documentation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tabs>
          <w:tab w:pos="1800" w:val="left" w:leader="none"/>
        </w:tabs>
        <w:widowControl w:val="1"/>
        <w:ind w:left="180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1">
    <w:lvl w:ilvl="0">
      <w:start w:val="1"/>
      <w:numFmt w:val="decimal"/>
      <w:lvlText w:val="%1."/>
      <w:lvlJc w:val="left"/>
      <w:pPr>
        <w:tabs>
          <w:tab w:pos="1440" w:val="left" w:leader="none"/>
        </w:tabs>
        <w:widowControl w:val="1"/>
        <w:ind w:left="144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2">
    <w:lvl w:ilvl="0">
      <w:start w:val="1"/>
      <w:numFmt w:val="decimal"/>
      <w:lvlText w:val="%1."/>
      <w:lvlJc w:val="left"/>
      <w:pPr>
        <w:tabs>
          <w:tab w:pos="1080" w:val="left" w:leader="none"/>
        </w:tabs>
        <w:widowControl w:val="1"/>
        <w:ind w:left="108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3">
    <w:lvl w:ilvl="0">
      <w:start w:val="1"/>
      <w:numFmt w:val="decimal"/>
      <w:lvlText w:val="%1."/>
      <w:lvlJc w:val="left"/>
      <w:pPr>
        <w:tabs>
          <w:tab w:pos="720" w:val="left" w:leader="none"/>
        </w:tabs>
        <w:widowControl w:val="1"/>
        <w:ind w:left="72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4">
    <w:lvl w:ilvl="0">
      <w:start w:val="1"/>
      <w:numFmt w:val="bullet"/>
      <w:lvlText w:val="•"/>
      <w:lvlJc w:val="left"/>
      <w:pPr>
        <w:tabs>
          <w:tab w:pos="1440" w:val="left" w:leader="none"/>
        </w:tabs>
        <w:widowControl w:val="1"/>
        <w:ind w:left="144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5">
    <w:lvl w:ilvl="0">
      <w:start w:val="1"/>
      <w:numFmt w:val="bullet"/>
      <w:lvlText w:val="•"/>
      <w:lvlJc w:val="left"/>
      <w:pPr>
        <w:tabs>
          <w:tab w:pos="1080" w:val="left" w:leader="none"/>
        </w:tabs>
        <w:widowControl w:val="1"/>
        <w:ind w:left="108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6">
    <w:lvl w:ilvl="0">
      <w:start w:val="1"/>
      <w:numFmt w:val="bullet"/>
      <w:lvlText w:val="•"/>
      <w:lvlJc w:val="left"/>
      <w:pPr>
        <w:tabs>
          <w:tab w:pos="720" w:val="left" w:leader="none"/>
        </w:tabs>
        <w:widowControl w:val="1"/>
        <w:ind w:left="72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7">
    <w:lvl w:ilvl="0">
      <w:start w:val="1"/>
      <w:numFmt w:val="decimal"/>
      <w:lvlText w:val="%1."/>
      <w:lvlJc w:val="left"/>
      <w:pPr>
        <w:tabs>
          <w:tab w:pos="360" w:val="left" w:leader="none"/>
        </w:tabs>
        <w:widowControl w:val="1"/>
        <w:ind w:left="360" w:hanging="360"/>
      </w:p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abstractNum w:abstractNumId="8">
    <w:lvl w:ilvl="0">
      <w:start w:val="1"/>
      <w:numFmt w:val="bullet"/>
      <w:lvlText w:val="•"/>
      <w:lvlJc w:val="left"/>
      <w:pPr>
        <w:tabs>
          <w:tab w:pos="360" w:val="left" w:leader="none"/>
        </w:tabs>
        <w:widowControl w:val="1"/>
        <w:ind w:left="360" w:hanging="360"/>
      </w:pPr>
      <w:rPr>
        <w:rFonts w:ascii="Arimo Regular" w:eastAsia="Arimo Regular" w:hAnsi="Arimo Regular" w:cs="Arimo Regular"/>
      </w:rPr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●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Cambria" w:eastAsia="Cambria" w:hAnsi="Cambria" w:cs="Cambria"/>
        <w:sz w:val="22"/>
      </w:rPr>
    </w:rPrDefault>
    <w:pPrDefault>
      <w:pPr>
        <w:spacing w:line="275.9999942779541" w:lineRule="auto" w:after="200.0"/>
        <w:widowControl w:val="1"/>
      </w:pPr>
    </w:pPrDefault>
  </w:docDefaults>
  <w:style w:type="paragraph" w:styleId="BodyText2">
    <w:name w:val="Body Text 2"/>
    <w:uiPriority w:val="1"/>
    <w:basedOn w:val="Normal"/>
    <w:next w:val="BodyText2"/>
    <w:pPr>
      <w:spacing w:line="480.0" w:lineRule="auto" w:after="120.0"/>
      <w:widowControl w:val="1"/>
    </w:pPr>
    <w:rPr/>
    <w:unhideWhenUsed/>
    <w:qFormat/>
  </w:style>
  <w:style w:type="paragraph" w:styleId="ListBullet3">
    <w:name w:val="List Bullet 3"/>
    <w:uiPriority w:val="1"/>
    <w:basedOn w:val="Normal"/>
    <w:next w:val="ListBullet3"/>
    <w:pPr>
      <w:tabs>
        <w:tab w:pos="1080" w:val="left" w:leader="none"/>
      </w:tabs>
      <w:numPr>
        <w:ilvl w:val="0"/>
        <w:numId w:val="3"/>
      </w:numPr>
      <w:widowControl w:val="1"/>
      <w:ind w:left="1080" w:hanging="360"/>
    </w:pPr>
    <w:rPr/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macro">
    <w:name w:val="macro"/>
    <w:uiPriority w:val="1"/>
    <w:next w:val="macro"/>
    <w:pPr>
      <w:tabs>
        <w:tab w:pos="576" w:val="left" w:leader="none"/>
        <w:tab w:pos="1152" w:val="left" w:leader="none"/>
        <w:tab w:pos="1728" w:val="left" w:leader="none"/>
        <w:tab w:pos="2304" w:val="left" w:leader="none"/>
        <w:tab w:pos="2880" w:val="left" w:leader="none"/>
        <w:tab w:pos="3456" w:val="left" w:leader="none"/>
        <w:tab w:pos="4032" w:val="left" w:leader="none"/>
      </w:tabs>
      <w:widowControl w:val="1"/>
    </w:pPr>
    <w:rPr>
      <w:rFonts w:ascii="Courier" w:eastAsia="Courier" w:hAnsi="Courier" w:cs="Courier"/>
      <w:sz w:val="20"/>
    </w:rPr>
    <w:unhideWhenUsed/>
    <w:qFormat/>
  </w:style>
  <w:style w:type="paragraph" w:styleId="TOCHeading">
    <w:name w:val="TOC Heading"/>
    <w:uiPriority w:val="1"/>
    <w:basedOn w:val="Heading1"/>
    <w:next w:val="Normal"/>
    <w:pPr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75.9999942779541" w:lineRule="auto" w:after="200.0"/>
      <w:widowControl w:val="1"/>
    </w:pPr>
    <w:rPr>
      <w:rFonts w:ascii="Cambria" w:eastAsia="Cambria" w:hAnsi="Cambria" w:cs="Cambria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keepNext w:val="1"/>
      <w:keepLines w:val="1"/>
      <w:spacing w:after="0.0" w:before="480.0"/>
      <w:widowControl w:val="1"/>
    </w:pPr>
    <w:rPr>
      <w:b w:val="true"/>
      <w:rFonts w:ascii="Calibri" w:eastAsia="Calibri" w:hAnsi="Calibri" w:cs="Calibri"/>
      <w:color w:val="4F81BD" w:themeColor="accent1" w:themeShade="BF"/>
      <w:sz w:val="28"/>
    </w:rPr>
    <w:aliases w:val="heading 1"/>
    <w:unhideWhenUsed/>
    <w:qFormat/>
  </w:style>
  <w:style w:type="paragraph" w:styleId="ListNumber2">
    <w:name w:val="List Number 2"/>
    <w:uiPriority w:val="1"/>
    <w:basedOn w:val="Normal"/>
    <w:next w:val="ListNumber2"/>
    <w:pPr>
      <w:tabs>
        <w:tab w:pos="720" w:val="left" w:leader="none"/>
      </w:tabs>
      <w:numPr>
        <w:ilvl w:val="0"/>
        <w:numId w:val="6"/>
      </w:numPr>
      <w:widowControl w:val="1"/>
      <w:ind w:left="720" w:hanging="360"/>
    </w:pPr>
    <w:rPr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color w:val="4F81BD" w:themeColor="accent1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keepNext w:val="1"/>
      <w:keepLines w:val="1"/>
      <w:spacing w:after="0.0" w:before="200.0"/>
      <w:widowControl w:val="1"/>
    </w:pPr>
    <w:rPr>
      <w:b w:val="true"/>
      <w:rFonts w:ascii="Calibri" w:eastAsia="Calibri" w:hAnsi="Calibri" w:cs="Calibri"/>
      <w:i w:val="true"/>
      <w:color w:val="4F81BD" w:themeColor="accent1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 w:themeShade="7F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4F81BD" w:themeColor="accent1" w:themeShade="7F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color w:val="4F81BD" w:themeColor="accent1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keepNext w:val="1"/>
      <w:keepLines w:val="1"/>
      <w:spacing w:after="0.0" w:before="200.0"/>
      <w:widowControl w:val="1"/>
    </w:pPr>
    <w:rPr>
      <w:rFonts w:ascii="Calibri" w:eastAsia="Calibri" w:hAnsi="Calibri" w:cs="Calibri"/>
      <w:i w:val="true"/>
      <w:color w:val="000000" w:themeColor="dark1" w:themeTint="Bf"/>
      <w:sz w:val="20"/>
    </w:rPr>
    <w:aliases w:val="heading 9"/>
    <w:unhideWhenUsed/>
    <w:qFormat/>
  </w:style>
  <w:style w:type="paragraph" w:styleId="ListNumber3">
    <w:name w:val="List Number 3"/>
    <w:uiPriority w:val="1"/>
    <w:basedOn w:val="Normal"/>
    <w:next w:val="ListNumber3"/>
    <w:pPr>
      <w:tabs>
        <w:tab w:pos="1080" w:val="left" w:leader="none"/>
      </w:tabs>
      <w:numPr>
        <w:ilvl w:val="0"/>
        <w:numId w:val="7"/>
      </w:numPr>
      <w:widowControl w:val="1"/>
      <w:ind w:left="1080" w:hanging="360"/>
    </w:pPr>
    <w:rPr/>
    <w:unhideWhenUsed/>
    <w:qFormat/>
  </w:style>
  <w:style w:type="paragraph" w:styleId="ListContinue2">
    <w:name w:val="List Continue 2"/>
    <w:uiPriority w:val="1"/>
    <w:basedOn w:val="Normal"/>
    <w:next w:val="ListContinue2"/>
    <w:pPr>
      <w:spacing w:after="120.0"/>
      <w:widowControl w:val="1"/>
      <w:ind w:left="720"/>
    </w:pPr>
    <w:rPr/>
    <w:unhideWhenUsed/>
    <w:qFormat/>
  </w:style>
  <w:style w:type="paragraph" w:styleId="h112">
    <w:name w:val="Subtitle"/>
    <w:uiPriority w:val="1"/>
    <w:basedOn w:val="Normal"/>
    <w:next w:val="Normal"/>
    <w:pPr>
      <w:widowControl w:val="1"/>
    </w:pPr>
    <w:rPr>
      <w:rFonts w:ascii="Calibri" w:eastAsia="Calibri" w:hAnsi="Calibri" w:cs="Calibri"/>
      <w:i w:val="true"/>
      <w:color w:val="4F81BD" w:themeColor="accent1"/>
      <w:spacing w:val="0"/>
      <w:sz w:val="24"/>
    </w:rPr>
    <w:unhideWhenUsed/>
    <w:qFormat/>
  </w:style>
  <w:style w:type="paragraph" w:styleId="caption">
    <w:name w:val="caption"/>
    <w:uiPriority w:val="1"/>
    <w:basedOn w:val="Normal"/>
    <w:next w:val="Normal"/>
    <w:pPr>
      <w:spacing w:line="240.0" w:lineRule="auto"/>
      <w:widowControl w:val="1"/>
    </w:pPr>
    <w:rPr>
      <w:b w:val="true"/>
      <w:color w:val="4F81BD" w:themeColor="accent1"/>
      <w:sz w:val="18"/>
    </w:rPr>
    <w:unhideWhenUsed/>
    <w:qFormat/>
  </w:style>
  <w:style w:type="paragraph" w:styleId="ListContinue">
    <w:name w:val="List Continue"/>
    <w:uiPriority w:val="1"/>
    <w:basedOn w:val="Normal"/>
    <w:next w:val="ListContinue"/>
    <w:pPr>
      <w:spacing w:after="120.0"/>
      <w:widowControl w:val="1"/>
      <w:ind w:left="360"/>
    </w:pPr>
    <w:rPr/>
    <w:unhideWhenUsed/>
    <w:qFormat/>
  </w:style>
  <w:style w:type="paragraph" w:styleId="BodyText3">
    <w:name w:val="Body Text 3"/>
    <w:uiPriority w:val="1"/>
    <w:basedOn w:val="Normal"/>
    <w:next w:val="BodyText3"/>
    <w:pPr>
      <w:spacing w:after="120.0"/>
      <w:widowControl w:val="1"/>
    </w:pPr>
    <w:rPr>
      <w:sz w:val="16"/>
    </w:rPr>
    <w:unhideWhenUsed/>
    <w:qFormat/>
  </w:style>
  <w:style w:type="paragraph" w:styleId="List">
    <w:name w:val="List"/>
    <w:uiPriority w:val="1"/>
    <w:basedOn w:val="Normal"/>
    <w:next w:val="List"/>
    <w:pPr>
      <w:widowControl w:val="1"/>
      <w:ind w:left="360" w:hanging="360"/>
    </w:pPr>
    <w:rPr/>
    <w:unhideWhenUsed/>
    <w:qFormat/>
  </w:style>
  <w:style w:type="paragraph" w:styleId="ListBullet">
    <w:name w:val="List Bullet"/>
    <w:uiPriority w:val="1"/>
    <w:basedOn w:val="Normal"/>
    <w:next w:val="ListBullet"/>
    <w:pPr>
      <w:tabs>
        <w:tab w:pos="360" w:val="left" w:leader="none"/>
      </w:tabs>
      <w:numPr>
        <w:ilvl w:val="0"/>
        <w:numId w:val="1"/>
      </w:numPr>
      <w:widowControl w:val="1"/>
      <w:ind w:left="360" w:hanging="360"/>
    </w:pPr>
    <w:rPr/>
    <w:unhideWhenUsed/>
    <w:qFormat/>
  </w:style>
  <w:style w:type="paragraph" w:styleId="ListContinue3">
    <w:name w:val="List Continue 3"/>
    <w:uiPriority w:val="1"/>
    <w:basedOn w:val="Normal"/>
    <w:next w:val="ListContinue3"/>
    <w:pPr>
      <w:spacing w:after="120.0"/>
      <w:widowControl w:val="1"/>
      <w:ind w:left="1080"/>
    </w:pPr>
    <w:rPr/>
    <w:unhideWhenUsed/>
    <w:qFormat/>
  </w:style>
  <w:style w:type="paragraph" w:styleId="List2">
    <w:name w:val="List 2"/>
    <w:uiPriority w:val="1"/>
    <w:basedOn w:val="Normal"/>
    <w:next w:val="List2"/>
    <w:pPr>
      <w:widowControl w:val="1"/>
      <w:ind w:left="720" w:hanging="360"/>
    </w:pPr>
    <w:rPr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680" w:val="center" w:leader="none"/>
        <w:tab w:pos="9360" w:val="right" w:leader="none"/>
      </w:tabs>
      <w:widowControl w:val="1"/>
    </w:pPr>
    <w:rPr/>
    <w:unhideWhenUsed/>
    <w:qFormat/>
  </w:style>
  <w:style w:type="paragraph" w:styleId="List3">
    <w:name w:val="List 3"/>
    <w:uiPriority w:val="1"/>
    <w:basedOn w:val="Normal"/>
    <w:next w:val="List3"/>
    <w:pPr>
      <w:widowControl w:val="1"/>
      <w:ind w:left="1080" w:hanging="360"/>
    </w:pPr>
    <w:rPr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00.0"/>
      <w:pBdr>
        <w:bottom w:val="single" w:color="4F81BD" w:themeColor="accent1" w:sz="7" w:space="4"/>
      </w:pBdr>
      <w:widowControl w:val="1"/>
    </w:pPr>
    <w:rPr>
      <w:rFonts w:ascii="Calibri" w:eastAsia="Calibri" w:hAnsi="Calibri" w:cs="Calibri"/>
      <w:color w:val="1F497D" w:themeColor="dark2" w:themeShade="BF"/>
      <w:spacing w:val="0"/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ListNumber">
    <w:name w:val="List Number"/>
    <w:uiPriority w:val="1"/>
    <w:basedOn w:val="Normal"/>
    <w:next w:val="ListNumber"/>
    <w:pPr>
      <w:tabs>
        <w:tab w:pos="360" w:val="left" w:leader="none"/>
      </w:tabs>
      <w:numPr>
        <w:ilvl w:val="0"/>
        <w:numId w:val="5"/>
      </w:numPr>
      <w:widowControl w:val="1"/>
      <w:ind w:left="360" w:hanging="360"/>
    </w:pPr>
    <w:rPr/>
    <w:unhideWhenUsed/>
    <w:qFormat/>
  </w:style>
  <w:style w:type="paragraph" w:styleId="Quote">
    <w:name w:val="Quote"/>
    <w:uiPriority w:val="1"/>
    <w:basedOn w:val="Normal"/>
    <w:next w:val="Normal"/>
    <w:pPr>
      <w:widowControl w:val="1"/>
    </w:pPr>
    <w:rPr>
      <w:i w:val="true"/>
      <w:color w:val="000000" w:themeColor="dark1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after="280.0" w:before="200.0"/>
      <w:pBdr>
        <w:bottom w:val="single" w:color="4F81BD" w:themeColor="accent1" w:sz="6" w:space="4"/>
      </w:pBdr>
      <w:widowControl w:val="1"/>
      <w:ind w:left="936" w:right="936"/>
    </w:pPr>
    <w:rPr>
      <w:b w:val="true"/>
      <w:i w:val="true"/>
      <w:color w:val="4F81BD" w:themeColor="accent1"/>
    </w:rPr>
    <w:aliases w:val="Intense Quote"/>
    <w:unhideWhenUsed/>
    <w:qFormat/>
  </w:style>
  <w:style w:type="paragraph" w:styleId="BodyText">
    <w:name w:val="Body Text"/>
    <w:uiPriority w:val="1"/>
    <w:basedOn w:val="Normal"/>
    <w:next w:val="BodyText"/>
    <w:pPr>
      <w:spacing w:after="120.0"/>
      <w:widowControl w:val="1"/>
    </w:pPr>
    <w:rPr/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 Paragraph"/>
    <w:unhideWhenUsed/>
    <w:qFormat/>
  </w:style>
  <w:style w:type="paragraph" w:styleId="ListBullet2">
    <w:name w:val="List Bullet 2"/>
    <w:uiPriority w:val="1"/>
    <w:basedOn w:val="Normal"/>
    <w:next w:val="ListBullet2"/>
    <w:pPr>
      <w:tabs>
        <w:tab w:pos="720" w:val="left" w:leader="none"/>
      </w:tabs>
      <w:numPr>
        <w:ilvl w:val="0"/>
        <w:numId w:val="2"/>
      </w:numPr>
      <w:widowControl w:val="1"/>
      <w:ind w:left="720" w:hanging="360"/>
    </w:pPr>
    <w:rPr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Theme="minorHAnsi" w:eastAsiaTheme="minorHAnsi" w:hAnsiTheme="minorHAnsi" w:cstheme="minorHAnsi"/>
      <w:sz w:val="24"/>
    </w:rPr>
    <w:aliases w:val="No Spacing"/>
    <w:unhideWhenUsed/>
    <w:qFormat/>
  </w:style>
  <w:style w:type="character" w:styleId="BodyTextChar">
    <w:name w:val="Body Text Char"/>
    <w:uiPriority w:val="1"/>
    <w:basedOn w:val="DefaultParagraphFont"/>
    <w:rPr/>
    <w:unhideWhenUsed/>
    <w:qFormat/>
  </w:style>
  <w:style w:type="character" w:styleId="BodyText2Char">
    <w:name w:val="Body Text 2 Char"/>
    <w:uiPriority w:val="1"/>
    <w:basedOn w:val="DefaultParagraphFont"/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Calibri" w:eastAsia="Calibri" w:hAnsi="Calibri" w:cs="Calibri"/>
      <w:i w:val="true"/>
      <w:color w:val="4F81BD" w:themeColor="accent1"/>
    </w:rPr>
    <w:aliases w:val="Heading 4 Char"/>
    <w:unhideWhenUsed/>
    <w:qFormat/>
  </w:style>
  <w:style w:type="character" w:styleId="BodyText3Char">
    <w:name w:val="Body Text 3 Char"/>
    <w:uiPriority w:val="1"/>
    <w:basedOn w:val="DefaultParagraphFont"/>
    <w:rPr>
      <w:sz w:val="16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rFonts w:ascii="Calibri" w:eastAsia="Calibri" w:hAnsi="Calibri" w:cs="Calibri"/>
      <w:i w:val="true"/>
      <w:color w:val="000000" w:themeColor="dark1" w:themeTint="Bf"/>
      <w:sz w:val="20"/>
    </w:rPr>
    <w:aliases w:val="Heading 9 Char"/>
    <w:unhideWhenUsed/>
    <w:qFormat/>
  </w:style>
  <w:style w:type="character" w:styleId="MacroTextChar">
    <w:name w:val="Macro Text Char"/>
    <w:uiPriority w:val="1"/>
    <w:basedOn w:val="DefaultParagraphFont"/>
    <w:rPr>
      <w:rFonts w:ascii="Courier" w:eastAsia="Courier" w:hAnsi="Courier" w:cs="Courier"/>
      <w:sz w:val="20"/>
    </w:rPr>
    <w:unhideWhenUsed/>
    <w:qFormat/>
  </w:style>
  <w:style w:type="character" w:styleId="QuoteChar">
    <w:name w:val="Quote Char"/>
    <w:uiPriority w:val="1"/>
    <w:basedOn w:val="DefaultParagraphFont"/>
    <w:rPr>
      <w:i w:val="true"/>
      <w:color w:val="000000" w:themeColor="dark1"/>
    </w:rPr>
    <w:unhideWhenUsed/>
    <w:qFormat/>
  </w:style>
  <w:style w:type="character" w:styleId="IntenseQuoteChar">
    <w:name w:val="Intense Quote Char"/>
    <w:uiPriority w:val="1"/>
    <w:basedOn w:val="DefaultParagraphFont"/>
    <w:rPr>
      <w:b w:val="true"/>
      <w:i w:val="true"/>
      <w:color w:val="4F81BD" w:themeColor="accent1"/>
    </w:rPr>
    <w:unhideWhenUsed/>
    <w:qFormat/>
  </w:style>
  <w:style w:type="character" w:styleId="SubtitleChar">
    <w:name w:val="Subtitle Char"/>
    <w:uiPriority w:val="1"/>
    <w:basedOn w:val="DefaultParagraphFont"/>
    <w:rPr>
      <w:rFonts w:ascii="Calibri" w:eastAsia="Calibri" w:hAnsi="Calibri" w:cs="Calibri"/>
      <w:i w:val="true"/>
      <w:color w:val="4F81BD" w:themeColor="accent1"/>
      <w:spacing w:val="0"/>
      <w:sz w:val="24"/>
    </w:rPr>
    <w:aliases w:val="Subtitle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rFonts w:ascii="Calibri" w:eastAsia="Calibri" w:hAnsi="Calibri" w:cs="Calibri"/>
      <w:color w:val="4F81BD" w:themeColor="accent1"/>
      <w:sz w:val="20"/>
    </w:rPr>
    <w:aliases w:val="Heading 8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Calibri" w:eastAsia="Calibri" w:hAnsi="Calibri" w:cs="Calibri"/>
      <w:color w:val="4F81BD" w:themeColor="accent1" w:themeShade="BF"/>
      <w:sz w:val="28"/>
    </w:rPr>
    <w:aliases w:val="Heading 1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Calibri" w:eastAsia="Calibri" w:hAnsi="Calibri" w:cs="Calibri"/>
      <w:color w:val="4F81BD" w:themeColor="accent1" w:themeShade="7F"/>
    </w:rPr>
    <w:aliases w:val="Heading 5 Char"/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aliases w:val="Default Paragraph Font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Calibri" w:eastAsia="Calibri" w:hAnsi="Calibri" w:cs="Calibri"/>
      <w:color w:val="4F81BD" w:themeColor="accent1"/>
      <w:sz w:val="26"/>
    </w:rPr>
    <w:aliases w:val="Heading 2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Calibri" w:eastAsia="Calibri" w:hAnsi="Calibri" w:cs="Calibri"/>
      <w:i w:val="true"/>
      <w:color w:val="4F81BD" w:themeColor="accent1" w:themeShade="7F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i w:val="true"/>
      <w:color w:val="000000" w:themeColor="dark1" w:themeTint="7f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i w:val="true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i w:val="true"/>
      <w:color w:val="4F81BD" w:themeColor="accent1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rFonts w:ascii="Calibri" w:eastAsia="Calibri" w:hAnsi="Calibri" w:cs="Calibri"/>
      <w:color w:val="1F497D" w:themeColor="dark2" w:themeShade="BF"/>
      <w:spacing w:val="0"/>
      <w:sz w:val="5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color w:val="C0504D" w:themeColor="accent2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color w:val="C0504D" w:themeColor="accent2"/>
      <w:spacing w:val="0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spacing w:val="0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Calibri" w:eastAsia="Calibri" w:hAnsi="Calibri" w:cs="Calibri"/>
      <w:i w:val="true"/>
      <w:color w:val="000000" w:themeColor="dark1" w:themeTint="Bf"/>
    </w:rPr>
    <w:aliases w:val="Heading 7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Calibri" w:eastAsia="Calibri" w:hAnsi="Calibri" w:cs="Calibri"/>
      <w:color w:val="4F81BD" w:themeColor="accent1"/>
    </w:rPr>
    <w:aliases w:val="Heading 3 Char"/>
    <w:unhideWhenUsed/>
    <w:qFormat/>
  </w:style>
  <w:style w:type="table" w:styleId="7595995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2166122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2286242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  <w:style w:type="table" w:styleId="4317123">
    <w:uiPriority w:val="1"/>
    <w:tblPr>
      <w:tblInd w:w="0" w:type="dxa"/>
    </w:tblPr>
    <w:tcPr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