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43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434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9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Mahdi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Hedayat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34" w:lineRule="exact"/>
              <w:ind w:left="7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3A3838"/>
                <w:sz w:val="20"/>
              </w:rPr>
              <w:t>2435</w:t>
            </w:r>
            <w:r>
              <w:rPr>
                <w:rFonts w:ascii="Cambria"/>
                <w:b/>
                <w:color w:val="3A3838"/>
                <w:spacing w:val="-8"/>
                <w:sz w:val="20"/>
              </w:rPr>
              <w:t> </w:t>
            </w:r>
            <w:r>
              <w:rPr>
                <w:rFonts w:ascii="Cambria"/>
                <w:b/>
                <w:color w:val="3A3838"/>
                <w:spacing w:val="-4"/>
                <w:sz w:val="20"/>
              </w:rPr>
              <w:t>4060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Mahdi.hedayat@caa.gov.om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240"/>
          <w:pgNumType w:start="1"/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51"/>
        <w:rPr>
          <w:rFonts w:ascii="Arial"/>
          <w:b w:val="0"/>
        </w:rPr>
      </w:pPr>
    </w:p>
    <w:p>
      <w:pPr>
        <w:pStyle w:val="BodyText"/>
        <w:ind w:left="5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-1377967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431" w:hRule="atLeast"/>
        </w:trPr>
        <w:tc>
          <w:tcPr>
            <w:tcW w:w="1392" w:type="dxa"/>
          </w:tcPr>
          <w:p>
            <w:pPr>
              <w:pStyle w:val="TableParagraph"/>
              <w:spacing w:line="268" w:lineRule="exact"/>
              <w:ind w:left="18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7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353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546" w:type="dxa"/>
          </w:tcPr>
          <w:p>
            <w:pPr>
              <w:pStyle w:val="TableParagraph"/>
              <w:spacing w:line="268" w:lineRule="exact"/>
              <w:ind w:left="1205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5371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ANNEX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ANNEX 3 – METEOROLOGY SERVICE FOR INTERNATIONAL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(TWENTIETH </w:t>
            </w:r>
            <w:r>
              <w:rPr>
                <w:spacing w:val="-2"/>
                <w:sz w:val="22"/>
              </w:rPr>
              <w:t>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558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1.2</w:t>
            </w:r>
            <w:r>
              <w:rPr>
                <w:color w:val="006FC0"/>
                <w:sz w:val="22"/>
              </w:rPr>
              <w:tab/>
              <w:t>To avoid confusion between the Regulatory Authority and the ICAO term of Meteorological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Authority,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within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9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term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“Meteorological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Authority”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used. The term “Aviation Meteorological Service Provider”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to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identify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that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responsible for the arrangement and provision of meteorological services to meet the obligations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the Sultanate as per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Article 28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of the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Convention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such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in the Oman AIP GEN 3.5 section.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  <w:tr>
        <w:trPr>
          <w:trHeight w:val="6446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PROCEDURES (DOC 7030) (FIFTH 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1566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1.1</w:t>
            </w:r>
            <w:r>
              <w:rPr>
                <w:color w:val="006FC0"/>
                <w:sz w:val="22"/>
              </w:rPr>
              <w:tab/>
              <w:t>Visual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Flight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Rules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(VFR</w:t>
            </w:r>
            <w:r>
              <w:rPr>
                <w:color w:val="006FC0"/>
                <w:sz w:val="22"/>
              </w:rPr>
              <w:t>) (Annex2 - 4.8):</w:t>
            </w:r>
          </w:p>
          <w:p>
            <w:pPr>
              <w:pStyle w:val="TableParagraph"/>
              <w:spacing w:before="1"/>
              <w:ind w:left="108" w:right="26"/>
              <w:rPr>
                <w:sz w:val="22"/>
              </w:rPr>
            </w:pPr>
            <w:r>
              <w:rPr>
                <w:color w:val="006FC0"/>
                <w:sz w:val="22"/>
              </w:rPr>
              <w:t>VFR flight to be operated within a CTR established at an aerodrome with air traffic services and in specified portions of a TMA and CTA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established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around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International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Airport </w:t>
            </w:r>
            <w:r>
              <w:rPr>
                <w:color w:val="006FC0"/>
                <w:spacing w:val="-2"/>
                <w:sz w:val="22"/>
              </w:rPr>
              <w:t>will: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67" w:lineRule="exact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have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two-way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radio</w:t>
            </w:r>
            <w:r>
              <w:rPr>
                <w:color w:val="006FC0"/>
                <w:spacing w:val="-2"/>
                <w:sz w:val="22"/>
              </w:rPr>
              <w:t> communications;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1" w:val="left" w:leader="none"/>
              </w:tabs>
              <w:spacing w:line="240" w:lineRule="auto" w:before="1" w:after="0"/>
              <w:ind w:left="108" w:right="187" w:firstLine="0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obtain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permission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from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appropriate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ATS </w:t>
            </w:r>
            <w:r>
              <w:rPr>
                <w:color w:val="006FC0"/>
                <w:spacing w:val="-2"/>
                <w:sz w:val="22"/>
              </w:rPr>
              <w:t>unit;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report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position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required;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pacing w:val="-5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operate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above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FL150.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27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3.1.3</w:t>
            </w:r>
            <w:r>
              <w:rPr>
                <w:color w:val="006FC0"/>
                <w:sz w:val="22"/>
              </w:rPr>
              <w:tab/>
              <w:t>Position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reports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(A2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-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Chapter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3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5; P- ATM - Chapter 4):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Oman has established reporting points at locations fulfilling operational requirements along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ATS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routes.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Status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reporting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points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ENR</w:t>
            </w:r>
            <w:r>
              <w:rPr>
                <w:color w:val="006FC0"/>
                <w:spacing w:val="-5"/>
                <w:sz w:val="22"/>
              </w:rPr>
              <w:t> 3.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240"/>
        </w:sect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322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6" w:type="dxa"/>
          </w:tcPr>
          <w:p>
            <w:pPr>
              <w:pStyle w:val="TableParagraph"/>
              <w:tabs>
                <w:tab w:pos="1549" w:val="left" w:leader="none"/>
              </w:tabs>
              <w:spacing w:before="268"/>
              <w:ind w:left="108" w:right="15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4.1.1.2.1</w:t>
            </w:r>
            <w:r>
              <w:rPr>
                <w:color w:val="006FC0"/>
                <w:sz w:val="22"/>
              </w:rPr>
              <w:tab/>
              <w:t>The area navigation specifications for en-route operations conducted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under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IFR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on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shall comply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with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1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 ENR 3.2.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12.1.1</w:t>
            </w:r>
            <w:r>
              <w:rPr>
                <w:color w:val="006FC0"/>
                <w:spacing w:val="8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does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use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air-ground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data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link and ADS to obtain aircraft observations and </w:t>
            </w:r>
            <w:r>
              <w:rPr>
                <w:color w:val="006FC0"/>
                <w:spacing w:val="-2"/>
                <w:sz w:val="22"/>
              </w:rPr>
              <w:t>reports.</w:t>
            </w:r>
          </w:p>
          <w:p>
            <w:pPr>
              <w:pStyle w:val="TableParagraph"/>
              <w:tabs>
                <w:tab w:pos="829" w:val="left" w:leader="none"/>
              </w:tabs>
              <w:spacing w:line="252" w:lineRule="exact" w:before="268"/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8"/>
        <w:ind w:left="4364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7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891"/>
      </w:pPr>
      <w:r>
        <w:rPr/>
        <w:t>AD</w:t>
      </w:r>
      <w:r>
        <w:rPr>
          <w:spacing w:val="-4"/>
        </w:rPr>
        <w:t> </w:t>
      </w:r>
      <w:r>
        <w:rPr/>
        <w:t>1.3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57"/>
        <w:ind w:left="366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1" w:right="362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4"/>
        <w:ind w:left="150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150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69"/>
        <w:ind w:left="3373" w:right="243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66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27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22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517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486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272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06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43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hdi.hedayat@caa.gov.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2025-03-22T12:00:35Z</dcterms:created>
  <dcterms:modified xsi:type="dcterms:W3CDTF">2025-03-22T12:00:35Z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