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A64138"/>
          <w:sz w:val="28"/>
        </w:rPr>
        <w:t>BUILD MANUAL</w:t>
      </w:r>
    </w:p>
    <w:p>
      <w:pPr>
        <w:jc w:val="center"/>
      </w:pPr>
      <w:r>
        <w:rPr>
          <w:rFonts w:ascii="Arial" w:hAnsi="Arial"/>
          <w:b/>
          <w:color w:val="172033"/>
          <w:sz w:val="68"/>
        </w:rPr>
        <w:t>RONIN + CAT</w:t>
        <w:br/>
        <w:t>ANIMATION RIG</w:t>
      </w:r>
    </w:p>
    <w:p>
      <w:pPr>
        <w:spacing w:after="360" w:line="283" w:lineRule="auto"/>
        <w:jc w:val="center"/>
      </w:pPr>
      <w:r>
        <w:rPr>
          <w:rFonts w:ascii="Arial" w:hAnsi="Arial"/>
          <w:b w:val="0"/>
          <w:color w:val="667085"/>
          <w:sz w:val="30"/>
        </w:rPr>
        <w:t>A shape-by-shape Figma guide for building a simple, mobile-app mascot that is ready to animate in Rive.</w:t>
      </w:r>
    </w:p>
    <w:p>
      <w:r>
        <w:drawing>
          <wp:inline xmlns:a="http://schemas.openxmlformats.org/drawingml/2006/main" xmlns:pic="http://schemas.openxmlformats.org/drawingml/2006/picture">
            <wp:extent cx="64008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83" w:lineRule="auto"/>
        <w:jc w:val="center"/>
      </w:pPr>
      <w:r>
        <w:rPr>
          <w:rFonts w:ascii="Arial" w:hAnsi="Arial"/>
          <w:b/>
          <w:color w:val="A64138"/>
          <w:sz w:val="24"/>
        </w:rPr>
        <w:t>Build rule: simple silhouettes first. Details come only after every moving part exists as its own named layer.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6"/>
        </w:rPr>
        <w:t>Tools — learn these once</w:t>
      </w:r>
    </w:p>
    <w:p>
      <w:pPr>
        <w:spacing w:after="280" w:line="283" w:lineRule="auto"/>
      </w:pPr>
      <w:r>
        <w:rPr>
          <w:rFonts w:ascii="Arial" w:hAnsi="Arial"/>
          <w:b w:val="0"/>
          <w:color w:val="667085"/>
          <w:sz w:val="24"/>
        </w:rPr>
        <w:t>You will reuse the same small set of Figma tools throughout the manual.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V — Move / Select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Click a shape to select it. Drag to move. Hold Shift while selecting to choose several shapes.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O — Ellipse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Press O, then drag. Hold Shift for a perfect circle. Use this for the head, eyes and rounded joints.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R — Rectangle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Press R and drag. Increase Corner radius in the right panel to make torsos, feet and bags.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 — Pen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Press P and click around a custom silhouette. Click the first point again to close the shape.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⌘D — Duplicate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Duplicates the selected shape. Useful for making matching legs, arms and eyes.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⌘G — Group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Select related pieces and group them. Name groups Ronin, Cat, Sword and Backpack.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Rename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Double-click a layer name in the left panel. Name it immediately before drawing the next piece.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227"/>
            <w:shd w:fill="F5C84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Opacity + Lock</w:t>
            </w:r>
          </w:p>
        </w:tc>
        <w:tc>
          <w:tcPr>
            <w:tcW w:type="dxa" w:w="5227"/>
            <w:shd w:fill="F4F0E8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Select the reference, set Opacity to 30% in the right panel, then press ⇧⌘L to lock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1 — Set up the tracing frame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Create a 600 × 600 frame. Place the Canva artwork inside, set it to 30% opacity, then lock it.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The reference is locked and cannot be selected accidentally.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2 — Build the rear silhouette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Use simple shapes. Extend each leg segment beneath the joint by about 10–15 px.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3 — Add the back arm and backpack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Keep the back arm behind the torso. The backpack may overlap the shoulder.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4 — Add the torso and head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Use one rounded torso shape and one large head ellipse. Keep the head oversized and app-like.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5 — Build the front leg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Make thigh, shin and foot separate layers. Hide the top of the thigh beneath the torso.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6 — Build the front arm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Make upper arm and forearm separate. Overlap them at the elbow.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7 — Add the character details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Use only a few bold shapes. Avoid individual hair strands, textures and realistic shading.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8 — Add the sword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Keep the complete sword in one group so it can move with the torso or hand.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9 — Build the cat silhouette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Keep the cat in its own group. Separate the tail and legs so they can move.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0"/>
        </w:rPr>
        <w:t>Step 10 — Add the cat face</w:t>
      </w:r>
    </w:p>
    <w:p>
      <w:pPr>
        <w:spacing w:after="160" w:line="283" w:lineRule="auto"/>
      </w:pPr>
      <w:r>
        <w:rPr>
          <w:rFonts w:ascii="Arial" w:hAnsi="Arial"/>
          <w:b w:val="0"/>
          <w:color w:val="172033"/>
          <w:sz w:val="24"/>
        </w:rPr>
        <w:t>Use only an eye and tiny nose. Readability at phone size matters more than detail.</w:t>
      </w:r>
    </w:p>
    <w:p>
      <w:r>
        <w:drawing>
          <wp:inline xmlns:a="http://schemas.openxmlformats.org/drawingml/2006/main" xmlns:pic="http://schemas.openxmlformats.org/drawingml/2006/picture">
            <wp:extent cx="6492240" cy="35243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4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7F5F1"/>
          </w:tcPr>
          <w:p>
            <w:pPr>
              <w:spacing w:after="0"/>
            </w:pPr>
            <w:r>
              <w:rPr>
                <w:rFonts w:ascii="Arial" w:hAnsi="Arial"/>
                <w:b/>
                <w:color w:val="176B5B"/>
                <w:sz w:val="22"/>
              </w:rPr>
              <w:t>Checkpoint: Every yellow piece exists as a separate, clearly named layer. Nothing has been flattened.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72033"/>
          <w:sz w:val="56"/>
        </w:rPr>
        <w:t>Final check — prepare for Rive</w:t>
      </w:r>
    </w:p>
    <w:p>
      <w:pPr>
        <w:spacing w:after="280" w:line="283" w:lineRule="auto"/>
      </w:pPr>
      <w:r>
        <w:rPr>
          <w:rFonts w:ascii="Arial" w:hAnsi="Arial"/>
          <w:b w:val="0"/>
          <w:color w:val="667085"/>
          <w:sz w:val="24"/>
        </w:rPr>
        <w:t>Do not export until every box below is true.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The Ronin and cat are separate top-level groups.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Upper and lower arms are separate layers.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Upper and lower legs are separate layers.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4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Each joint overlaps by roughly 10–15 px, so rotation cannot reveal gaps.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Back limbs sit behind the torso; front limbs sit in front.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The reference image is hidden before export.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7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Every layer has a useful name; no important layer is still called Vector or Rectangle.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288"/>
      </w:tblGrid>
      <w:tr>
        <w:tc>
          <w:tcPr>
            <w:tcW w:type="dxa" w:w="5227"/>
            <w:shd w:fill="F5C84C"/>
          </w:tcPr>
          <w:p>
            <w:pPr>
              <w:jc w:val="center"/>
            </w:pPr>
            <w:r>
              <w:rPr>
                <w:b/>
                <w:sz w:val="24"/>
              </w:rPr>
              <w:t>8</w:t>
            </w:r>
          </w:p>
        </w:tc>
        <w:tc>
          <w:tcPr>
            <w:tcW w:type="dxa" w:w="5227"/>
            <w:shd w:fill="F4F0E8"/>
          </w:tcPr>
          <w:p>
            <w:r>
              <w:rPr>
                <w:rFonts w:ascii="Arial" w:hAnsi="Arial"/>
                <w:sz w:val="22"/>
              </w:rPr>
              <w:t>The character remains readable when viewed at approximately 120 px tall.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color w:val="A64138"/>
          <w:sz w:val="36"/>
        </w:rPr>
        <w:t>Recommended layer order</w:t>
      </w:r>
    </w:p>
    <w:p>
      <w:pPr>
        <w:spacing w:after="160" w:line="283" w:lineRule="auto"/>
      </w:pPr>
      <w:r>
        <w:rPr>
          <w:rFonts w:ascii="Arial" w:hAnsi="Arial"/>
          <w:b/>
          <w:color w:val="172033"/>
          <w:sz w:val="22"/>
        </w:rPr>
        <w:t>Hair Back → Back Leg → Back Arm → Backpack → Torso → Head → Front Leg → Front Arm → Hair Front → Headband → Face → Sword</w:t>
      </w:r>
    </w:p>
    <w:p>
      <w:pPr>
        <w:spacing w:after="160" w:line="283" w:lineRule="auto"/>
      </w:pPr>
      <w:r>
        <w:rPr>
          <w:rFonts w:ascii="Arial" w:hAnsi="Arial"/>
          <w:b/>
          <w:color w:val="172033"/>
          <w:sz w:val="22"/>
        </w:rPr>
        <w:t>Cat: Tail → Back Legs → Body → Front Legs → Head → Face</w:t>
      </w:r>
    </w:p>
    <w:p>
      <w:pPr>
        <w:spacing w:after="0" w:line="283" w:lineRule="auto"/>
      </w:pPr>
      <w:r>
        <w:rPr>
          <w:rFonts w:ascii="Arial" w:hAnsi="Arial"/>
          <w:b/>
          <w:color w:val="38A892"/>
          <w:sz w:val="24"/>
        </w:rPr>
        <w:t>When you reach this page, send a screenshot of your Layers panel and canvas. We can correct the structure before you begin animating.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RKA.OS  •  RONIN RIG MANUAL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Ronin + Cat Animation Rig — Figma Build Manual</dc:title>
  <dc:subject>Step-by-step shape construction guide for Rive-ready artwork</dc:subject>
  <dc:creator>RKA.OS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