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rial" w:hAnsi="Arial"/>
          <w:b/>
          <w:color w:val="B33A32"/>
          <w:sz w:val="28"/>
        </w:rPr>
        <w:t>ADVANCED BUILD MANUAL</w:t>
      </w:r>
    </w:p>
    <w:p>
      <w:pPr>
        <w:jc w:val="center"/>
      </w:pPr>
      <w:r>
        <w:rPr>
          <w:rFonts w:ascii="Arial" w:hAnsi="Arial"/>
          <w:b/>
          <w:color w:val="172033"/>
          <w:sz w:val="70"/>
        </w:rPr>
        <w:t>RONIN + CAT</w:t>
        <w:br/>
        <w:t>VECTOR RIG</w:t>
      </w:r>
    </w:p>
    <w:p>
      <w:pPr>
        <w:spacing w:after="280" w:line="283" w:lineRule="auto"/>
        <w:jc w:val="center"/>
      </w:pPr>
      <w:r>
        <w:rPr>
          <w:rFonts w:ascii="Arial" w:hAnsi="Arial"/>
          <w:b w:val="0"/>
          <w:color w:val="667085"/>
          <w:sz w:val="28"/>
        </w:rPr>
        <w:t>Trace the real artwork closely while rebuilding every moving part as a clean, editable Figma path.</w:t>
      </w:r>
    </w:p>
    <w:p>
      <w:r>
        <w:drawing>
          <wp:inline xmlns:a="http://schemas.openxmlformats.org/drawingml/2006/main" xmlns:pic="http://schemas.openxmlformats.org/drawingml/2006/picture">
            <wp:extent cx="64008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OUTCOME  </w:t>
            </w:r>
            <w:r>
              <w:rPr>
                <w:rFonts w:ascii="Arial" w:hAnsi="Arial"/>
                <w:color w:val="172033"/>
                <w:sz w:val="21"/>
              </w:rPr>
              <w:t>A recognisable version of the supplied PNG—not a generic substitute—structured for Rive animation.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6"/>
        </w:rPr>
        <w:t>Advanced tools — paths and curves</w:t>
      </w:r>
    </w:p>
    <w:p>
      <w:pPr>
        <w:spacing w:after="240" w:line="283" w:lineRule="auto"/>
      </w:pPr>
      <w:r>
        <w:rPr>
          <w:rFonts w:ascii="Arial" w:hAnsi="Arial"/>
          <w:b w:val="0"/>
          <w:color w:val="667085"/>
          <w:sz w:val="24"/>
        </w:rPr>
        <w:t>Learn these once. Every construction page then tells you only which tool to use.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P — Pen: straight points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Click once for a corner. Use corners only where the silhouette genuinely changes direction.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P — Pen: curved points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Click and drag while placing a point to pull Bézier handles. Longer handles create smoother curves.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Enter — Edit object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Select a vector and press Enter. Drag anchors or handles. Double-click an anchor to switch between corner and smooth.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Delete an anchor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While editing a path, select an unnecessary point and press Delete. Fewer anchors usually produce a cleaner result.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Close a path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With Pen active, click the first anchor again. Closed paths can receive fills and import reliably into Rive.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I — Eyedropper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Select a shape, press I and sample the reference. Use sampled colours as a starting point, then simplify them.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8EEF8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ANCHOR RULE  </w:t>
            </w:r>
            <w:r>
              <w:rPr>
                <w:rFonts w:ascii="Arial" w:hAnsi="Arial"/>
                <w:color w:val="172033"/>
                <w:sz w:val="21"/>
              </w:rPr>
              <w:t>Start with one point at each major change in direction. Adjust handles before adding another point.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6"/>
        </w:rPr>
        <w:t>Advanced tools — construction and depth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⌘D — Duplicate then edit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Duplicate a related limb or detail, then reshape its anchors. Do not mirror blindly; the PNG uses perspective.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Boolean Union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Select overlapping shapes and choose Union from the toolbar when they should become one silhouette.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Use as Mask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Place a detail over its parent, select both and choose Use as Mask. Prefer keeping masks simple for the Rive handoff.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Rotation test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Move the transform origin mentally to the joint, rotate a limb 20–30°, check for gaps, then Undo.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Outline view: ⇧O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Toggle outline view to spot accidental open paths, duplicate points and overly complicated silhouettes.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7603"/>
      </w:tblGrid>
      <w:tr>
        <w:tc>
          <w:tcPr>
            <w:tcW w:type="dxa" w:w="5227"/>
            <w:shd w:fill="F2C14E"/>
          </w:tcPr>
          <w:p>
            <w:r>
              <w:rPr>
                <w:b/>
                <w:sz w:val="20"/>
              </w:rPr>
              <w:t>Scale check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0"/>
              </w:rPr>
              <w:t>Zoom out until the combined character is about 120 px tall. Remove any detail that becomes visual noise.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color w:val="B33A32"/>
          <w:sz w:val="36"/>
        </w:rPr>
        <w:t>Fidelity target</w:t>
      </w:r>
    </w:p>
    <w:p>
      <w:pPr>
        <w:spacing w:after="120" w:line="283" w:lineRule="auto"/>
      </w:pPr>
      <w:r>
        <w:rPr>
          <w:rFonts w:ascii="Arial" w:hAnsi="Arial"/>
          <w:b/>
          <w:color w:val="172033"/>
          <w:sz w:val="22"/>
        </w:rPr>
        <w:t>Preserve: silhouette, proportions, large hair masses, robe crossover, red headband/sash, backpack roll, sword angle, cat silhouette and expressive eyes.</w:t>
      </w:r>
    </w:p>
    <w:p>
      <w:pPr>
        <w:spacing w:after="120" w:line="283" w:lineRule="auto"/>
      </w:pPr>
      <w:r>
        <w:rPr>
          <w:rFonts w:ascii="Arial" w:hAnsi="Arial"/>
          <w:b/>
          <w:color w:val="667085"/>
          <w:sz w:val="22"/>
        </w:rPr>
        <w:t>Simplify: fabric grain, tiny scratches, freckles, hair strand texture, repeated stitching and photographic shading.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DEPTH RULE  </w:t>
            </w:r>
            <w:r>
              <w:rPr>
                <w:rFonts w:ascii="Arial" w:hAnsi="Arial"/>
                <w:color w:val="172033"/>
                <w:sz w:val="21"/>
              </w:rPr>
              <w:t>Use at most three tones per major material: base, shadow and a restrained highlight.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01 — Prepare an exact tracing workspace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Use a 1000 × 1000 frame. Fit the PNG inside without stretching, set it to 45% opacity and lock it. Create top-level groups named RONIN, CAT and REFERENCE.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The reference is locked; RONIN and CAT groups are empty and ready above it.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02 — Trace the rear silhouette first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Trace Hair Back, Rear Arm, Rear Leg and the backpack silhouette as separate closed paths. These sit behind the body, so finish their hidden overlap beneath the torso.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Rear pieces extend behind future torso shapes, with no visible gaps at the shoulder or hip.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03 — Build the face as a clean skin shape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Trace one smooth head/ear silhouette. Use 8–12 anchors and long handles. Add the two eyes as ellipses; do not trace the painted texture or freckles yet.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The face silhouette matches the PNG at 100% zoom and remains smooth in outline view.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04 — Construct hair and headband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Trace Hair Front in 5–7 large locks rather than every strand. Make the headband, knot and two tails separate paths so the tails can sway independently.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Headband tails, hair back and hair front are independent layers.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05 — Trace the robe in large panels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Build Torso Base, Front Lapel, Rear Lapel, Tunic Skirt and Sash as separate shapes. Preserve the crossed robe silhouette; omit fabric grain.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The robe crossover remains clearly recognisable when all texture is hidden.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06 — Separate both arms at the elbow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Create upper arm, forearm and hand layers. Extend each piece 10–15 px underneath its neighbour. Temporarily rotate the forearm 25° to prove the elbow stays covered.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Both forearms can rotate 25° without opening a hole at either elbow.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07 — Separate thighs, shins and boots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Trace six moving pieces: front/rear thigh, front/rear shin and two boots. Keep the wide trousers, but use rounded hidden ends at the knee and ankle.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Thighs, shins and boots rotate independently without losing the baggy-trouser silhouette.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08 — Rebuild the backpack with controlled depth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Use one pack silhouette, one bedroll ellipse/spiral group, two straps and two pockets. Keep the rich brown depth with only a base, shadow and highlight—not the PNG texture.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The backpack reads as deep brown leather with no more than three tonal levels.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09 — Make the sword independently movable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Trace sheath, handle, guard and end cap separately, then group them as SWORD. Keep the diagonal angle from the PNG and place it between the back arm and torso.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SWORD is one named group and does not share vector points with the hand or torso.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10 — Build the cat as its own small rig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Trace Body, Head, Muzzle, Tail, four legs and collar separately. Use the PNG silhouette closely; simplify the stripes into five bold shapes.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The cat reads correctly as a silhouette before stripes or face details are visible.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11 — Refine cat legs, tail and face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Give each visible leg a rounded hidden root beneath the body. Keep the tail as one tapered path. Add two eye shapes, muzzle, nose and bell only after the silhouette works.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Tail and legs move independently; face details remain legible at phone size.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0"/>
        </w:rPr>
        <w:t>Step 12 — Add depth without returning to raster detail</w:t>
      </w:r>
    </w:p>
    <w:p>
      <w:pPr>
        <w:spacing w:after="140" w:line="283" w:lineRule="auto"/>
      </w:pPr>
      <w:r>
        <w:rPr>
          <w:rFonts w:ascii="Arial" w:hAnsi="Arial"/>
          <w:b w:val="0"/>
          <w:color w:val="172033"/>
          <w:sz w:val="23"/>
        </w:rPr>
        <w:t>For major pieces, add one shadow shape and one small highlight clipped inside the parent group. Avoid noise, grain and tiny strokes; every detail must remain readable at 120 px tall.</w:t>
      </w:r>
    </w:p>
    <w:p>
      <w:r>
        <w:drawing>
          <wp:inline xmlns:a="http://schemas.openxmlformats.org/drawingml/2006/main" xmlns:pic="http://schemas.openxmlformats.org/drawingml/2006/picture">
            <wp:extent cx="6473952" cy="35390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tep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39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CHECK BEFORE CONTINUING  </w:t>
            </w:r>
            <w:r>
              <w:rPr>
                <w:rFonts w:ascii="Arial" w:hAnsi="Arial"/>
                <w:color w:val="172033"/>
                <w:sz w:val="21"/>
              </w:rPr>
              <w:t>At 120 px tall the design still resembles the supplied PNG, with no noisy micro-detail.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hAnsi="Arial"/>
          <w:b/>
          <w:color w:val="172033"/>
          <w:sz w:val="56"/>
        </w:rPr>
        <w:t>Final layer structure and Rive gate</w:t>
      </w:r>
    </w:p>
    <w:p>
      <w:pPr>
        <w:spacing w:after="200" w:line="283" w:lineRule="auto"/>
      </w:pPr>
      <w:r>
        <w:rPr>
          <w:rFonts w:ascii="Arial" w:hAnsi="Arial"/>
          <w:b w:val="0"/>
          <w:color w:val="667085"/>
          <w:sz w:val="23"/>
        </w:rPr>
        <w:t>Match this organisation before exporting. The exact number of decorative shapes may differ; moving parts must remain separate.</w:t>
      </w:r>
    </w:p>
    <w:p>
      <w:pPr>
        <w:spacing w:after="60"/>
      </w:pPr>
      <w:r>
        <w:rPr>
          <w:rFonts w:ascii="Arial" w:hAnsi="Arial"/>
          <w:b/>
          <w:color w:val="B33A32"/>
          <w:sz w:val="32"/>
        </w:rPr>
        <w:t>RONIN — behind torso</w:t>
      </w:r>
    </w:p>
    <w:p>
      <w:pPr>
        <w:spacing w:after="160" w:line="283" w:lineRule="auto"/>
      </w:pPr>
      <w:r>
        <w:rPr>
          <w:rFonts w:ascii="Arial" w:hAnsi="Arial"/>
          <w:b/>
          <w:color w:val="172033"/>
          <w:sz w:val="21"/>
        </w:rPr>
        <w:t>Hair Back  •  Rear Upper Arm  •  Rear Forearm  •  Rear Hand  •  Rear Thigh  •  Rear Shin  •  Rear Boot  •  Backpack  •  Sword / Sheath</w:t>
      </w:r>
    </w:p>
    <w:p>
      <w:pPr>
        <w:spacing w:after="60"/>
      </w:pPr>
      <w:r>
        <w:rPr>
          <w:rFonts w:ascii="Arial" w:hAnsi="Arial"/>
          <w:b/>
          <w:color w:val="B33A32"/>
          <w:sz w:val="32"/>
        </w:rPr>
        <w:t>RONIN — body/front</w:t>
      </w:r>
    </w:p>
    <w:p>
      <w:pPr>
        <w:spacing w:after="160" w:line="283" w:lineRule="auto"/>
      </w:pPr>
      <w:r>
        <w:rPr>
          <w:rFonts w:ascii="Arial" w:hAnsi="Arial"/>
          <w:b/>
          <w:color w:val="172033"/>
          <w:sz w:val="21"/>
        </w:rPr>
        <w:t>Torso Base  •  Robe Panels  •  Head / Skin  •  Hair Front  •  Headband + Tails  •  Front Upper Arm  •  Front Forearm  •  Front Hand  •  Front Thigh  •  Front Shin  •  Front Boot  •  Face Details  •  Sash</w:t>
      </w:r>
    </w:p>
    <w:p>
      <w:pPr>
        <w:spacing w:after="60"/>
      </w:pPr>
      <w:r>
        <w:rPr>
          <w:rFonts w:ascii="Arial" w:hAnsi="Arial"/>
          <w:b/>
          <w:color w:val="B33A32"/>
          <w:sz w:val="32"/>
        </w:rPr>
        <w:t>CAT</w:t>
      </w:r>
    </w:p>
    <w:p>
      <w:pPr>
        <w:spacing w:after="160" w:line="283" w:lineRule="auto"/>
      </w:pPr>
      <w:r>
        <w:rPr>
          <w:rFonts w:ascii="Arial" w:hAnsi="Arial"/>
          <w:b/>
          <w:color w:val="172033"/>
          <w:sz w:val="21"/>
        </w:rPr>
        <w:t>Tail  •  Rear Legs  •  Body  •  Front Legs  •  Head  •  Muzzle  •  Eyes + Nose  •  Collar + Bell  •  Stripes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5227"/>
            <w:shd w:fill="F2C14E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1"/>
              </w:rPr>
              <w:t>All visible paths are closed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5227"/>
            <w:shd w:fill="F2C14E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1"/>
              </w:rPr>
              <w:t>No moving limb shares a path with the torso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5227"/>
            <w:shd w:fill="F2C14E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1"/>
              </w:rPr>
              <w:t>Every elbow, knee, shoulder and hip has hidden overlap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5227"/>
            <w:shd w:fill="F2C14E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1"/>
              </w:rPr>
              <w:t>Reference PNG is hidden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5227"/>
            <w:shd w:fill="F2C14E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1"/>
              </w:rPr>
              <w:t>No unnamed Vector layers remain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5227"/>
            <w:shd w:fill="F2C14E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1"/>
              </w:rPr>
              <w:t>Character passes the 120 px scale check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5227"/>
            <w:shd w:fill="F2C14E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5227"/>
            <w:shd w:fill="F2EDE4"/>
          </w:tcPr>
          <w:p>
            <w:r>
              <w:rPr>
                <w:sz w:val="21"/>
              </w:rPr>
              <w:t>A duplicate Figma frame is kept as a backup before Rive import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3EF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1"/>
              </w:rPr>
              <w:t xml:space="preserve">NEXT  </w:t>
            </w:r>
            <w:r>
              <w:rPr>
                <w:rFonts w:ascii="Arial" w:hAnsi="Arial"/>
                <w:color w:val="172033"/>
                <w:sz w:val="21"/>
              </w:rPr>
              <w:t>Send a screenshot of the canvas plus the complete Layers panel before importing into Rive. Structural mistakes are much easier to fix in Figma.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893" w:bottom="720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RKA.OS  •  ADVANCED RONIN VECTOR MANUAL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Ronin + Cat Vector Rig Build Manual</dc:title>
  <dc:subject>Faithful Pen-tool reconstruction of the supplied PNG for Rive</dc:subject>
  <dc:creator>RKA.OS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