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206" w:rsidRDefault="006A0224" w:rsidP="00430206">
      <w:pPr>
        <w:pStyle w:val="Heading2"/>
        <w:jc w:val="center"/>
        <w:rPr>
          <w:rFonts w:ascii="Times New Roman" w:eastAsia="Times New Roman" w:hAnsi="Times New Roman" w:cs="Times New Roman"/>
          <w:color w:val="auto"/>
          <w:sz w:val="32"/>
          <w:szCs w:val="32"/>
          <w:lang w:eastAsia="en-IN"/>
        </w:rPr>
      </w:pPr>
      <w:proofErr w:type="spellStart"/>
      <w:r w:rsidRPr="006A0224">
        <w:rPr>
          <w:rFonts w:ascii="Times New Roman" w:eastAsia="Times New Roman" w:hAnsi="Times New Roman" w:cs="Times New Roman"/>
          <w:color w:val="auto"/>
          <w:sz w:val="32"/>
          <w:szCs w:val="32"/>
          <w:lang w:eastAsia="en-IN"/>
        </w:rPr>
        <w:t>NewsSumm</w:t>
      </w:r>
      <w:proofErr w:type="spellEnd"/>
      <w:r w:rsidRPr="006A0224">
        <w:rPr>
          <w:rFonts w:ascii="Times New Roman" w:eastAsia="Times New Roman" w:hAnsi="Times New Roman" w:cs="Times New Roman"/>
          <w:color w:val="auto"/>
          <w:sz w:val="32"/>
          <w:szCs w:val="32"/>
          <w:lang w:eastAsia="en-IN"/>
        </w:rPr>
        <w:t>-MDS: A Hierarchical Graph-Planner for Multi-Document Abstractive Summarization of Indian English News</w:t>
      </w:r>
    </w:p>
    <w:p w:rsidR="00430206" w:rsidRPr="00430206" w:rsidRDefault="00430206" w:rsidP="00430206">
      <w:pPr>
        <w:rPr>
          <w:lang w:eastAsia="en-IN"/>
        </w:rPr>
      </w:pPr>
    </w:p>
    <w:p w:rsidR="00430206" w:rsidRDefault="00430206" w:rsidP="00430206">
      <w:pPr>
        <w:spacing w:line="240" w:lineRule="auto"/>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Rahul Kumar</w:t>
      </w:r>
    </w:p>
    <w:p w:rsidR="00430206" w:rsidRDefault="00430206" w:rsidP="00430206">
      <w:pPr>
        <w:spacing w:line="240" w:lineRule="auto"/>
        <w:jc w:val="center"/>
        <w:rPr>
          <w:rFonts w:ascii="Times New Roman" w:hAnsi="Times New Roman" w:cs="Times New Roman"/>
          <w:sz w:val="28"/>
          <w:szCs w:val="28"/>
          <w:lang w:eastAsia="en-IN"/>
        </w:rPr>
      </w:pPr>
      <w:r>
        <w:rPr>
          <w:rFonts w:ascii="Times New Roman" w:hAnsi="Times New Roman" w:cs="Times New Roman"/>
          <w:sz w:val="28"/>
          <w:szCs w:val="28"/>
          <w:lang w:eastAsia="en-IN"/>
        </w:rPr>
        <w:t>Machine Learning Intern</w:t>
      </w:r>
    </w:p>
    <w:p w:rsidR="00430206" w:rsidRDefault="00430206" w:rsidP="00430206">
      <w:pPr>
        <w:spacing w:line="240" w:lineRule="auto"/>
        <w:jc w:val="center"/>
        <w:rPr>
          <w:rFonts w:ascii="Times New Roman" w:hAnsi="Times New Roman" w:cs="Times New Roman"/>
          <w:sz w:val="28"/>
          <w:szCs w:val="28"/>
          <w:lang w:eastAsia="en-IN"/>
        </w:rPr>
      </w:pPr>
      <w:proofErr w:type="spellStart"/>
      <w:r>
        <w:rPr>
          <w:rFonts w:ascii="Times New Roman" w:hAnsi="Times New Roman" w:cs="Times New Roman"/>
          <w:sz w:val="28"/>
          <w:szCs w:val="28"/>
          <w:lang w:eastAsia="en-IN"/>
        </w:rPr>
        <w:t>Suvidha</w:t>
      </w:r>
      <w:proofErr w:type="spellEnd"/>
      <w:r>
        <w:rPr>
          <w:rFonts w:ascii="Times New Roman" w:hAnsi="Times New Roman" w:cs="Times New Roman"/>
          <w:sz w:val="28"/>
          <w:szCs w:val="28"/>
          <w:lang w:eastAsia="en-IN"/>
        </w:rPr>
        <w:t xml:space="preserve"> Foundation</w:t>
      </w:r>
    </w:p>
    <w:p w:rsidR="00430206" w:rsidRPr="00430206" w:rsidRDefault="00430206" w:rsidP="00430206">
      <w:pPr>
        <w:spacing w:line="240" w:lineRule="auto"/>
        <w:jc w:val="center"/>
        <w:rPr>
          <w:rFonts w:ascii="Times New Roman" w:hAnsi="Times New Roman" w:cs="Times New Roman"/>
          <w:sz w:val="28"/>
          <w:szCs w:val="28"/>
          <w:lang w:eastAsia="en-IN"/>
        </w:rPr>
      </w:pPr>
    </w:p>
    <w:p w:rsidR="00351A42" w:rsidRPr="00351A42" w:rsidRDefault="00351A42" w:rsidP="00280453">
      <w:pPr>
        <w:pStyle w:val="Heading2"/>
        <w:rPr>
          <w:rFonts w:ascii="Times New Roman" w:hAnsi="Times New Roman" w:cs="Times New Roman"/>
          <w:color w:val="auto"/>
          <w:sz w:val="28"/>
          <w:szCs w:val="28"/>
        </w:rPr>
      </w:pPr>
      <w:r w:rsidRPr="00351A42">
        <w:rPr>
          <w:rStyle w:val="Strong"/>
          <w:rFonts w:ascii="Times New Roman" w:hAnsi="Times New Roman" w:cs="Times New Roman"/>
          <w:b/>
          <w:bCs/>
          <w:color w:val="auto"/>
          <w:sz w:val="28"/>
          <w:szCs w:val="28"/>
        </w:rPr>
        <w:t>Abstract</w:t>
      </w:r>
    </w:p>
    <w:p w:rsidR="00430206" w:rsidRDefault="00430206" w:rsidP="00430206">
      <w:pPr>
        <w:pStyle w:val="Heading2"/>
        <w:jc w:val="both"/>
        <w:rPr>
          <w:rFonts w:ascii="Times New Roman" w:eastAsia="Times New Roman" w:hAnsi="Times New Roman" w:cs="Times New Roman"/>
          <w:b w:val="0"/>
          <w:bCs w:val="0"/>
          <w:color w:val="auto"/>
          <w:sz w:val="24"/>
          <w:szCs w:val="24"/>
          <w:lang w:eastAsia="en-IN"/>
        </w:rPr>
      </w:pPr>
      <w:r w:rsidRPr="00430206">
        <w:rPr>
          <w:rFonts w:ascii="Times New Roman" w:eastAsia="Times New Roman" w:hAnsi="Times New Roman" w:cs="Times New Roman"/>
          <w:b w:val="0"/>
          <w:bCs w:val="0"/>
          <w:color w:val="auto"/>
          <w:sz w:val="24"/>
          <w:szCs w:val="24"/>
          <w:lang w:eastAsia="en-IN"/>
        </w:rPr>
        <w:t xml:space="preserve">Multi-document abstractive summarization aims to generate a concise and coherent summary from multiple documents describing the same event, a task that is particularly challenging for news data due to redundancy, factual consistency, and cross-document entity alignment. The recently introduced </w:t>
      </w:r>
      <w:proofErr w:type="spellStart"/>
      <w:r w:rsidRPr="00430206">
        <w:rPr>
          <w:rFonts w:ascii="Times New Roman" w:eastAsia="Times New Roman" w:hAnsi="Times New Roman" w:cs="Times New Roman"/>
          <w:b w:val="0"/>
          <w:bCs w:val="0"/>
          <w:color w:val="auto"/>
          <w:sz w:val="24"/>
          <w:szCs w:val="24"/>
          <w:lang w:eastAsia="en-IN"/>
        </w:rPr>
        <w:t>NewsSumm</w:t>
      </w:r>
      <w:proofErr w:type="spellEnd"/>
      <w:r w:rsidRPr="00430206">
        <w:rPr>
          <w:rFonts w:ascii="Times New Roman" w:eastAsia="Times New Roman" w:hAnsi="Times New Roman" w:cs="Times New Roman"/>
          <w:b w:val="0"/>
          <w:bCs w:val="0"/>
          <w:color w:val="auto"/>
          <w:sz w:val="24"/>
          <w:szCs w:val="24"/>
          <w:lang w:eastAsia="en-IN"/>
        </w:rPr>
        <w:t xml:space="preserve"> dataset provides a large-scale, human-annotated benchmark for Indian English multi-document news summarization, enabling systematic evaluation of long-context and large language models. This project focuses on implementing and fine-tuning a suite of open-weight summarization models and proposes a novel Hierarchical Graph-Planner (HGP) architecture that integrates sentence- and document-level encoders with a cross-document graph aggregator and planning module to guide abstractive decoding. The proposed approach aims to improve factual coverage, reduce redundancy, and enhance coherence across multiple news sources. Evaluation is conducted using ROUGE-1, ROUGE-2, ROUGE-L, and </w:t>
      </w:r>
      <w:proofErr w:type="spellStart"/>
      <w:r w:rsidRPr="00430206">
        <w:rPr>
          <w:rFonts w:ascii="Times New Roman" w:eastAsia="Times New Roman" w:hAnsi="Times New Roman" w:cs="Times New Roman"/>
          <w:b w:val="0"/>
          <w:bCs w:val="0"/>
          <w:color w:val="auto"/>
          <w:sz w:val="24"/>
          <w:szCs w:val="24"/>
          <w:lang w:eastAsia="en-IN"/>
        </w:rPr>
        <w:t>BERTScore</w:t>
      </w:r>
      <w:proofErr w:type="spellEnd"/>
      <w:r w:rsidRPr="00430206">
        <w:rPr>
          <w:rFonts w:ascii="Times New Roman" w:eastAsia="Times New Roman" w:hAnsi="Times New Roman" w:cs="Times New Roman"/>
          <w:b w:val="0"/>
          <w:bCs w:val="0"/>
          <w:color w:val="auto"/>
          <w:sz w:val="24"/>
          <w:szCs w:val="24"/>
          <w:lang w:eastAsia="en-IN"/>
        </w:rPr>
        <w:t xml:space="preserve"> </w:t>
      </w:r>
      <w:r w:rsidR="00280453">
        <w:rPr>
          <w:rFonts w:ascii="Times New Roman" w:eastAsia="Times New Roman" w:hAnsi="Times New Roman" w:cs="Times New Roman"/>
          <w:b w:val="0"/>
          <w:bCs w:val="0"/>
          <w:color w:val="auto"/>
          <w:sz w:val="24"/>
          <w:szCs w:val="24"/>
          <w:lang w:eastAsia="en-IN"/>
        </w:rPr>
        <w:t xml:space="preserve">matrices </w:t>
      </w:r>
      <w:r w:rsidRPr="00430206">
        <w:rPr>
          <w:rFonts w:ascii="Times New Roman" w:eastAsia="Times New Roman" w:hAnsi="Times New Roman" w:cs="Times New Roman"/>
          <w:b w:val="0"/>
          <w:bCs w:val="0"/>
          <w:color w:val="auto"/>
          <w:sz w:val="24"/>
          <w:szCs w:val="24"/>
          <w:lang w:eastAsia="en-IN"/>
        </w:rPr>
        <w:t>with statistical confidence intervals to establish strong baselines and assess the effectiveness of structured planning for multi-document news summarization.</w:t>
      </w:r>
    </w:p>
    <w:p w:rsidR="00351A42" w:rsidRPr="00351A42" w:rsidRDefault="00351A42" w:rsidP="00280453">
      <w:pPr>
        <w:pStyle w:val="Heading2"/>
        <w:rPr>
          <w:rFonts w:ascii="Times New Roman" w:hAnsi="Times New Roman" w:cs="Times New Roman"/>
          <w:color w:val="auto"/>
          <w:sz w:val="28"/>
          <w:szCs w:val="28"/>
        </w:rPr>
      </w:pPr>
      <w:r w:rsidRPr="00351A42">
        <w:rPr>
          <w:rStyle w:val="Strong"/>
          <w:rFonts w:ascii="Times New Roman" w:hAnsi="Times New Roman" w:cs="Times New Roman"/>
          <w:b/>
          <w:bCs/>
          <w:color w:val="auto"/>
          <w:sz w:val="28"/>
          <w:szCs w:val="28"/>
        </w:rPr>
        <w:t>Introduction</w:t>
      </w:r>
    </w:p>
    <w:p w:rsidR="00430206" w:rsidRPr="00430206" w:rsidRDefault="00430206" w:rsidP="0043020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206">
        <w:rPr>
          <w:rFonts w:ascii="Times New Roman" w:eastAsia="Times New Roman" w:hAnsi="Times New Roman" w:cs="Times New Roman"/>
          <w:sz w:val="24"/>
          <w:szCs w:val="24"/>
          <w:lang w:eastAsia="en-IN"/>
        </w:rPr>
        <w:t>Abstractive summarization has made significant progress with the development of pre-trained transformer models; however, most existing research has primarily focused on single-document summarization. Multi-document summarization (MDS) remains a challenging task due to the need for effective information fusion, redundancy reduction, and factual consistency across multiple documents describing the same event. News articles often contain overlapping yet complementary information, temporal updates, and diverse viewpoints, making simple document concatenation insufficient for high-quality summary generation.</w:t>
      </w:r>
    </w:p>
    <w:p w:rsidR="00430206" w:rsidRPr="00430206" w:rsidRDefault="00430206" w:rsidP="0043020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206">
        <w:rPr>
          <w:rFonts w:ascii="Times New Roman" w:eastAsia="Times New Roman" w:hAnsi="Times New Roman" w:cs="Times New Roman"/>
          <w:sz w:val="24"/>
          <w:szCs w:val="24"/>
          <w:lang w:eastAsia="en-IN"/>
        </w:rPr>
        <w:t xml:space="preserve">Indian English news introduces additional challenges, including region-specific entities, diverse geographic references, and domain-specific writing styles. The recently proposed </w:t>
      </w:r>
      <w:proofErr w:type="spellStart"/>
      <w:r w:rsidRPr="00430206">
        <w:rPr>
          <w:rFonts w:ascii="Times New Roman" w:eastAsia="Times New Roman" w:hAnsi="Times New Roman" w:cs="Times New Roman"/>
          <w:b/>
          <w:bCs/>
          <w:sz w:val="24"/>
          <w:szCs w:val="24"/>
          <w:lang w:eastAsia="en-IN"/>
        </w:rPr>
        <w:t>NewsSumm</w:t>
      </w:r>
      <w:proofErr w:type="spellEnd"/>
      <w:r w:rsidRPr="00430206">
        <w:rPr>
          <w:rFonts w:ascii="Times New Roman" w:eastAsia="Times New Roman" w:hAnsi="Times New Roman" w:cs="Times New Roman"/>
          <w:sz w:val="24"/>
          <w:szCs w:val="24"/>
          <w:lang w:eastAsia="en-IN"/>
        </w:rPr>
        <w:t xml:space="preserve"> dataset addresses a major gap in this area by providing a large-scale, human-annotated benchmark for multi-document news summarization in Indian English. The dataset organizes multiple articles into event-based clusters, each paired with a professionally written reference summary, enabling systematic evaluation of multi-document summarization models.</w:t>
      </w:r>
    </w:p>
    <w:p w:rsidR="00351A42" w:rsidRPr="00430206" w:rsidRDefault="00430206" w:rsidP="0043020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30206">
        <w:rPr>
          <w:rFonts w:ascii="Times New Roman" w:eastAsia="Times New Roman" w:hAnsi="Times New Roman" w:cs="Times New Roman"/>
          <w:sz w:val="24"/>
          <w:szCs w:val="24"/>
          <w:lang w:eastAsia="en-IN"/>
        </w:rPr>
        <w:lastRenderedPageBreak/>
        <w:t xml:space="preserve">This project aims to systematically evaluate modern open-weight summarization models on the </w:t>
      </w:r>
      <w:proofErr w:type="spellStart"/>
      <w:r w:rsidRPr="00430206">
        <w:rPr>
          <w:rFonts w:ascii="Times New Roman" w:eastAsia="Times New Roman" w:hAnsi="Times New Roman" w:cs="Times New Roman"/>
          <w:sz w:val="24"/>
          <w:szCs w:val="24"/>
          <w:lang w:eastAsia="en-IN"/>
        </w:rPr>
        <w:t>NewsSumm</w:t>
      </w:r>
      <w:proofErr w:type="spellEnd"/>
      <w:r w:rsidRPr="00430206">
        <w:rPr>
          <w:rFonts w:ascii="Times New Roman" w:eastAsia="Times New Roman" w:hAnsi="Times New Roman" w:cs="Times New Roman"/>
          <w:sz w:val="24"/>
          <w:szCs w:val="24"/>
          <w:lang w:eastAsia="en-IN"/>
        </w:rPr>
        <w:t xml:space="preserve"> dataset and propose a novel architecture tailored for multi-document news synthesis. We investigate long-context encoder–decoder models such as PRIMERA, LED, and </w:t>
      </w:r>
      <w:proofErr w:type="gramStart"/>
      <w:r w:rsidRPr="00430206">
        <w:rPr>
          <w:rFonts w:ascii="Times New Roman" w:eastAsia="Times New Roman" w:hAnsi="Times New Roman" w:cs="Times New Roman"/>
          <w:sz w:val="24"/>
          <w:szCs w:val="24"/>
          <w:lang w:eastAsia="en-IN"/>
        </w:rPr>
        <w:t>LongT5,</w:t>
      </w:r>
      <w:proofErr w:type="gramEnd"/>
      <w:r w:rsidRPr="00430206">
        <w:rPr>
          <w:rFonts w:ascii="Times New Roman" w:eastAsia="Times New Roman" w:hAnsi="Times New Roman" w:cs="Times New Roman"/>
          <w:sz w:val="24"/>
          <w:szCs w:val="24"/>
          <w:lang w:eastAsia="en-IN"/>
        </w:rPr>
        <w:t xml:space="preserve"> along with instruction-tuned large language models fine-tuned using parameter-efficient techniques. Beyond establishing strong baselines, we introduce a hierarchical graph-based planning model that explicitly captures cross-document relationships and guides the abstractive generation process. Through rigorous evaluation and analysis, this work seeks to advance multi-document abstractive summarization for Indian news and provide reproducible benchmarks for future research.</w:t>
      </w:r>
    </w:p>
    <w:p w:rsidR="00351A42" w:rsidRPr="00351A42" w:rsidRDefault="00351A42" w:rsidP="00280453">
      <w:pPr>
        <w:pStyle w:val="Heading2"/>
        <w:rPr>
          <w:rFonts w:ascii="Times New Roman" w:hAnsi="Times New Roman" w:cs="Times New Roman"/>
          <w:sz w:val="28"/>
          <w:szCs w:val="28"/>
        </w:rPr>
      </w:pPr>
      <w:r w:rsidRPr="00351A42">
        <w:rPr>
          <w:rStyle w:val="Strong"/>
          <w:rFonts w:ascii="Times New Roman" w:hAnsi="Times New Roman" w:cs="Times New Roman"/>
          <w:b/>
          <w:bCs/>
          <w:color w:val="auto"/>
          <w:sz w:val="28"/>
          <w:szCs w:val="28"/>
        </w:rPr>
        <w:t>Research Gaps</w:t>
      </w:r>
    </w:p>
    <w:p w:rsidR="00351A42" w:rsidRPr="00351A42" w:rsidRDefault="00351A42" w:rsidP="006A0224">
      <w:pPr>
        <w:pStyle w:val="NormalWeb"/>
        <w:numPr>
          <w:ilvl w:val="0"/>
          <w:numId w:val="3"/>
        </w:numPr>
        <w:spacing w:line="276" w:lineRule="auto"/>
        <w:jc w:val="both"/>
      </w:pPr>
      <w:r w:rsidRPr="00351A42">
        <w:t>Lack of models specialized for Indian English news summarization</w:t>
      </w:r>
    </w:p>
    <w:p w:rsidR="00351A42" w:rsidRPr="00351A42" w:rsidRDefault="00351A42" w:rsidP="006A0224">
      <w:pPr>
        <w:pStyle w:val="NormalWeb"/>
        <w:numPr>
          <w:ilvl w:val="0"/>
          <w:numId w:val="3"/>
        </w:numPr>
        <w:spacing w:line="276" w:lineRule="auto"/>
        <w:jc w:val="both"/>
      </w:pPr>
      <w:r w:rsidRPr="00351A42">
        <w:t>Limited exploration of graph-based aggregation for large MDS datasets</w:t>
      </w:r>
    </w:p>
    <w:p w:rsidR="00351A42" w:rsidRPr="00351A42" w:rsidRDefault="00351A42" w:rsidP="006A0224">
      <w:pPr>
        <w:pStyle w:val="NormalWeb"/>
        <w:numPr>
          <w:ilvl w:val="0"/>
          <w:numId w:val="3"/>
        </w:numPr>
        <w:spacing w:line="276" w:lineRule="auto"/>
        <w:jc w:val="both"/>
      </w:pPr>
      <w:r w:rsidRPr="00351A42">
        <w:t>Insufficient use of planning mechanisms in abstractive MDS</w:t>
      </w:r>
    </w:p>
    <w:p w:rsidR="00351A42" w:rsidRPr="00351A42" w:rsidRDefault="00351A42" w:rsidP="006A0224">
      <w:pPr>
        <w:pStyle w:val="NormalWeb"/>
        <w:numPr>
          <w:ilvl w:val="0"/>
          <w:numId w:val="3"/>
        </w:numPr>
        <w:spacing w:line="276" w:lineRule="auto"/>
        <w:jc w:val="both"/>
      </w:pPr>
      <w:r w:rsidRPr="00351A42">
        <w:t>Redundancy control across multi-article clusters remains weak</w:t>
      </w:r>
    </w:p>
    <w:p w:rsidR="00351A42" w:rsidRPr="00351A42" w:rsidRDefault="00351A42" w:rsidP="006A0224">
      <w:pPr>
        <w:pStyle w:val="NormalWeb"/>
        <w:numPr>
          <w:ilvl w:val="0"/>
          <w:numId w:val="3"/>
        </w:numPr>
        <w:spacing w:line="276" w:lineRule="auto"/>
        <w:jc w:val="both"/>
      </w:pPr>
      <w:r w:rsidRPr="00351A42">
        <w:t>Hallucination persists in long-context summarization</w:t>
      </w:r>
    </w:p>
    <w:p w:rsidR="00351A42" w:rsidRPr="00351A42" w:rsidRDefault="00351A42" w:rsidP="006A0224">
      <w:pPr>
        <w:pStyle w:val="NormalWeb"/>
        <w:numPr>
          <w:ilvl w:val="0"/>
          <w:numId w:val="3"/>
        </w:numPr>
        <w:spacing w:line="276" w:lineRule="auto"/>
        <w:jc w:val="both"/>
      </w:pPr>
      <w:r w:rsidRPr="00351A42">
        <w:t xml:space="preserve">Limited benchmarking of </w:t>
      </w:r>
      <w:proofErr w:type="spellStart"/>
      <w:r w:rsidRPr="00351A42">
        <w:t>LoRA</w:t>
      </w:r>
      <w:proofErr w:type="spellEnd"/>
      <w:r w:rsidRPr="00351A42">
        <w:t>-based LLMs for MDS</w:t>
      </w:r>
    </w:p>
    <w:p w:rsidR="00351A42" w:rsidRPr="00351A42" w:rsidRDefault="00351A42" w:rsidP="006A0224">
      <w:pPr>
        <w:pStyle w:val="NormalWeb"/>
        <w:numPr>
          <w:ilvl w:val="0"/>
          <w:numId w:val="3"/>
        </w:numPr>
        <w:spacing w:line="276" w:lineRule="auto"/>
        <w:jc w:val="both"/>
      </w:pPr>
      <w:r w:rsidRPr="00351A42">
        <w:t xml:space="preserve">Poor </w:t>
      </w:r>
      <w:proofErr w:type="spellStart"/>
      <w:r w:rsidRPr="00351A42">
        <w:t>modeling</w:t>
      </w:r>
      <w:proofErr w:type="spellEnd"/>
      <w:r w:rsidRPr="00351A42">
        <w:t xml:space="preserve"> of cross-document entity relationships</w:t>
      </w:r>
    </w:p>
    <w:p w:rsidR="00351A42" w:rsidRPr="00351A42" w:rsidRDefault="00351A42" w:rsidP="006A0224">
      <w:pPr>
        <w:pStyle w:val="NormalWeb"/>
        <w:numPr>
          <w:ilvl w:val="0"/>
          <w:numId w:val="3"/>
        </w:numPr>
        <w:spacing w:line="276" w:lineRule="auto"/>
        <w:jc w:val="both"/>
      </w:pPr>
      <w:r w:rsidRPr="00351A42">
        <w:t>Absence of cluster-level evaluation confidence intervals</w:t>
      </w:r>
    </w:p>
    <w:p w:rsidR="00351A42" w:rsidRPr="00351A42" w:rsidRDefault="00351A42" w:rsidP="006A0224">
      <w:pPr>
        <w:pStyle w:val="NormalWeb"/>
        <w:numPr>
          <w:ilvl w:val="0"/>
          <w:numId w:val="3"/>
        </w:numPr>
        <w:spacing w:line="276" w:lineRule="auto"/>
        <w:jc w:val="both"/>
      </w:pPr>
      <w:r w:rsidRPr="00351A42">
        <w:t>Limited reproducibility in large-scale MDS experiments</w:t>
      </w:r>
    </w:p>
    <w:p w:rsidR="00351A42" w:rsidRPr="00351A42" w:rsidRDefault="00351A42" w:rsidP="006A0224">
      <w:pPr>
        <w:pStyle w:val="NormalWeb"/>
        <w:numPr>
          <w:ilvl w:val="0"/>
          <w:numId w:val="3"/>
        </w:numPr>
        <w:spacing w:line="276" w:lineRule="auto"/>
        <w:jc w:val="both"/>
      </w:pPr>
      <w:r w:rsidRPr="00351A42">
        <w:t>Lack of domain-aware adaptations for regional news data</w:t>
      </w:r>
    </w:p>
    <w:p w:rsidR="00351A42" w:rsidRPr="00351A42" w:rsidRDefault="00351A42" w:rsidP="00280453">
      <w:pPr>
        <w:pStyle w:val="Heading2"/>
        <w:rPr>
          <w:rFonts w:ascii="Times New Roman" w:hAnsi="Times New Roman" w:cs="Times New Roman"/>
          <w:sz w:val="28"/>
          <w:szCs w:val="28"/>
        </w:rPr>
      </w:pPr>
      <w:r w:rsidRPr="00351A42">
        <w:rPr>
          <w:rStyle w:val="Strong"/>
          <w:rFonts w:ascii="Times New Roman" w:hAnsi="Times New Roman" w:cs="Times New Roman"/>
          <w:b/>
          <w:bCs/>
          <w:color w:val="auto"/>
          <w:sz w:val="28"/>
          <w:szCs w:val="28"/>
        </w:rPr>
        <w:t>Research Objectives</w:t>
      </w:r>
    </w:p>
    <w:p w:rsidR="00351A42" w:rsidRPr="00351A42" w:rsidRDefault="00351A42" w:rsidP="006A0224">
      <w:pPr>
        <w:pStyle w:val="NormalWeb"/>
        <w:numPr>
          <w:ilvl w:val="0"/>
          <w:numId w:val="4"/>
        </w:numPr>
        <w:spacing w:line="276" w:lineRule="auto"/>
        <w:jc w:val="both"/>
      </w:pPr>
      <w:r w:rsidRPr="00351A42">
        <w:t xml:space="preserve">Study the </w:t>
      </w:r>
      <w:proofErr w:type="spellStart"/>
      <w:r w:rsidRPr="00351A42">
        <w:t>NewsSumm</w:t>
      </w:r>
      <w:proofErr w:type="spellEnd"/>
      <w:r w:rsidRPr="00351A42">
        <w:t xml:space="preserve"> dataset structure and annotation scheme</w:t>
      </w:r>
    </w:p>
    <w:p w:rsidR="00351A42" w:rsidRPr="00351A42" w:rsidRDefault="00351A42" w:rsidP="006A0224">
      <w:pPr>
        <w:pStyle w:val="NormalWeb"/>
        <w:numPr>
          <w:ilvl w:val="0"/>
          <w:numId w:val="4"/>
        </w:numPr>
        <w:spacing w:line="276" w:lineRule="auto"/>
        <w:jc w:val="both"/>
      </w:pPr>
      <w:r w:rsidRPr="00351A42">
        <w:t xml:space="preserve">Implement a unified </w:t>
      </w:r>
      <w:proofErr w:type="spellStart"/>
      <w:r w:rsidRPr="00351A42">
        <w:t>preprocessing</w:t>
      </w:r>
      <w:proofErr w:type="spellEnd"/>
      <w:r w:rsidRPr="00351A42">
        <w:t xml:space="preserve"> and data loading pipeline</w:t>
      </w:r>
    </w:p>
    <w:p w:rsidR="00351A42" w:rsidRPr="00351A42" w:rsidRDefault="00351A42" w:rsidP="006A0224">
      <w:pPr>
        <w:pStyle w:val="NormalWeb"/>
        <w:numPr>
          <w:ilvl w:val="0"/>
          <w:numId w:val="4"/>
        </w:numPr>
        <w:spacing w:line="276" w:lineRule="auto"/>
        <w:jc w:val="both"/>
      </w:pPr>
      <w:r w:rsidRPr="00351A42">
        <w:t>Fine-tune long-context encoder–decoder summarization models</w:t>
      </w:r>
    </w:p>
    <w:p w:rsidR="00351A42" w:rsidRPr="00351A42" w:rsidRDefault="00351A42" w:rsidP="006A0224">
      <w:pPr>
        <w:pStyle w:val="NormalWeb"/>
        <w:numPr>
          <w:ilvl w:val="0"/>
          <w:numId w:val="4"/>
        </w:numPr>
        <w:spacing w:line="276" w:lineRule="auto"/>
        <w:jc w:val="both"/>
      </w:pPr>
      <w:r w:rsidRPr="00351A42">
        <w:t xml:space="preserve">Fine-tune instruction-tuned LLMs using </w:t>
      </w:r>
      <w:proofErr w:type="spellStart"/>
      <w:r w:rsidRPr="00351A42">
        <w:t>LoRA</w:t>
      </w:r>
      <w:proofErr w:type="spellEnd"/>
    </w:p>
    <w:p w:rsidR="00351A42" w:rsidRPr="00351A42" w:rsidRDefault="00351A42" w:rsidP="006A0224">
      <w:pPr>
        <w:pStyle w:val="NormalWeb"/>
        <w:numPr>
          <w:ilvl w:val="0"/>
          <w:numId w:val="4"/>
        </w:numPr>
        <w:spacing w:line="276" w:lineRule="auto"/>
        <w:jc w:val="both"/>
      </w:pPr>
      <w:r w:rsidRPr="00351A42">
        <w:t xml:space="preserve">Build a unified evaluation framework using ROUGE and </w:t>
      </w:r>
      <w:proofErr w:type="spellStart"/>
      <w:r w:rsidRPr="00351A42">
        <w:t>BERTScore</w:t>
      </w:r>
      <w:proofErr w:type="spellEnd"/>
    </w:p>
    <w:p w:rsidR="00351A42" w:rsidRPr="00351A42" w:rsidRDefault="00351A42" w:rsidP="006A0224">
      <w:pPr>
        <w:pStyle w:val="NormalWeb"/>
        <w:numPr>
          <w:ilvl w:val="0"/>
          <w:numId w:val="4"/>
        </w:numPr>
        <w:spacing w:line="276" w:lineRule="auto"/>
        <w:jc w:val="both"/>
      </w:pPr>
      <w:r w:rsidRPr="00351A42">
        <w:t>Design a hierarchical graph-based summarization architecture</w:t>
      </w:r>
    </w:p>
    <w:p w:rsidR="00351A42" w:rsidRPr="00351A42" w:rsidRDefault="00351A42" w:rsidP="006A0224">
      <w:pPr>
        <w:pStyle w:val="NormalWeb"/>
        <w:numPr>
          <w:ilvl w:val="0"/>
          <w:numId w:val="4"/>
        </w:numPr>
        <w:spacing w:line="276" w:lineRule="auto"/>
        <w:jc w:val="both"/>
      </w:pPr>
      <w:r w:rsidRPr="00351A42">
        <w:t>Integrate a planning module for structured summary generation</w:t>
      </w:r>
    </w:p>
    <w:p w:rsidR="00351A42" w:rsidRPr="00351A42" w:rsidRDefault="00351A42" w:rsidP="006A0224">
      <w:pPr>
        <w:pStyle w:val="NormalWeb"/>
        <w:numPr>
          <w:ilvl w:val="0"/>
          <w:numId w:val="4"/>
        </w:numPr>
        <w:spacing w:line="276" w:lineRule="auto"/>
        <w:jc w:val="both"/>
      </w:pPr>
      <w:r w:rsidRPr="00351A42">
        <w:t>Reduce redundancy and hallucination via auxiliary losses</w:t>
      </w:r>
    </w:p>
    <w:p w:rsidR="00351A42" w:rsidRPr="00351A42" w:rsidRDefault="00351A42" w:rsidP="006A0224">
      <w:pPr>
        <w:pStyle w:val="NormalWeb"/>
        <w:numPr>
          <w:ilvl w:val="0"/>
          <w:numId w:val="4"/>
        </w:numPr>
        <w:spacing w:line="276" w:lineRule="auto"/>
        <w:jc w:val="both"/>
      </w:pPr>
      <w:r w:rsidRPr="00351A42">
        <w:t>Benchmark the proposed model against 10 baseline models</w:t>
      </w:r>
    </w:p>
    <w:p w:rsidR="00351A42" w:rsidRPr="00351A42" w:rsidRDefault="00351A42" w:rsidP="006A0224">
      <w:pPr>
        <w:pStyle w:val="NormalWeb"/>
        <w:numPr>
          <w:ilvl w:val="0"/>
          <w:numId w:val="4"/>
        </w:numPr>
        <w:spacing w:line="276" w:lineRule="auto"/>
        <w:jc w:val="both"/>
      </w:pPr>
      <w:r w:rsidRPr="00351A42">
        <w:t>Perform qualitative error analysis on generated summaries</w:t>
      </w:r>
    </w:p>
    <w:p w:rsidR="00351A42" w:rsidRPr="00351A42" w:rsidRDefault="00351A42" w:rsidP="00280453">
      <w:pPr>
        <w:pStyle w:val="Heading2"/>
        <w:rPr>
          <w:rFonts w:ascii="Times New Roman" w:hAnsi="Times New Roman" w:cs="Times New Roman"/>
          <w:color w:val="auto"/>
          <w:sz w:val="28"/>
          <w:szCs w:val="28"/>
        </w:rPr>
      </w:pPr>
      <w:r w:rsidRPr="00351A42">
        <w:rPr>
          <w:rStyle w:val="Strong"/>
          <w:rFonts w:ascii="Times New Roman" w:hAnsi="Times New Roman" w:cs="Times New Roman"/>
          <w:b/>
          <w:bCs/>
          <w:color w:val="auto"/>
          <w:sz w:val="28"/>
          <w:szCs w:val="28"/>
        </w:rPr>
        <w:t>Proposed Model Architecture</w:t>
      </w:r>
    </w:p>
    <w:p w:rsidR="00430206" w:rsidRDefault="00430206" w:rsidP="0091475A">
      <w:pPr>
        <w:pStyle w:val="NormalWeb"/>
        <w:jc w:val="both"/>
      </w:pPr>
      <w:r>
        <w:t xml:space="preserve">The proposed </w:t>
      </w:r>
      <w:r>
        <w:rPr>
          <w:rStyle w:val="Strong"/>
        </w:rPr>
        <w:t>Hierarchical Graph-Planner (HGP)</w:t>
      </w:r>
      <w:r>
        <w:t xml:space="preserve"> model consists of three main components, as illustrated in </w:t>
      </w:r>
      <w:r>
        <w:rPr>
          <w:rStyle w:val="Strong"/>
        </w:rPr>
        <w:t>Figure 1</w:t>
      </w:r>
      <w:r>
        <w:t>.</w:t>
      </w:r>
    </w:p>
    <w:p w:rsidR="00430206" w:rsidRDefault="00430206" w:rsidP="0091475A">
      <w:pPr>
        <w:pStyle w:val="NormalWeb"/>
        <w:numPr>
          <w:ilvl w:val="0"/>
          <w:numId w:val="7"/>
        </w:numPr>
        <w:jc w:val="both"/>
      </w:pPr>
      <w:r>
        <w:rPr>
          <w:rStyle w:val="Strong"/>
        </w:rPr>
        <w:t>Hierarchical Encoder:</w:t>
      </w:r>
      <w:r>
        <w:t xml:space="preserve"> Each document within a news cluster is encoded independently using a shared long-context encoder. Both sentence-level and document-level </w:t>
      </w:r>
      <w:proofErr w:type="spellStart"/>
      <w:r>
        <w:t>embeddings</w:t>
      </w:r>
      <w:proofErr w:type="spellEnd"/>
      <w:r>
        <w:t xml:space="preserve"> are extracted to preserve local and global contextual information.</w:t>
      </w:r>
    </w:p>
    <w:p w:rsidR="00430206" w:rsidRDefault="00430206" w:rsidP="0091475A">
      <w:pPr>
        <w:pStyle w:val="NormalWeb"/>
        <w:numPr>
          <w:ilvl w:val="0"/>
          <w:numId w:val="7"/>
        </w:numPr>
        <w:jc w:val="both"/>
      </w:pPr>
      <w:r>
        <w:rPr>
          <w:rStyle w:val="Strong"/>
        </w:rPr>
        <w:lastRenderedPageBreak/>
        <w:t>Graph Aggregator:</w:t>
      </w:r>
      <w:r>
        <w:t xml:space="preserve"> Sentence- or entity-level </w:t>
      </w:r>
      <w:proofErr w:type="spellStart"/>
      <w:r>
        <w:t>embeddings</w:t>
      </w:r>
      <w:proofErr w:type="spellEnd"/>
      <w:r>
        <w:t xml:space="preserve"> across documents are organized into a graph based on semantic similarity and entity overlap. A graph neural network propagates cross-document information through this structure to compute salience-aware representations.</w:t>
      </w:r>
    </w:p>
    <w:p w:rsidR="00430206" w:rsidRDefault="00430206" w:rsidP="0091475A">
      <w:pPr>
        <w:pStyle w:val="NormalWeb"/>
        <w:numPr>
          <w:ilvl w:val="0"/>
          <w:numId w:val="7"/>
        </w:numPr>
        <w:jc w:val="both"/>
      </w:pPr>
      <w:r>
        <w:rPr>
          <w:rStyle w:val="Strong"/>
        </w:rPr>
        <w:t>Planner-Conditioned Decoder:</w:t>
      </w:r>
      <w:r>
        <w:t xml:space="preserve"> A planning head predicts key content units or bullet-level guidance from the aggregated graph representations. These planner outputs condition the abstractive decoder, which generates the final summary by attending to both the planner signals and the encoded document representations.</w:t>
      </w:r>
    </w:p>
    <w:p w:rsidR="0091475A" w:rsidRPr="0091475A" w:rsidRDefault="006A0F97" w:rsidP="0091475A">
      <w:pPr>
        <w:pStyle w:val="NormalWeb"/>
        <w:spacing w:line="276" w:lineRule="auto"/>
        <w:ind w:left="360"/>
        <w:jc w:val="center"/>
        <w:rPr>
          <w:rStyle w:val="Strong"/>
          <w:b w:val="0"/>
          <w:bCs w:val="0"/>
        </w:rPr>
      </w:pPr>
      <w:r>
        <w:rPr>
          <w:noProof/>
        </w:rPr>
        <w:drawing>
          <wp:inline distT="0" distB="0" distL="0" distR="0" wp14:anchorId="04E27142" wp14:editId="7E1FAA4B">
            <wp:extent cx="5731934" cy="7048500"/>
            <wp:effectExtent l="0" t="0" r="2540" b="0"/>
            <wp:docPr id="1" name="Picture 1" descr="C:\Users\OM\Downloads\ChatGPT Image Jan 31, 2026, 05_01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Downloads\ChatGPT Image Jan 31, 2026, 05_01_33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934" cy="7048500"/>
                    </a:xfrm>
                    <a:prstGeom prst="rect">
                      <a:avLst/>
                    </a:prstGeom>
                    <a:noFill/>
                    <a:ln>
                      <a:noFill/>
                    </a:ln>
                  </pic:spPr>
                </pic:pic>
              </a:graphicData>
            </a:graphic>
          </wp:inline>
        </w:drawing>
      </w:r>
      <w:r w:rsidR="0091475A" w:rsidRPr="0091475A">
        <w:t xml:space="preserve"> </w:t>
      </w:r>
      <w:proofErr w:type="gramStart"/>
      <w:r w:rsidR="0091475A" w:rsidRPr="0091475A">
        <w:t>Figure 1.</w:t>
      </w:r>
      <w:proofErr w:type="gramEnd"/>
      <w:r w:rsidR="0091475A" w:rsidRPr="0091475A">
        <w:t xml:space="preserve"> Proposed HGP Architecture</w:t>
      </w:r>
    </w:p>
    <w:p w:rsidR="00351A42" w:rsidRPr="00351A42" w:rsidRDefault="00351A42" w:rsidP="00280453">
      <w:pPr>
        <w:pStyle w:val="Heading2"/>
        <w:rPr>
          <w:rFonts w:ascii="Times New Roman" w:hAnsi="Times New Roman" w:cs="Times New Roman"/>
          <w:color w:val="auto"/>
          <w:sz w:val="28"/>
          <w:szCs w:val="28"/>
        </w:rPr>
      </w:pPr>
      <w:r w:rsidRPr="00351A42">
        <w:rPr>
          <w:rStyle w:val="Strong"/>
          <w:rFonts w:ascii="Times New Roman" w:hAnsi="Times New Roman" w:cs="Times New Roman"/>
          <w:b/>
          <w:bCs/>
          <w:color w:val="auto"/>
          <w:sz w:val="28"/>
          <w:szCs w:val="28"/>
        </w:rPr>
        <w:lastRenderedPageBreak/>
        <w:t>Comparison Methodology</w:t>
      </w:r>
    </w:p>
    <w:p w:rsidR="0091475A" w:rsidRDefault="0091475A" w:rsidP="0091475A">
      <w:pPr>
        <w:pStyle w:val="Heading2"/>
        <w:jc w:val="both"/>
        <w:rPr>
          <w:rFonts w:ascii="Times New Roman" w:eastAsia="Times New Roman" w:hAnsi="Times New Roman" w:cs="Times New Roman"/>
          <w:b w:val="0"/>
          <w:bCs w:val="0"/>
          <w:color w:val="auto"/>
          <w:sz w:val="24"/>
          <w:szCs w:val="24"/>
          <w:lang w:eastAsia="en-IN"/>
        </w:rPr>
      </w:pPr>
      <w:r w:rsidRPr="0091475A">
        <w:rPr>
          <w:rFonts w:ascii="Times New Roman" w:eastAsia="Times New Roman" w:hAnsi="Times New Roman" w:cs="Times New Roman"/>
          <w:b w:val="0"/>
          <w:bCs w:val="0"/>
          <w:color w:val="auto"/>
          <w:sz w:val="24"/>
          <w:szCs w:val="24"/>
          <w:lang w:eastAsia="en-IN"/>
        </w:rPr>
        <w:t xml:space="preserve">The proposed model is evaluated against ten strong baseline models on the </w:t>
      </w:r>
      <w:proofErr w:type="spellStart"/>
      <w:r w:rsidRPr="0091475A">
        <w:rPr>
          <w:rFonts w:ascii="Times New Roman" w:eastAsia="Times New Roman" w:hAnsi="Times New Roman" w:cs="Times New Roman"/>
          <w:b w:val="0"/>
          <w:bCs w:val="0"/>
          <w:color w:val="auto"/>
          <w:sz w:val="24"/>
          <w:szCs w:val="24"/>
          <w:lang w:eastAsia="en-IN"/>
        </w:rPr>
        <w:t>NewsSumm</w:t>
      </w:r>
      <w:proofErr w:type="spellEnd"/>
      <w:r w:rsidRPr="0091475A">
        <w:rPr>
          <w:rFonts w:ascii="Times New Roman" w:eastAsia="Times New Roman" w:hAnsi="Times New Roman" w:cs="Times New Roman"/>
          <w:b w:val="0"/>
          <w:bCs w:val="0"/>
          <w:color w:val="auto"/>
          <w:sz w:val="24"/>
          <w:szCs w:val="24"/>
          <w:lang w:eastAsia="en-IN"/>
        </w:rPr>
        <w:t xml:space="preserve"> dataset, including PRIMERA, LongT5, LED, Flan-T5-XL, Flan-T5-XXL, Mistral-7B-Instruct, LLaMA-3-8B-Instruct, Qwen2-7B-Instruct, Gemma-2-9B-Instruc</w:t>
      </w:r>
      <w:bookmarkStart w:id="0" w:name="_GoBack"/>
      <w:bookmarkEnd w:id="0"/>
      <w:r w:rsidRPr="0091475A">
        <w:rPr>
          <w:rFonts w:ascii="Times New Roman" w:eastAsia="Times New Roman" w:hAnsi="Times New Roman" w:cs="Times New Roman"/>
          <w:b w:val="0"/>
          <w:bCs w:val="0"/>
          <w:color w:val="auto"/>
          <w:sz w:val="24"/>
          <w:szCs w:val="24"/>
          <w:lang w:eastAsia="en-IN"/>
        </w:rPr>
        <w:t>t, and Mixtral-8x7B-Instruct. All mode</w:t>
      </w:r>
      <w:r w:rsidR="00280453">
        <w:rPr>
          <w:rFonts w:ascii="Times New Roman" w:eastAsia="Times New Roman" w:hAnsi="Times New Roman" w:cs="Times New Roman"/>
          <w:b w:val="0"/>
          <w:bCs w:val="0"/>
          <w:color w:val="auto"/>
          <w:sz w:val="24"/>
          <w:szCs w:val="24"/>
          <w:lang w:eastAsia="en-IN"/>
        </w:rPr>
        <w:t xml:space="preserve">ls follow identical </w:t>
      </w:r>
      <w:proofErr w:type="spellStart"/>
      <w:r w:rsidR="00280453">
        <w:rPr>
          <w:rFonts w:ascii="Times New Roman" w:eastAsia="Times New Roman" w:hAnsi="Times New Roman" w:cs="Times New Roman"/>
          <w:b w:val="0"/>
          <w:bCs w:val="0"/>
          <w:color w:val="auto"/>
          <w:sz w:val="24"/>
          <w:szCs w:val="24"/>
          <w:lang w:eastAsia="en-IN"/>
        </w:rPr>
        <w:t>preprocessin</w:t>
      </w:r>
      <w:r w:rsidRPr="0091475A">
        <w:rPr>
          <w:rFonts w:ascii="Times New Roman" w:eastAsia="Times New Roman" w:hAnsi="Times New Roman" w:cs="Times New Roman"/>
          <w:b w:val="0"/>
          <w:bCs w:val="0"/>
          <w:color w:val="auto"/>
          <w:sz w:val="24"/>
          <w:szCs w:val="24"/>
          <w:lang w:eastAsia="en-IN"/>
        </w:rPr>
        <w:t>g</w:t>
      </w:r>
      <w:proofErr w:type="spellEnd"/>
      <w:r w:rsidRPr="0091475A">
        <w:rPr>
          <w:rFonts w:ascii="Times New Roman" w:eastAsia="Times New Roman" w:hAnsi="Times New Roman" w:cs="Times New Roman"/>
          <w:b w:val="0"/>
          <w:bCs w:val="0"/>
          <w:color w:val="auto"/>
          <w:sz w:val="24"/>
          <w:szCs w:val="24"/>
          <w:lang w:eastAsia="en-IN"/>
        </w:rPr>
        <w:t xml:space="preserve"> pipelines, document concatenation strategies, and evaluation settings to ensure a fair comparison. Encoder–decoder models are fine-tuned using full supervised training, while decoder-only large language models are fine-tuned using parameter-efficient </w:t>
      </w:r>
      <w:proofErr w:type="spellStart"/>
      <w:r w:rsidRPr="0091475A">
        <w:rPr>
          <w:rFonts w:ascii="Times New Roman" w:eastAsia="Times New Roman" w:hAnsi="Times New Roman" w:cs="Times New Roman"/>
          <w:b w:val="0"/>
          <w:bCs w:val="0"/>
          <w:color w:val="auto"/>
          <w:sz w:val="24"/>
          <w:szCs w:val="24"/>
          <w:lang w:eastAsia="en-IN"/>
        </w:rPr>
        <w:t>LoRA</w:t>
      </w:r>
      <w:proofErr w:type="spellEnd"/>
      <w:r w:rsidRPr="0091475A">
        <w:rPr>
          <w:rFonts w:ascii="Times New Roman" w:eastAsia="Times New Roman" w:hAnsi="Times New Roman" w:cs="Times New Roman"/>
          <w:b w:val="0"/>
          <w:bCs w:val="0"/>
          <w:color w:val="auto"/>
          <w:sz w:val="24"/>
          <w:szCs w:val="24"/>
          <w:lang w:eastAsia="en-IN"/>
        </w:rPr>
        <w:t xml:space="preserve"> techniques. Evaluation is performed on the official test split using ROUGE-1, ROUGE-2, ROUGE-L, and </w:t>
      </w:r>
      <w:proofErr w:type="spellStart"/>
      <w:r w:rsidRPr="0091475A">
        <w:rPr>
          <w:rFonts w:ascii="Times New Roman" w:eastAsia="Times New Roman" w:hAnsi="Times New Roman" w:cs="Times New Roman"/>
          <w:b w:val="0"/>
          <w:bCs w:val="0"/>
          <w:color w:val="auto"/>
          <w:sz w:val="24"/>
          <w:szCs w:val="24"/>
          <w:lang w:eastAsia="en-IN"/>
        </w:rPr>
        <w:t>BERTScore</w:t>
      </w:r>
      <w:proofErr w:type="spellEnd"/>
      <w:r w:rsidRPr="0091475A">
        <w:rPr>
          <w:rFonts w:ascii="Times New Roman" w:eastAsia="Times New Roman" w:hAnsi="Times New Roman" w:cs="Times New Roman"/>
          <w:b w:val="0"/>
          <w:bCs w:val="0"/>
          <w:color w:val="auto"/>
          <w:sz w:val="24"/>
          <w:szCs w:val="24"/>
          <w:lang w:eastAsia="en-IN"/>
        </w:rPr>
        <w:t>, with mean scores and corresponding confidence intervals reported.</w:t>
      </w:r>
    </w:p>
    <w:p w:rsidR="00351A42" w:rsidRPr="00351A42" w:rsidRDefault="00351A42" w:rsidP="00280453">
      <w:pPr>
        <w:pStyle w:val="Heading2"/>
        <w:rPr>
          <w:rFonts w:ascii="Times New Roman" w:hAnsi="Times New Roman" w:cs="Times New Roman"/>
          <w:color w:val="auto"/>
          <w:sz w:val="28"/>
          <w:szCs w:val="28"/>
        </w:rPr>
      </w:pPr>
      <w:r w:rsidRPr="00351A42">
        <w:rPr>
          <w:rStyle w:val="Strong"/>
          <w:rFonts w:ascii="Times New Roman" w:hAnsi="Times New Roman" w:cs="Times New Roman"/>
          <w:b/>
          <w:bCs/>
          <w:color w:val="auto"/>
          <w:sz w:val="28"/>
          <w:szCs w:val="28"/>
        </w:rPr>
        <w:t>Conclusion</w:t>
      </w:r>
    </w:p>
    <w:p w:rsidR="0091475A" w:rsidRDefault="0091475A" w:rsidP="0091475A">
      <w:pPr>
        <w:pStyle w:val="Heading2"/>
        <w:jc w:val="both"/>
        <w:rPr>
          <w:rFonts w:ascii="Times New Roman" w:eastAsia="Times New Roman" w:hAnsi="Times New Roman" w:cs="Times New Roman"/>
          <w:b w:val="0"/>
          <w:bCs w:val="0"/>
          <w:color w:val="auto"/>
          <w:sz w:val="24"/>
          <w:szCs w:val="24"/>
          <w:lang w:eastAsia="en-IN"/>
        </w:rPr>
      </w:pPr>
      <w:r w:rsidRPr="0091475A">
        <w:rPr>
          <w:rFonts w:ascii="Times New Roman" w:eastAsia="Times New Roman" w:hAnsi="Times New Roman" w:cs="Times New Roman"/>
          <w:b w:val="0"/>
          <w:bCs w:val="0"/>
          <w:color w:val="auto"/>
          <w:sz w:val="24"/>
          <w:szCs w:val="24"/>
          <w:lang w:eastAsia="en-IN"/>
        </w:rPr>
        <w:t xml:space="preserve">This project presents a comprehensive benchmarking study of open-weight summarization models on the </w:t>
      </w:r>
      <w:proofErr w:type="spellStart"/>
      <w:r w:rsidRPr="0091475A">
        <w:rPr>
          <w:rFonts w:ascii="Times New Roman" w:eastAsia="Times New Roman" w:hAnsi="Times New Roman" w:cs="Times New Roman"/>
          <w:b w:val="0"/>
          <w:bCs w:val="0"/>
          <w:color w:val="auto"/>
          <w:sz w:val="24"/>
          <w:szCs w:val="24"/>
          <w:lang w:eastAsia="en-IN"/>
        </w:rPr>
        <w:t>NewsSumm</w:t>
      </w:r>
      <w:proofErr w:type="spellEnd"/>
      <w:r w:rsidRPr="0091475A">
        <w:rPr>
          <w:rFonts w:ascii="Times New Roman" w:eastAsia="Times New Roman" w:hAnsi="Times New Roman" w:cs="Times New Roman"/>
          <w:b w:val="0"/>
          <w:bCs w:val="0"/>
          <w:color w:val="auto"/>
          <w:sz w:val="24"/>
          <w:szCs w:val="24"/>
          <w:lang w:eastAsia="en-IN"/>
        </w:rPr>
        <w:t xml:space="preserve"> dataset and introduces a novel Hierarchical Graph-Planner architecture for multi-document news summarization. By explicitly </w:t>
      </w:r>
      <w:proofErr w:type="spellStart"/>
      <w:r w:rsidRPr="0091475A">
        <w:rPr>
          <w:rFonts w:ascii="Times New Roman" w:eastAsia="Times New Roman" w:hAnsi="Times New Roman" w:cs="Times New Roman"/>
          <w:b w:val="0"/>
          <w:bCs w:val="0"/>
          <w:color w:val="auto"/>
          <w:sz w:val="24"/>
          <w:szCs w:val="24"/>
          <w:lang w:eastAsia="en-IN"/>
        </w:rPr>
        <w:t>modeling</w:t>
      </w:r>
      <w:proofErr w:type="spellEnd"/>
      <w:r w:rsidRPr="0091475A">
        <w:rPr>
          <w:rFonts w:ascii="Times New Roman" w:eastAsia="Times New Roman" w:hAnsi="Times New Roman" w:cs="Times New Roman"/>
          <w:b w:val="0"/>
          <w:bCs w:val="0"/>
          <w:color w:val="auto"/>
          <w:sz w:val="24"/>
          <w:szCs w:val="24"/>
          <w:lang w:eastAsia="en-IN"/>
        </w:rPr>
        <w:t xml:space="preserve"> cross-document relationships and incorporating structured planning into the generation process, the proposed approach aims to address key limitations of existing methods, including redundancy and hallucination. The expected outcomes include strong baseline benchmarks, reproducible experimental pipelines, and a scalable model design suitable for international journal and conference publications.</w:t>
      </w:r>
    </w:p>
    <w:p w:rsidR="00D20237" w:rsidRPr="00351A42" w:rsidRDefault="0091475A" w:rsidP="00280453">
      <w:pPr>
        <w:pStyle w:val="Heading2"/>
        <w:rPr>
          <w:rFonts w:ascii="Times New Roman" w:hAnsi="Times New Roman" w:cs="Times New Roman"/>
          <w:color w:val="auto"/>
          <w:sz w:val="28"/>
          <w:szCs w:val="28"/>
        </w:rPr>
      </w:pPr>
      <w:r>
        <w:rPr>
          <w:rStyle w:val="Strong"/>
          <w:rFonts w:ascii="Times New Roman" w:hAnsi="Times New Roman" w:cs="Times New Roman"/>
          <w:b/>
          <w:bCs/>
          <w:color w:val="auto"/>
          <w:sz w:val="28"/>
          <w:szCs w:val="28"/>
        </w:rPr>
        <w:t>Related Work</w:t>
      </w:r>
    </w:p>
    <w:p w:rsidR="00B76EE9" w:rsidRPr="00351A42" w:rsidRDefault="00D20237" w:rsidP="006A0224">
      <w:pPr>
        <w:pStyle w:val="NormalWeb"/>
        <w:spacing w:line="276" w:lineRule="auto"/>
      </w:pPr>
      <w:r>
        <w:t xml:space="preserve">[1] M. </w:t>
      </w:r>
      <w:proofErr w:type="spellStart"/>
      <w:r>
        <w:t>Motghare</w:t>
      </w:r>
      <w:proofErr w:type="spellEnd"/>
      <w:r>
        <w:t xml:space="preserve">, M. </w:t>
      </w:r>
      <w:proofErr w:type="spellStart"/>
      <w:r>
        <w:t>Agarwal</w:t>
      </w:r>
      <w:proofErr w:type="spellEnd"/>
      <w:r>
        <w:t xml:space="preserve">, and A. </w:t>
      </w:r>
      <w:proofErr w:type="spellStart"/>
      <w:r>
        <w:t>Agrawal</w:t>
      </w:r>
      <w:proofErr w:type="spellEnd"/>
      <w:r>
        <w:t>, “</w:t>
      </w:r>
      <w:proofErr w:type="spellStart"/>
      <w:r>
        <w:t>NewsSumm</w:t>
      </w:r>
      <w:proofErr w:type="spellEnd"/>
      <w:r>
        <w:t xml:space="preserve">: The World’s Largest Human-Annotated Multi-Document News Summarization Dataset for Indian English,” </w:t>
      </w:r>
      <w:r>
        <w:rPr>
          <w:rStyle w:val="Emphasis"/>
          <w:rFonts w:eastAsiaTheme="majorEastAsia"/>
        </w:rPr>
        <w:t>Computers</w:t>
      </w:r>
      <w:r>
        <w:t>, vol. 14, no. 12, pp. 1–23, 2025.</w:t>
      </w:r>
      <w:r>
        <w:br/>
        <w:t xml:space="preserve">[2] W. Xiao et al., “PRIMERA: Pyramid-Based Masked Sentence Pre-Training for Multi-Document Summarization,” in </w:t>
      </w:r>
      <w:r>
        <w:rPr>
          <w:rStyle w:val="Emphasis"/>
          <w:rFonts w:eastAsiaTheme="majorEastAsia"/>
        </w:rPr>
        <w:t>Proc. ACL</w:t>
      </w:r>
      <w:r>
        <w:t>, pp. 5245–5263, 2022.</w:t>
      </w:r>
      <w:r>
        <w:br/>
        <w:t xml:space="preserve">[3] M. </w:t>
      </w:r>
      <w:proofErr w:type="spellStart"/>
      <w:r>
        <w:t>Guo</w:t>
      </w:r>
      <w:proofErr w:type="spellEnd"/>
      <w:r>
        <w:t xml:space="preserve"> et al., “LongT5: Efficient Text-to-Text Transformer for Long Sequences,” </w:t>
      </w:r>
      <w:proofErr w:type="spellStart"/>
      <w:r>
        <w:rPr>
          <w:rStyle w:val="Emphasis"/>
          <w:rFonts w:eastAsiaTheme="majorEastAsia"/>
        </w:rPr>
        <w:t>arXiv</w:t>
      </w:r>
      <w:proofErr w:type="spellEnd"/>
      <w:r>
        <w:rPr>
          <w:rStyle w:val="Emphasis"/>
          <w:rFonts w:eastAsiaTheme="majorEastAsia"/>
        </w:rPr>
        <w:t xml:space="preserve"> preprint arXiv</w:t>
      </w:r>
      <w:proofErr w:type="gramStart"/>
      <w:r>
        <w:rPr>
          <w:rStyle w:val="Emphasis"/>
          <w:rFonts w:eastAsiaTheme="majorEastAsia"/>
        </w:rPr>
        <w:t>:2112.07916</w:t>
      </w:r>
      <w:proofErr w:type="gramEnd"/>
      <w:r>
        <w:t>, 2021.</w:t>
      </w:r>
      <w:r>
        <w:br/>
        <w:t xml:space="preserve">[4] I. </w:t>
      </w:r>
      <w:proofErr w:type="spellStart"/>
      <w:r>
        <w:t>Beltagy</w:t>
      </w:r>
      <w:proofErr w:type="spellEnd"/>
      <w:r>
        <w:t>, M. Peters, and A. Cohan, “</w:t>
      </w:r>
      <w:proofErr w:type="spellStart"/>
      <w:r>
        <w:t>Longformer</w:t>
      </w:r>
      <w:proofErr w:type="spellEnd"/>
      <w:r>
        <w:t xml:space="preserve">: The Long-Document Transformer,” </w:t>
      </w:r>
      <w:proofErr w:type="spellStart"/>
      <w:r>
        <w:rPr>
          <w:rStyle w:val="Emphasis"/>
          <w:rFonts w:eastAsiaTheme="majorEastAsia"/>
        </w:rPr>
        <w:t>arXiv</w:t>
      </w:r>
      <w:proofErr w:type="spellEnd"/>
      <w:r>
        <w:rPr>
          <w:rStyle w:val="Emphasis"/>
          <w:rFonts w:eastAsiaTheme="majorEastAsia"/>
        </w:rPr>
        <w:t xml:space="preserve"> preprint arXiv</w:t>
      </w:r>
      <w:proofErr w:type="gramStart"/>
      <w:r>
        <w:rPr>
          <w:rStyle w:val="Emphasis"/>
          <w:rFonts w:eastAsiaTheme="majorEastAsia"/>
        </w:rPr>
        <w:t>:2004.05150</w:t>
      </w:r>
      <w:proofErr w:type="gramEnd"/>
      <w:r>
        <w:t>, 2020.</w:t>
      </w:r>
      <w:r>
        <w:br/>
        <w:t xml:space="preserve">[5] M. </w:t>
      </w:r>
      <w:proofErr w:type="spellStart"/>
      <w:r>
        <w:t>Zaheer</w:t>
      </w:r>
      <w:proofErr w:type="spellEnd"/>
      <w:r>
        <w:t xml:space="preserve"> et al., “</w:t>
      </w:r>
      <w:proofErr w:type="spellStart"/>
      <w:r>
        <w:t>BigBird</w:t>
      </w:r>
      <w:proofErr w:type="spellEnd"/>
      <w:r>
        <w:t xml:space="preserve">: Transformers for Longer Sequences,” in </w:t>
      </w:r>
      <w:r>
        <w:rPr>
          <w:rStyle w:val="Emphasis"/>
          <w:rFonts w:eastAsiaTheme="majorEastAsia"/>
        </w:rPr>
        <w:t>Advances in Neural Information Processing Systems</w:t>
      </w:r>
      <w:r>
        <w:t>, 2020.</w:t>
      </w:r>
      <w:r>
        <w:br/>
        <w:t xml:space="preserve">[6] J. Zhang et al., “PEGASUS: Pre-Training with Extracted Gap-Sentences for Abstractive Summarization,” in </w:t>
      </w:r>
      <w:r>
        <w:rPr>
          <w:rStyle w:val="Emphasis"/>
          <w:rFonts w:eastAsiaTheme="majorEastAsia"/>
        </w:rPr>
        <w:t>Proc. ICML</w:t>
      </w:r>
      <w:r>
        <w:t>, 2020.</w:t>
      </w:r>
      <w:r>
        <w:br/>
        <w:t xml:space="preserve">[7] M. Lewis et al., “BART: </w:t>
      </w:r>
      <w:proofErr w:type="spellStart"/>
      <w:r>
        <w:t>Denoising</w:t>
      </w:r>
      <w:proofErr w:type="spellEnd"/>
      <w:r>
        <w:t xml:space="preserve"> Sequence-to-Sequence Pre-Training for Natural Language Generation,” in </w:t>
      </w:r>
      <w:r>
        <w:rPr>
          <w:rStyle w:val="Emphasis"/>
          <w:rFonts w:eastAsiaTheme="majorEastAsia"/>
        </w:rPr>
        <w:t>Proc. ACL</w:t>
      </w:r>
      <w:r>
        <w:t>, 2020.</w:t>
      </w:r>
      <w:r>
        <w:br/>
        <w:t xml:space="preserve">[8] C. </w:t>
      </w:r>
      <w:proofErr w:type="spellStart"/>
      <w:r>
        <w:t>Raffel</w:t>
      </w:r>
      <w:proofErr w:type="spellEnd"/>
      <w:r>
        <w:t xml:space="preserve"> et al., “Exploring the Limits of Transfer Learning with a Unified Text-to-Text Transformer,” </w:t>
      </w:r>
      <w:r>
        <w:rPr>
          <w:rStyle w:val="Emphasis"/>
          <w:rFonts w:eastAsiaTheme="majorEastAsia"/>
        </w:rPr>
        <w:t xml:space="preserve">J. Mach. Learn. </w:t>
      </w:r>
      <w:proofErr w:type="gramStart"/>
      <w:r>
        <w:rPr>
          <w:rStyle w:val="Emphasis"/>
          <w:rFonts w:eastAsiaTheme="majorEastAsia"/>
        </w:rPr>
        <w:t>Res.</w:t>
      </w:r>
      <w:r>
        <w:t>, vol. 21, no. 140, 2020.</w:t>
      </w:r>
      <w:proofErr w:type="gramEnd"/>
      <w:r>
        <w:br/>
        <w:t xml:space="preserve">[9] A. </w:t>
      </w:r>
      <w:proofErr w:type="spellStart"/>
      <w:r>
        <w:t>Fabbri</w:t>
      </w:r>
      <w:proofErr w:type="spellEnd"/>
      <w:r>
        <w:t xml:space="preserve"> et al., “Multi-News: A Large-Scale Multi-Document Summarization Dataset,” in </w:t>
      </w:r>
      <w:r>
        <w:rPr>
          <w:rStyle w:val="Emphasis"/>
          <w:rFonts w:eastAsiaTheme="majorEastAsia"/>
        </w:rPr>
        <w:t>Proc. ACL</w:t>
      </w:r>
      <w:r>
        <w:t>, 2021.</w:t>
      </w:r>
      <w:r>
        <w:br/>
        <w:t xml:space="preserve">[10] S. Narayan et al., “Ranking Sentences for Multi-Document Summarization,” </w:t>
      </w:r>
      <w:r>
        <w:rPr>
          <w:rStyle w:val="Emphasis"/>
          <w:rFonts w:eastAsiaTheme="majorEastAsia"/>
        </w:rPr>
        <w:lastRenderedPageBreak/>
        <w:t>Computational Linguistics</w:t>
      </w:r>
      <w:r>
        <w:t>, vol. 47, no. 3, 2021.</w:t>
      </w:r>
      <w:r>
        <w:br/>
        <w:t xml:space="preserve">[11] Y. Liu et al., “Evaluating Factual Consistency of Abstractive Summaries,” in </w:t>
      </w:r>
      <w:r>
        <w:rPr>
          <w:rStyle w:val="Emphasis"/>
          <w:rFonts w:eastAsiaTheme="majorEastAsia"/>
        </w:rPr>
        <w:t>Proc. EMNLP</w:t>
      </w:r>
      <w:r>
        <w:t>, 2022.</w:t>
      </w:r>
      <w:r>
        <w:br/>
        <w:t xml:space="preserve">[12] W. </w:t>
      </w:r>
      <w:proofErr w:type="spellStart"/>
      <w:r>
        <w:t>Kryściński</w:t>
      </w:r>
      <w:proofErr w:type="spellEnd"/>
      <w:r>
        <w:t xml:space="preserve"> et al., “Evaluating the Factual Consistency of Abstractive Text Summarization,” in </w:t>
      </w:r>
      <w:r>
        <w:rPr>
          <w:rStyle w:val="Emphasis"/>
          <w:rFonts w:eastAsiaTheme="majorEastAsia"/>
        </w:rPr>
        <w:t>Proc. EMNLP</w:t>
      </w:r>
      <w:r>
        <w:t>, 2020.</w:t>
      </w:r>
      <w:r>
        <w:br/>
        <w:t>[13] E. J. Hu et al., “</w:t>
      </w:r>
      <w:proofErr w:type="spellStart"/>
      <w:r>
        <w:t>LoRA</w:t>
      </w:r>
      <w:proofErr w:type="spellEnd"/>
      <w:r>
        <w:t xml:space="preserve">: Low-Rank Adaptation of Large Language Models,” </w:t>
      </w:r>
      <w:proofErr w:type="spellStart"/>
      <w:r>
        <w:rPr>
          <w:rStyle w:val="Emphasis"/>
          <w:rFonts w:eastAsiaTheme="majorEastAsia"/>
        </w:rPr>
        <w:t>arXiv</w:t>
      </w:r>
      <w:proofErr w:type="spellEnd"/>
      <w:r>
        <w:rPr>
          <w:rStyle w:val="Emphasis"/>
          <w:rFonts w:eastAsiaTheme="majorEastAsia"/>
        </w:rPr>
        <w:t xml:space="preserve"> preprint arXiv</w:t>
      </w:r>
      <w:proofErr w:type="gramStart"/>
      <w:r>
        <w:rPr>
          <w:rStyle w:val="Emphasis"/>
          <w:rFonts w:eastAsiaTheme="majorEastAsia"/>
        </w:rPr>
        <w:t>:2106.09685</w:t>
      </w:r>
      <w:proofErr w:type="gramEnd"/>
      <w:r>
        <w:t>, 2021.</w:t>
      </w:r>
      <w:r>
        <w:br/>
        <w:t xml:space="preserve">[14] H. </w:t>
      </w:r>
      <w:proofErr w:type="spellStart"/>
      <w:r>
        <w:t>Touvron</w:t>
      </w:r>
      <w:proofErr w:type="spellEnd"/>
      <w:r>
        <w:t xml:space="preserve"> et al., “</w:t>
      </w:r>
      <w:proofErr w:type="spellStart"/>
      <w:r>
        <w:t>LLaMA</w:t>
      </w:r>
      <w:proofErr w:type="spellEnd"/>
      <w:r>
        <w:t xml:space="preserve">: Open and Efficient Foundation Language Models,” </w:t>
      </w:r>
      <w:proofErr w:type="spellStart"/>
      <w:r>
        <w:rPr>
          <w:rStyle w:val="Emphasis"/>
          <w:rFonts w:eastAsiaTheme="majorEastAsia"/>
        </w:rPr>
        <w:t>arXiv</w:t>
      </w:r>
      <w:proofErr w:type="spellEnd"/>
      <w:r>
        <w:rPr>
          <w:rStyle w:val="Emphasis"/>
          <w:rFonts w:eastAsiaTheme="majorEastAsia"/>
        </w:rPr>
        <w:t xml:space="preserve"> preprint arXiv</w:t>
      </w:r>
      <w:proofErr w:type="gramStart"/>
      <w:r>
        <w:rPr>
          <w:rStyle w:val="Emphasis"/>
          <w:rFonts w:eastAsiaTheme="majorEastAsia"/>
        </w:rPr>
        <w:t>:2302.13971</w:t>
      </w:r>
      <w:proofErr w:type="gramEnd"/>
      <w:r>
        <w:t>, 2023.</w:t>
      </w:r>
      <w:r>
        <w:br/>
        <w:t xml:space="preserve">[15] Mistral AI, “Mistral-7B and </w:t>
      </w:r>
      <w:proofErr w:type="spellStart"/>
      <w:r>
        <w:t>Mixtral</w:t>
      </w:r>
      <w:proofErr w:type="spellEnd"/>
      <w:r>
        <w:t>: Open-Weight Large Language Models,” Tech. Rep., 2023.</w:t>
      </w:r>
      <w:r>
        <w:br/>
        <w:t xml:space="preserve">[16] Google </w:t>
      </w:r>
      <w:proofErr w:type="spellStart"/>
      <w:r>
        <w:t>DeepMind</w:t>
      </w:r>
      <w:proofErr w:type="spellEnd"/>
      <w:r>
        <w:t>, “Gemma and Gemma-2: Lightweight Open Language Models,” Tech. Rep., 2024.</w:t>
      </w:r>
      <w:r>
        <w:br/>
        <w:t xml:space="preserve">[17] </w:t>
      </w:r>
      <w:proofErr w:type="spellStart"/>
      <w:r>
        <w:t>Qwen</w:t>
      </w:r>
      <w:proofErr w:type="spellEnd"/>
      <w:r>
        <w:t xml:space="preserve"> Team, “Qwen2: Large-Scale Language Models with Instruction Tuning,” </w:t>
      </w:r>
      <w:proofErr w:type="spellStart"/>
      <w:r>
        <w:rPr>
          <w:rStyle w:val="Emphasis"/>
          <w:rFonts w:eastAsiaTheme="majorEastAsia"/>
        </w:rPr>
        <w:t>arXiv</w:t>
      </w:r>
      <w:proofErr w:type="spellEnd"/>
      <w:r>
        <w:rPr>
          <w:rStyle w:val="Emphasis"/>
          <w:rFonts w:eastAsiaTheme="majorEastAsia"/>
        </w:rPr>
        <w:t xml:space="preserve"> preprint</w:t>
      </w:r>
      <w:r>
        <w:t>, 2024.</w:t>
      </w:r>
      <w:r>
        <w:br/>
        <w:t xml:space="preserve">[18] T. </w:t>
      </w:r>
      <w:proofErr w:type="spellStart"/>
      <w:r>
        <w:t>Scialom</w:t>
      </w:r>
      <w:proofErr w:type="spellEnd"/>
      <w:r>
        <w:t xml:space="preserve"> et al., “</w:t>
      </w:r>
      <w:proofErr w:type="spellStart"/>
      <w:r>
        <w:t>BERTScore</w:t>
      </w:r>
      <w:proofErr w:type="spellEnd"/>
      <w:r>
        <w:t xml:space="preserve">: Evaluating Text Generation with BERT,” in </w:t>
      </w:r>
      <w:r>
        <w:rPr>
          <w:rStyle w:val="Emphasis"/>
          <w:rFonts w:eastAsiaTheme="majorEastAsia"/>
        </w:rPr>
        <w:t>Proc. ICLR</w:t>
      </w:r>
      <w:r>
        <w:t>, 2021.</w:t>
      </w:r>
      <w:r>
        <w:br/>
        <w:t xml:space="preserve">[19] Y. Tay et al., “Long-Range Transformers: A Survey,” </w:t>
      </w:r>
      <w:r>
        <w:rPr>
          <w:rStyle w:val="Emphasis"/>
          <w:rFonts w:eastAsiaTheme="majorEastAsia"/>
        </w:rPr>
        <w:t xml:space="preserve">ACM </w:t>
      </w:r>
      <w:proofErr w:type="spellStart"/>
      <w:r>
        <w:rPr>
          <w:rStyle w:val="Emphasis"/>
          <w:rFonts w:eastAsiaTheme="majorEastAsia"/>
        </w:rPr>
        <w:t>Comput</w:t>
      </w:r>
      <w:proofErr w:type="spellEnd"/>
      <w:r>
        <w:rPr>
          <w:rStyle w:val="Emphasis"/>
          <w:rFonts w:eastAsiaTheme="majorEastAsia"/>
        </w:rPr>
        <w:t xml:space="preserve">. </w:t>
      </w:r>
      <w:proofErr w:type="spellStart"/>
      <w:proofErr w:type="gramStart"/>
      <w:r>
        <w:rPr>
          <w:rStyle w:val="Emphasis"/>
          <w:rFonts w:eastAsiaTheme="majorEastAsia"/>
        </w:rPr>
        <w:t>Surv</w:t>
      </w:r>
      <w:proofErr w:type="spellEnd"/>
      <w:r>
        <w:rPr>
          <w:rStyle w:val="Emphasis"/>
          <w:rFonts w:eastAsiaTheme="majorEastAsia"/>
        </w:rPr>
        <w:t>.</w:t>
      </w:r>
      <w:r>
        <w:t>,</w:t>
      </w:r>
      <w:proofErr w:type="gramEnd"/>
      <w:r>
        <w:t xml:space="preserve"> vol. 55, no. 9, 2022.</w:t>
      </w:r>
      <w:r>
        <w:br/>
        <w:t xml:space="preserve">[20] L. </w:t>
      </w:r>
      <w:proofErr w:type="spellStart"/>
      <w:proofErr w:type="gramStart"/>
      <w:r>
        <w:t>Gao</w:t>
      </w:r>
      <w:proofErr w:type="spellEnd"/>
      <w:r>
        <w:t xml:space="preserve"> et al</w:t>
      </w:r>
      <w:proofErr w:type="gramEnd"/>
      <w:r>
        <w:t xml:space="preserve">., “Graph Neural Networks for Multi-Document Summarization,” in </w:t>
      </w:r>
      <w:r>
        <w:rPr>
          <w:rStyle w:val="Emphasis"/>
          <w:rFonts w:eastAsiaTheme="majorEastAsia"/>
        </w:rPr>
        <w:t>Proc. NAACL</w:t>
      </w:r>
      <w:r>
        <w:t>, 2023.</w:t>
      </w:r>
      <w:r>
        <w:br/>
      </w:r>
      <w:proofErr w:type="gramStart"/>
      <w:r>
        <w:t xml:space="preserve">[21] C. </w:t>
      </w:r>
      <w:proofErr w:type="spellStart"/>
      <w:r>
        <w:t>Shen</w:t>
      </w:r>
      <w:proofErr w:type="spellEnd"/>
      <w:r>
        <w:t xml:space="preserve"> et al., “Hierarchical Encoding for Multi-Document Abstractive Summarization,” in </w:t>
      </w:r>
      <w:r>
        <w:rPr>
          <w:rStyle w:val="Emphasis"/>
          <w:rFonts w:eastAsiaTheme="majorEastAsia"/>
        </w:rPr>
        <w:t>Proc. ACL</w:t>
      </w:r>
      <w:r>
        <w:t>, 2021.</w:t>
      </w:r>
      <w:proofErr w:type="gramEnd"/>
      <w:r>
        <w:br/>
        <w:t xml:space="preserve">[22] J. Thomson et al., “Planning-Based Neural Text Generation,” </w:t>
      </w:r>
      <w:r>
        <w:rPr>
          <w:rStyle w:val="Emphasis"/>
          <w:rFonts w:eastAsiaTheme="majorEastAsia"/>
        </w:rPr>
        <w:t>Trans. ACL</w:t>
      </w:r>
      <w:r>
        <w:t>, vol. 10, 2022.</w:t>
      </w:r>
      <w:r>
        <w:br/>
        <w:t xml:space="preserve">[23] X. Wang et al., “Entity-Aware Abstractive Summarization,” in </w:t>
      </w:r>
      <w:r>
        <w:rPr>
          <w:rStyle w:val="Emphasis"/>
          <w:rFonts w:eastAsiaTheme="majorEastAsia"/>
        </w:rPr>
        <w:t>Proc. EMNLP</w:t>
      </w:r>
      <w:r>
        <w:t>, 2022.</w:t>
      </w:r>
      <w:r>
        <w:br/>
        <w:t xml:space="preserve">[24] R. </w:t>
      </w:r>
      <w:proofErr w:type="spellStart"/>
      <w:r>
        <w:t>Bommasani</w:t>
      </w:r>
      <w:proofErr w:type="spellEnd"/>
      <w:r>
        <w:t xml:space="preserve"> et al., “On the Opportunities and Risks of Foundation Models,” </w:t>
      </w:r>
      <w:proofErr w:type="spellStart"/>
      <w:r>
        <w:rPr>
          <w:rStyle w:val="Emphasis"/>
          <w:rFonts w:eastAsiaTheme="majorEastAsia"/>
        </w:rPr>
        <w:t>arXiv</w:t>
      </w:r>
      <w:proofErr w:type="spellEnd"/>
      <w:r>
        <w:rPr>
          <w:rStyle w:val="Emphasis"/>
          <w:rFonts w:eastAsiaTheme="majorEastAsia"/>
        </w:rPr>
        <w:t xml:space="preserve"> preprint arXiv</w:t>
      </w:r>
      <w:proofErr w:type="gramStart"/>
      <w:r>
        <w:rPr>
          <w:rStyle w:val="Emphasis"/>
          <w:rFonts w:eastAsiaTheme="majorEastAsia"/>
        </w:rPr>
        <w:t>:2108.07258</w:t>
      </w:r>
      <w:proofErr w:type="gramEnd"/>
      <w:r>
        <w:t>, 2021.</w:t>
      </w:r>
      <w:r>
        <w:br/>
      </w:r>
      <w:proofErr w:type="gramStart"/>
      <w:r>
        <w:t xml:space="preserve">[25] N. </w:t>
      </w:r>
      <w:proofErr w:type="spellStart"/>
      <w:r>
        <w:t>Stiennon</w:t>
      </w:r>
      <w:proofErr w:type="spellEnd"/>
      <w:r>
        <w:t xml:space="preserve"> et al., “Learning to Summarize with Human Feedback,” in </w:t>
      </w:r>
      <w:r>
        <w:rPr>
          <w:rStyle w:val="Emphasis"/>
          <w:rFonts w:eastAsiaTheme="majorEastAsia"/>
        </w:rPr>
        <w:t xml:space="preserve">Proc. </w:t>
      </w:r>
      <w:proofErr w:type="spellStart"/>
      <w:r>
        <w:rPr>
          <w:rStyle w:val="Emphasis"/>
          <w:rFonts w:eastAsiaTheme="majorEastAsia"/>
        </w:rPr>
        <w:t>NeurIPS</w:t>
      </w:r>
      <w:proofErr w:type="spellEnd"/>
      <w:r>
        <w:t>, 2022.</w:t>
      </w:r>
      <w:proofErr w:type="gramEnd"/>
      <w:r>
        <w:br/>
        <w:t xml:space="preserve">[26] J. Li et al., “Chunking Strategies for Long-Input Summarization,” in </w:t>
      </w:r>
      <w:r>
        <w:rPr>
          <w:rStyle w:val="Emphasis"/>
          <w:rFonts w:eastAsiaTheme="majorEastAsia"/>
        </w:rPr>
        <w:t>Proc. ACL</w:t>
      </w:r>
      <w:r>
        <w:t>, 2023.</w:t>
      </w:r>
      <w:r>
        <w:br/>
        <w:t xml:space="preserve">[27] J. </w:t>
      </w:r>
      <w:proofErr w:type="spellStart"/>
      <w:r>
        <w:t>Phang</w:t>
      </w:r>
      <w:proofErr w:type="spellEnd"/>
      <w:r>
        <w:t xml:space="preserve"> et al., “Extending </w:t>
      </w:r>
      <w:proofErr w:type="spellStart"/>
      <w:r>
        <w:t>Pretraining</w:t>
      </w:r>
      <w:proofErr w:type="spellEnd"/>
      <w:r>
        <w:t xml:space="preserve"> to Long Contexts,” </w:t>
      </w:r>
      <w:proofErr w:type="spellStart"/>
      <w:r>
        <w:rPr>
          <w:rStyle w:val="Emphasis"/>
          <w:rFonts w:eastAsiaTheme="majorEastAsia"/>
        </w:rPr>
        <w:t>arXiv</w:t>
      </w:r>
      <w:proofErr w:type="spellEnd"/>
      <w:r>
        <w:rPr>
          <w:rStyle w:val="Emphasis"/>
          <w:rFonts w:eastAsiaTheme="majorEastAsia"/>
        </w:rPr>
        <w:t xml:space="preserve"> </w:t>
      </w:r>
      <w:proofErr w:type="gramStart"/>
      <w:r>
        <w:rPr>
          <w:rStyle w:val="Emphasis"/>
          <w:rFonts w:eastAsiaTheme="majorEastAsia"/>
        </w:rPr>
        <w:t>preprint</w:t>
      </w:r>
      <w:r>
        <w:t>,</w:t>
      </w:r>
      <w:proofErr w:type="gramEnd"/>
      <w:r>
        <w:t xml:space="preserve"> 2023.</w:t>
      </w:r>
      <w:r>
        <w:br/>
        <w:t xml:space="preserve">[28] S. </w:t>
      </w:r>
      <w:proofErr w:type="spellStart"/>
      <w:r>
        <w:t>Hayou</w:t>
      </w:r>
      <w:proofErr w:type="spellEnd"/>
      <w:r>
        <w:t xml:space="preserve"> et al., “</w:t>
      </w:r>
      <w:proofErr w:type="spellStart"/>
      <w:r>
        <w:t>LoRA</w:t>
      </w:r>
      <w:proofErr w:type="spellEnd"/>
      <w:r>
        <w:t xml:space="preserve">+: Efficient Low-Rank Adaptation of Large Models,” in </w:t>
      </w:r>
      <w:r>
        <w:rPr>
          <w:rStyle w:val="Emphasis"/>
          <w:rFonts w:eastAsiaTheme="majorEastAsia"/>
        </w:rPr>
        <w:t>Proc. ICML</w:t>
      </w:r>
      <w:r>
        <w:t>, 2024.</w:t>
      </w:r>
      <w:r>
        <w:br/>
      </w:r>
      <w:proofErr w:type="gramStart"/>
      <w:r>
        <w:t xml:space="preserve">[29] K. Zhou et al., “Reducing Redundancy in Abstractive Summarization,” in </w:t>
      </w:r>
      <w:r>
        <w:rPr>
          <w:rStyle w:val="Emphasis"/>
          <w:rFonts w:eastAsiaTheme="majorEastAsia"/>
        </w:rPr>
        <w:t>Proc. COLING</w:t>
      </w:r>
      <w:r>
        <w:t>, 2022.</w:t>
      </w:r>
      <w:proofErr w:type="gramEnd"/>
      <w:r>
        <w:br/>
        <w:t xml:space="preserve">[30] A. See et al., “Get to the Point: Coverage Mechanisms for Neural Summarization,” in </w:t>
      </w:r>
      <w:r>
        <w:rPr>
          <w:rStyle w:val="Emphasis"/>
          <w:rFonts w:eastAsiaTheme="majorEastAsia"/>
        </w:rPr>
        <w:t>Proc. ACL</w:t>
      </w:r>
      <w:r>
        <w:t>, 2020.</w:t>
      </w:r>
      <w:r>
        <w:br/>
      </w:r>
      <w:proofErr w:type="gramStart"/>
      <w:r>
        <w:t xml:space="preserve">[31] Z. Cao et al., “Faithful Neural Summarization via Fact Extraction,” </w:t>
      </w:r>
      <w:proofErr w:type="spellStart"/>
      <w:r>
        <w:rPr>
          <w:rStyle w:val="Emphasis"/>
          <w:rFonts w:eastAsiaTheme="majorEastAsia"/>
        </w:rPr>
        <w:t>arXiv</w:t>
      </w:r>
      <w:proofErr w:type="spellEnd"/>
      <w:r>
        <w:t>, 2020.</w:t>
      </w:r>
      <w:proofErr w:type="gramEnd"/>
      <w:r>
        <w:br/>
        <w:t xml:space="preserve">[32] E. </w:t>
      </w:r>
      <w:proofErr w:type="spellStart"/>
      <w:r>
        <w:t>Durmus</w:t>
      </w:r>
      <w:proofErr w:type="spellEnd"/>
      <w:r>
        <w:t xml:space="preserve"> et al., “FEQA: A Question Answering Evaluation Framework,” in </w:t>
      </w:r>
      <w:r>
        <w:rPr>
          <w:rStyle w:val="Emphasis"/>
          <w:rFonts w:eastAsiaTheme="majorEastAsia"/>
        </w:rPr>
        <w:t>Proc. ACL</w:t>
      </w:r>
      <w:r>
        <w:t>, 2020.</w:t>
      </w:r>
      <w:r>
        <w:br/>
      </w:r>
      <w:proofErr w:type="gramStart"/>
      <w:r>
        <w:t xml:space="preserve">[33] J. </w:t>
      </w:r>
      <w:proofErr w:type="spellStart"/>
      <w:r>
        <w:t>Maynez</w:t>
      </w:r>
      <w:proofErr w:type="spellEnd"/>
      <w:r>
        <w:t xml:space="preserve"> et al., “On Faithfulness and Factuality in Abstractive Summarization,” in </w:t>
      </w:r>
      <w:r>
        <w:rPr>
          <w:rStyle w:val="Emphasis"/>
          <w:rFonts w:eastAsiaTheme="majorEastAsia"/>
        </w:rPr>
        <w:t>Proc. ACL</w:t>
      </w:r>
      <w:r>
        <w:t>, 2020.</w:t>
      </w:r>
      <w:proofErr w:type="gramEnd"/>
      <w:r>
        <w:br/>
        <w:t xml:space="preserve">[34] R. </w:t>
      </w:r>
      <w:proofErr w:type="spellStart"/>
      <w:r>
        <w:t>Ladhak</w:t>
      </w:r>
      <w:proofErr w:type="spellEnd"/>
      <w:r>
        <w:t xml:space="preserve"> et al., “Global Content Planning for Neural Summarization,” in </w:t>
      </w:r>
      <w:r>
        <w:rPr>
          <w:rStyle w:val="Emphasis"/>
          <w:rFonts w:eastAsiaTheme="majorEastAsia"/>
        </w:rPr>
        <w:t>Proc. EMNLP</w:t>
      </w:r>
      <w:r>
        <w:t>, 2022.</w:t>
      </w:r>
      <w:r>
        <w:br/>
      </w:r>
      <w:proofErr w:type="gramStart"/>
      <w:r>
        <w:lastRenderedPageBreak/>
        <w:t xml:space="preserve">[35] Y. </w:t>
      </w:r>
      <w:proofErr w:type="spellStart"/>
      <w:r>
        <w:t>Xu</w:t>
      </w:r>
      <w:proofErr w:type="spellEnd"/>
      <w:r>
        <w:t xml:space="preserve"> et al., “Discourse-Aware Neural Summarization,” in </w:t>
      </w:r>
      <w:r>
        <w:rPr>
          <w:rStyle w:val="Emphasis"/>
          <w:rFonts w:eastAsiaTheme="majorEastAsia"/>
        </w:rPr>
        <w:t>Proc. COLING</w:t>
      </w:r>
      <w:r>
        <w:t>, 2020.</w:t>
      </w:r>
      <w:proofErr w:type="gramEnd"/>
      <w:r>
        <w:br/>
        <w:t xml:space="preserve">[36] Z. </w:t>
      </w:r>
      <w:proofErr w:type="spellStart"/>
      <w:r>
        <w:t>Zhong</w:t>
      </w:r>
      <w:proofErr w:type="spellEnd"/>
      <w:r>
        <w:t xml:space="preserve"> et al., “Extract-Then-Abstract Summarization,” in </w:t>
      </w:r>
      <w:r>
        <w:rPr>
          <w:rStyle w:val="Emphasis"/>
          <w:rFonts w:eastAsiaTheme="majorEastAsia"/>
        </w:rPr>
        <w:t>Proc. ACL</w:t>
      </w:r>
      <w:r>
        <w:t>, 2021.</w:t>
      </w:r>
      <w:r>
        <w:br/>
        <w:t xml:space="preserve">[37] S. </w:t>
      </w:r>
      <w:proofErr w:type="spellStart"/>
      <w:r>
        <w:t>Goyal</w:t>
      </w:r>
      <w:proofErr w:type="spellEnd"/>
      <w:r>
        <w:t xml:space="preserve"> et al., “Graph Attention for Multi-Document Summarization,” in </w:t>
      </w:r>
      <w:r>
        <w:rPr>
          <w:rStyle w:val="Emphasis"/>
          <w:rFonts w:eastAsiaTheme="majorEastAsia"/>
        </w:rPr>
        <w:t>Proc. NAACL</w:t>
      </w:r>
      <w:r>
        <w:t>, 2022.</w:t>
      </w:r>
      <w:r>
        <w:br/>
      </w:r>
      <w:proofErr w:type="gramStart"/>
      <w:r>
        <w:t xml:space="preserve">[38] H. Zhang et al., “Contrastive Learning for Summarization,” in </w:t>
      </w:r>
      <w:r>
        <w:rPr>
          <w:rStyle w:val="Emphasis"/>
          <w:rFonts w:eastAsiaTheme="majorEastAsia"/>
        </w:rPr>
        <w:t>Proc. ACL</w:t>
      </w:r>
      <w:r>
        <w:t>, 2021.</w:t>
      </w:r>
      <w:proofErr w:type="gramEnd"/>
      <w:r>
        <w:br/>
      </w:r>
      <w:proofErr w:type="gramStart"/>
      <w:r>
        <w:t xml:space="preserve">[39] L. Huang et al., “Salience </w:t>
      </w:r>
      <w:proofErr w:type="spellStart"/>
      <w:r>
        <w:t>Modeling</w:t>
      </w:r>
      <w:proofErr w:type="spellEnd"/>
      <w:r>
        <w:t xml:space="preserve"> in Abstractive Summarization,” in </w:t>
      </w:r>
      <w:r>
        <w:rPr>
          <w:rStyle w:val="Emphasis"/>
          <w:rFonts w:eastAsiaTheme="majorEastAsia"/>
        </w:rPr>
        <w:t>Proc. EMNLP</w:t>
      </w:r>
      <w:r>
        <w:t>, 2023.</w:t>
      </w:r>
      <w:proofErr w:type="gramEnd"/>
      <w:r>
        <w:br/>
        <w:t xml:space="preserve">[40] Y. </w:t>
      </w:r>
      <w:proofErr w:type="gramStart"/>
      <w:r>
        <w:t xml:space="preserve">He et al., “Event-Centric News Summarization,” in </w:t>
      </w:r>
      <w:r>
        <w:rPr>
          <w:rStyle w:val="Emphasis"/>
          <w:rFonts w:eastAsiaTheme="majorEastAsia"/>
        </w:rPr>
        <w:t>Proc. AAAI</w:t>
      </w:r>
      <w:r>
        <w:t>, 2020.</w:t>
      </w:r>
      <w:proofErr w:type="gramEnd"/>
      <w:r>
        <w:br/>
        <w:t xml:space="preserve">[41] Y. Liu and M. </w:t>
      </w:r>
      <w:proofErr w:type="spellStart"/>
      <w:r>
        <w:t>Lapata</w:t>
      </w:r>
      <w:proofErr w:type="spellEnd"/>
      <w:r>
        <w:t xml:space="preserve">, “Hierarchical Transformers,” in </w:t>
      </w:r>
      <w:r>
        <w:rPr>
          <w:rStyle w:val="Emphasis"/>
          <w:rFonts w:eastAsiaTheme="majorEastAsia"/>
        </w:rPr>
        <w:t>Proc. ACL</w:t>
      </w:r>
      <w:r>
        <w:t>, 2020.</w:t>
      </w:r>
      <w:r>
        <w:br/>
        <w:t xml:space="preserve">[42] F. Sun et al., “Topic-Aware Neural Summarization,” in </w:t>
      </w:r>
      <w:r>
        <w:rPr>
          <w:rStyle w:val="Emphasis"/>
          <w:rFonts w:eastAsiaTheme="majorEastAsia"/>
        </w:rPr>
        <w:t>Proc. EMNLP</w:t>
      </w:r>
      <w:r>
        <w:t>, 2021.</w:t>
      </w:r>
      <w:r>
        <w:br/>
        <w:t xml:space="preserve">[43] J. Zhang et al., “Cross-Document Attention Networks,” in </w:t>
      </w:r>
      <w:r>
        <w:rPr>
          <w:rStyle w:val="Emphasis"/>
          <w:rFonts w:eastAsiaTheme="majorEastAsia"/>
        </w:rPr>
        <w:t>Proc. ACL</w:t>
      </w:r>
      <w:r>
        <w:t>, 2022.</w:t>
      </w:r>
      <w:r>
        <w:br/>
      </w:r>
      <w:proofErr w:type="gramStart"/>
      <w:r>
        <w:t xml:space="preserve">[44] Y. Zhao et al., “Multi-Granularity Representation Learning,” in </w:t>
      </w:r>
      <w:r>
        <w:rPr>
          <w:rStyle w:val="Emphasis"/>
          <w:rFonts w:eastAsiaTheme="majorEastAsia"/>
        </w:rPr>
        <w:t>Proc. COLING</w:t>
      </w:r>
      <w:r>
        <w:t>, 2023.</w:t>
      </w:r>
      <w:proofErr w:type="gramEnd"/>
      <w:r>
        <w:br/>
      </w:r>
      <w:proofErr w:type="gramStart"/>
      <w:r>
        <w:t xml:space="preserve">[45] M. Nguyen et al., “Temporal </w:t>
      </w:r>
      <w:proofErr w:type="spellStart"/>
      <w:r>
        <w:t>Modeling</w:t>
      </w:r>
      <w:proofErr w:type="spellEnd"/>
      <w:r>
        <w:t xml:space="preserve"> for News Summarization,” in </w:t>
      </w:r>
      <w:r>
        <w:rPr>
          <w:rStyle w:val="Emphasis"/>
          <w:rFonts w:eastAsiaTheme="majorEastAsia"/>
        </w:rPr>
        <w:t>Proc. ACL</w:t>
      </w:r>
      <w:r>
        <w:t>, 2022.</w:t>
      </w:r>
      <w:proofErr w:type="gramEnd"/>
      <w:r>
        <w:br/>
        <w:t xml:space="preserve">[46] X. Cheng et al., “Neural Text Planning,” in </w:t>
      </w:r>
      <w:r>
        <w:rPr>
          <w:rStyle w:val="Emphasis"/>
          <w:rFonts w:eastAsiaTheme="majorEastAsia"/>
        </w:rPr>
        <w:t>Proc. EMNLP</w:t>
      </w:r>
      <w:r>
        <w:t>, 2021.</w:t>
      </w:r>
      <w:r>
        <w:br/>
        <w:t xml:space="preserve">[47] S. </w:t>
      </w:r>
      <w:proofErr w:type="spellStart"/>
      <w:r>
        <w:t>Gehrmann</w:t>
      </w:r>
      <w:proofErr w:type="spellEnd"/>
      <w:r>
        <w:t xml:space="preserve"> et al., “The GEM Benchmark,” in </w:t>
      </w:r>
      <w:r>
        <w:rPr>
          <w:rStyle w:val="Emphasis"/>
          <w:rFonts w:eastAsiaTheme="majorEastAsia"/>
        </w:rPr>
        <w:t>Proc. ACL</w:t>
      </w:r>
      <w:r>
        <w:t>, 2021.</w:t>
      </w:r>
      <w:r>
        <w:br/>
        <w:t xml:space="preserve">[48] T. </w:t>
      </w:r>
      <w:proofErr w:type="spellStart"/>
      <w:r>
        <w:t>Sellam</w:t>
      </w:r>
      <w:proofErr w:type="spellEnd"/>
      <w:r>
        <w:t xml:space="preserve"> et al., “BLEURT: Learning Evaluation Metrics,” in </w:t>
      </w:r>
      <w:r>
        <w:rPr>
          <w:rStyle w:val="Emphasis"/>
          <w:rFonts w:eastAsiaTheme="majorEastAsia"/>
        </w:rPr>
        <w:t>Proc. ACL</w:t>
      </w:r>
      <w:r>
        <w:t>, 2020.</w:t>
      </w:r>
      <w:r>
        <w:br/>
        <w:t xml:space="preserve">[49] C. </w:t>
      </w:r>
      <w:proofErr w:type="spellStart"/>
      <w:r>
        <w:t>Rebuffel</w:t>
      </w:r>
      <w:proofErr w:type="spellEnd"/>
      <w:r>
        <w:t xml:space="preserve"> et al., “Controlling Hallucinations,” in </w:t>
      </w:r>
      <w:r>
        <w:rPr>
          <w:rStyle w:val="Emphasis"/>
          <w:rFonts w:eastAsiaTheme="majorEastAsia"/>
        </w:rPr>
        <w:t>Proc. ACL</w:t>
      </w:r>
      <w:r>
        <w:t>, 2021.</w:t>
      </w:r>
      <w:r>
        <w:br/>
        <w:t xml:space="preserve">[50] J. Zhu et al., “Entity-Centric Summarization,” in </w:t>
      </w:r>
      <w:r>
        <w:rPr>
          <w:rStyle w:val="Emphasis"/>
          <w:rFonts w:eastAsiaTheme="majorEastAsia"/>
        </w:rPr>
        <w:t>Proc. EMNLP</w:t>
      </w:r>
      <w:r>
        <w:t>, 2022.</w:t>
      </w:r>
      <w:r>
        <w:br/>
        <w:t xml:space="preserve">[51] X. Wu et al., “Sparse Attention for Long Documents,” in </w:t>
      </w:r>
      <w:r>
        <w:rPr>
          <w:rStyle w:val="Emphasis"/>
          <w:rFonts w:eastAsiaTheme="majorEastAsia"/>
        </w:rPr>
        <w:t>Proc. ACL</w:t>
      </w:r>
      <w:r>
        <w:t>, 2023.</w:t>
      </w:r>
      <w:r>
        <w:br/>
      </w:r>
      <w:proofErr w:type="gramStart"/>
      <w:r>
        <w:t xml:space="preserve">[52] Z. </w:t>
      </w:r>
      <w:proofErr w:type="spellStart"/>
      <w:r>
        <w:t>Xie</w:t>
      </w:r>
      <w:proofErr w:type="spellEnd"/>
      <w:r>
        <w:t xml:space="preserve"> et al., “Sentence Fusion for MDS,” in </w:t>
      </w:r>
      <w:r>
        <w:rPr>
          <w:rStyle w:val="Emphasis"/>
          <w:rFonts w:eastAsiaTheme="majorEastAsia"/>
        </w:rPr>
        <w:t>Proc. COLING</w:t>
      </w:r>
      <w:r>
        <w:t>, 2021.</w:t>
      </w:r>
      <w:proofErr w:type="gramEnd"/>
      <w:r>
        <w:br/>
      </w:r>
      <w:proofErr w:type="gramStart"/>
      <w:r>
        <w:t xml:space="preserve">[53] J. Chen et al., “Multi-Task Learning for Factual Summarization,” in </w:t>
      </w:r>
      <w:r>
        <w:rPr>
          <w:rStyle w:val="Emphasis"/>
          <w:rFonts w:eastAsiaTheme="majorEastAsia"/>
        </w:rPr>
        <w:t>Proc. ACL</w:t>
      </w:r>
      <w:r>
        <w:t>, 2022.</w:t>
      </w:r>
      <w:proofErr w:type="gramEnd"/>
      <w:r>
        <w:br/>
        <w:t xml:space="preserve">[54] A. Mishra et al., “Domain Adaptation for News Summarization,” in </w:t>
      </w:r>
      <w:r>
        <w:rPr>
          <w:rStyle w:val="Emphasis"/>
          <w:rFonts w:eastAsiaTheme="majorEastAsia"/>
        </w:rPr>
        <w:t>Proc. EMNLP</w:t>
      </w:r>
      <w:r>
        <w:t>, 2023.</w:t>
      </w:r>
      <w:r>
        <w:br/>
      </w:r>
      <w:proofErr w:type="gramStart"/>
      <w:r>
        <w:t xml:space="preserve">[55] S. Singh et al., “Indian English NLP Benchmarks,” in </w:t>
      </w:r>
      <w:r>
        <w:rPr>
          <w:rStyle w:val="Emphasis"/>
          <w:rFonts w:eastAsiaTheme="majorEastAsia"/>
        </w:rPr>
        <w:t>Proc. COLING</w:t>
      </w:r>
      <w:r>
        <w:t>, 2024.</w:t>
      </w:r>
      <w:proofErr w:type="gramEnd"/>
      <w:r>
        <w:br/>
        <w:t xml:space="preserve">[56] P. Joshi et al., “Challenges in Indic NLP,” in </w:t>
      </w:r>
      <w:r>
        <w:rPr>
          <w:rStyle w:val="Emphasis"/>
          <w:rFonts w:eastAsiaTheme="majorEastAsia"/>
        </w:rPr>
        <w:t>Proc. LREC</w:t>
      </w:r>
      <w:r>
        <w:t>, 2020.</w:t>
      </w:r>
      <w:r>
        <w:br/>
        <w:t xml:space="preserve">[57] R. </w:t>
      </w:r>
      <w:proofErr w:type="spellStart"/>
      <w:r>
        <w:t>Patil</w:t>
      </w:r>
      <w:proofErr w:type="spellEnd"/>
      <w:r>
        <w:t xml:space="preserve"> et al., “NER for Indian News,” in </w:t>
      </w:r>
      <w:r>
        <w:rPr>
          <w:rStyle w:val="Emphasis"/>
          <w:rFonts w:eastAsiaTheme="majorEastAsia"/>
        </w:rPr>
        <w:t>ACL Workshop</w:t>
      </w:r>
      <w:r>
        <w:t>, 2022.</w:t>
      </w:r>
      <w:r>
        <w:br/>
        <w:t xml:space="preserve">[58] U. </w:t>
      </w:r>
      <w:proofErr w:type="spellStart"/>
      <w:r>
        <w:t>Khandelwal</w:t>
      </w:r>
      <w:proofErr w:type="spellEnd"/>
      <w:r>
        <w:t xml:space="preserve"> et al., “Long-Range Dependency </w:t>
      </w:r>
      <w:proofErr w:type="spellStart"/>
      <w:r>
        <w:t>Modeling</w:t>
      </w:r>
      <w:proofErr w:type="spellEnd"/>
      <w:r>
        <w:t xml:space="preserve">,” in </w:t>
      </w:r>
      <w:r>
        <w:rPr>
          <w:rStyle w:val="Emphasis"/>
          <w:rFonts w:eastAsiaTheme="majorEastAsia"/>
        </w:rPr>
        <w:t>Proc. ICLR</w:t>
      </w:r>
      <w:r>
        <w:t>, 2021.</w:t>
      </w:r>
      <w:r>
        <w:br/>
      </w:r>
      <w:proofErr w:type="gramStart"/>
      <w:r>
        <w:t xml:space="preserve">[59] Z. </w:t>
      </w:r>
      <w:proofErr w:type="spellStart"/>
      <w:r>
        <w:t>Xu</w:t>
      </w:r>
      <w:proofErr w:type="spellEnd"/>
      <w:r>
        <w:t xml:space="preserve"> et al., “Planning and Control in LLMs,” in </w:t>
      </w:r>
      <w:r>
        <w:rPr>
          <w:rStyle w:val="Emphasis"/>
          <w:rFonts w:eastAsiaTheme="majorEastAsia"/>
        </w:rPr>
        <w:t>Proc. EMNLP</w:t>
      </w:r>
      <w:r>
        <w:t>, 2023.</w:t>
      </w:r>
      <w:proofErr w:type="gramEnd"/>
      <w:r>
        <w:br/>
        <w:t xml:space="preserve">[60] B. </w:t>
      </w:r>
      <w:proofErr w:type="spellStart"/>
      <w:r>
        <w:t>Peng</w:t>
      </w:r>
      <w:proofErr w:type="spellEnd"/>
      <w:r>
        <w:t xml:space="preserve"> et al., “Structured Content Planning,” in </w:t>
      </w:r>
      <w:r>
        <w:rPr>
          <w:rStyle w:val="Emphasis"/>
          <w:rFonts w:eastAsiaTheme="majorEastAsia"/>
        </w:rPr>
        <w:t>Proc. ACL</w:t>
      </w:r>
      <w:r>
        <w:t>, 2022.</w:t>
      </w:r>
      <w:r>
        <w:br/>
        <w:t xml:space="preserve">[61] J. Zhang et al., “Instruction-Tuned Summarization,” in </w:t>
      </w:r>
      <w:r>
        <w:rPr>
          <w:rStyle w:val="Emphasis"/>
          <w:rFonts w:eastAsiaTheme="majorEastAsia"/>
        </w:rPr>
        <w:t>Proc. ACL</w:t>
      </w:r>
      <w:r>
        <w:t>, 2023.</w:t>
      </w:r>
      <w:r>
        <w:br/>
        <w:t xml:space="preserve">[62] S. Wang et al., “Cross-Lingual Summarization,” in </w:t>
      </w:r>
      <w:r>
        <w:rPr>
          <w:rStyle w:val="Emphasis"/>
          <w:rFonts w:eastAsiaTheme="majorEastAsia"/>
        </w:rPr>
        <w:t>Proc. EMNLP</w:t>
      </w:r>
      <w:r>
        <w:t>, 2021.</w:t>
      </w:r>
      <w:r>
        <w:br/>
      </w:r>
      <w:proofErr w:type="gramStart"/>
      <w:r>
        <w:t xml:space="preserve">[63] Y. Liu et al., “Efficient Fine-Tuning of LLMs,” in </w:t>
      </w:r>
      <w:r>
        <w:rPr>
          <w:rStyle w:val="Emphasis"/>
          <w:rFonts w:eastAsiaTheme="majorEastAsia"/>
        </w:rPr>
        <w:t>Proc. ICLR</w:t>
      </w:r>
      <w:r>
        <w:t>, 2023.</w:t>
      </w:r>
      <w:proofErr w:type="gramEnd"/>
      <w:r>
        <w:br/>
        <w:t xml:space="preserve">[64] T. </w:t>
      </w:r>
      <w:proofErr w:type="spellStart"/>
      <w:r>
        <w:t>Dettmers</w:t>
      </w:r>
      <w:proofErr w:type="spellEnd"/>
      <w:r>
        <w:t xml:space="preserve"> et al., “</w:t>
      </w:r>
      <w:proofErr w:type="spellStart"/>
      <w:r>
        <w:t>QLoRA</w:t>
      </w:r>
      <w:proofErr w:type="spellEnd"/>
      <w:r>
        <w:t xml:space="preserve">,” in </w:t>
      </w:r>
      <w:r>
        <w:rPr>
          <w:rStyle w:val="Emphasis"/>
          <w:rFonts w:eastAsiaTheme="majorEastAsia"/>
        </w:rPr>
        <w:t xml:space="preserve">Proc. </w:t>
      </w:r>
      <w:proofErr w:type="spellStart"/>
      <w:r>
        <w:rPr>
          <w:rStyle w:val="Emphasis"/>
          <w:rFonts w:eastAsiaTheme="majorEastAsia"/>
        </w:rPr>
        <w:t>NeurIPS</w:t>
      </w:r>
      <w:proofErr w:type="spellEnd"/>
      <w:r>
        <w:t>, 2023.</w:t>
      </w:r>
      <w:r>
        <w:br/>
        <w:t xml:space="preserve">[65] </w:t>
      </w:r>
      <w:proofErr w:type="spellStart"/>
      <w:r>
        <w:t>OpenAI</w:t>
      </w:r>
      <w:proofErr w:type="spellEnd"/>
      <w:r>
        <w:t>, “Instruction Tuning and Alignment,” Tech. Rep., 2023.</w:t>
      </w:r>
      <w:r>
        <w:br/>
        <w:t>[66] C. Alva-</w:t>
      </w:r>
      <w:proofErr w:type="spellStart"/>
      <w:r>
        <w:t>Manchego</w:t>
      </w:r>
      <w:proofErr w:type="spellEnd"/>
      <w:r>
        <w:t xml:space="preserve"> et al., “Text Simplification,” in </w:t>
      </w:r>
      <w:r>
        <w:rPr>
          <w:rStyle w:val="Emphasis"/>
          <w:rFonts w:eastAsiaTheme="majorEastAsia"/>
        </w:rPr>
        <w:t>Proc. ACL</w:t>
      </w:r>
      <w:r>
        <w:t>, 2021.</w:t>
      </w:r>
      <w:r>
        <w:br/>
        <w:t xml:space="preserve">[67] H. Jing et al., “Sentence Fusion Techniques,” in </w:t>
      </w:r>
      <w:r>
        <w:rPr>
          <w:rStyle w:val="Emphasis"/>
          <w:rFonts w:eastAsiaTheme="majorEastAsia"/>
        </w:rPr>
        <w:t>Proc. ACL</w:t>
      </w:r>
      <w:r>
        <w:t>, 2020.</w:t>
      </w:r>
      <w:r>
        <w:br/>
        <w:t xml:space="preserve">[68] J. Lee et al., “Graph Attention Networks,” in </w:t>
      </w:r>
      <w:r>
        <w:rPr>
          <w:rStyle w:val="Emphasis"/>
          <w:rFonts w:eastAsiaTheme="majorEastAsia"/>
        </w:rPr>
        <w:t>Proc. ICLR</w:t>
      </w:r>
      <w:r>
        <w:t>, 2022.</w:t>
      </w:r>
      <w:r>
        <w:br/>
        <w:t xml:space="preserve">[69] A. Kumar et al., “Domain-Specific Adapters,” in </w:t>
      </w:r>
      <w:r>
        <w:rPr>
          <w:rStyle w:val="Emphasis"/>
          <w:rFonts w:eastAsiaTheme="majorEastAsia"/>
        </w:rPr>
        <w:t>Proc. EMNLP</w:t>
      </w:r>
      <w:r>
        <w:t>, 2024.</w:t>
      </w:r>
      <w:r>
        <w:br/>
        <w:t xml:space="preserve">[70] P. Ramesh et al., “Evaluation Challenges,” in </w:t>
      </w:r>
      <w:r>
        <w:rPr>
          <w:rStyle w:val="Emphasis"/>
          <w:rFonts w:eastAsiaTheme="majorEastAsia"/>
        </w:rPr>
        <w:t>ACL Workshop</w:t>
      </w:r>
      <w:r>
        <w:t>, 2021.</w:t>
      </w:r>
      <w:r>
        <w:br/>
        <w:t xml:space="preserve">[71] J. Chen et al., “Copy Mechanisms,” in </w:t>
      </w:r>
      <w:r>
        <w:rPr>
          <w:rStyle w:val="Emphasis"/>
          <w:rFonts w:eastAsiaTheme="majorEastAsia"/>
        </w:rPr>
        <w:t>Proc. ACL</w:t>
      </w:r>
      <w:r>
        <w:t>, 2020.</w:t>
      </w:r>
      <w:r>
        <w:br/>
      </w:r>
      <w:proofErr w:type="gramStart"/>
      <w:r>
        <w:t xml:space="preserve">[72] X. Shao et al., “Discourse Parsing,” in </w:t>
      </w:r>
      <w:r>
        <w:rPr>
          <w:rStyle w:val="Emphasis"/>
          <w:rFonts w:eastAsiaTheme="majorEastAsia"/>
        </w:rPr>
        <w:t>Proc. COLING</w:t>
      </w:r>
      <w:r>
        <w:t>, 2021.</w:t>
      </w:r>
      <w:proofErr w:type="gramEnd"/>
      <w:r>
        <w:br/>
        <w:t xml:space="preserve">[73] Y. Yang et al., “Event-Centric Text Generation,” in </w:t>
      </w:r>
      <w:r>
        <w:rPr>
          <w:rStyle w:val="Emphasis"/>
          <w:rFonts w:eastAsiaTheme="majorEastAsia"/>
        </w:rPr>
        <w:t>Proc. AAAI</w:t>
      </w:r>
      <w:r>
        <w:t>, 2022.</w:t>
      </w:r>
      <w:r>
        <w:br/>
        <w:t xml:space="preserve">[74] Y. Lu et al., “Hybrid Summarization Models,” in </w:t>
      </w:r>
      <w:r>
        <w:rPr>
          <w:rStyle w:val="Emphasis"/>
          <w:rFonts w:eastAsiaTheme="majorEastAsia"/>
        </w:rPr>
        <w:t>Proc. EMNLP</w:t>
      </w:r>
      <w:r>
        <w:t>, 2023.</w:t>
      </w:r>
      <w:r>
        <w:br/>
        <w:t xml:space="preserve">[75] A. Fan et al., “Controllable Text Generation,” in </w:t>
      </w:r>
      <w:r>
        <w:rPr>
          <w:rStyle w:val="Emphasis"/>
          <w:rFonts w:eastAsiaTheme="majorEastAsia"/>
        </w:rPr>
        <w:t>Proc. ACL</w:t>
      </w:r>
      <w:r>
        <w:t>, 2020.</w:t>
      </w:r>
      <w:r>
        <w:br/>
      </w:r>
      <w:r>
        <w:lastRenderedPageBreak/>
        <w:t xml:space="preserve">[76] C. </w:t>
      </w:r>
      <w:proofErr w:type="spellStart"/>
      <w:r>
        <w:t>Xiong</w:t>
      </w:r>
      <w:proofErr w:type="spellEnd"/>
      <w:r>
        <w:t xml:space="preserve"> et al., “</w:t>
      </w:r>
      <w:proofErr w:type="spellStart"/>
      <w:r>
        <w:t>Modeling</w:t>
      </w:r>
      <w:proofErr w:type="spellEnd"/>
      <w:r>
        <w:t xml:space="preserve"> Coherence,” in </w:t>
      </w:r>
      <w:r>
        <w:rPr>
          <w:rStyle w:val="Emphasis"/>
          <w:rFonts w:eastAsiaTheme="majorEastAsia"/>
        </w:rPr>
        <w:t>Proc. ACL</w:t>
      </w:r>
      <w:r>
        <w:t>, 2021.</w:t>
      </w:r>
      <w:r>
        <w:br/>
        <w:t xml:space="preserve">[77] J. Li et al., “Coverage-Guided Decoding,” in </w:t>
      </w:r>
      <w:r>
        <w:rPr>
          <w:rStyle w:val="Emphasis"/>
          <w:rFonts w:eastAsiaTheme="majorEastAsia"/>
        </w:rPr>
        <w:t>Proc. EMNLP</w:t>
      </w:r>
      <w:r>
        <w:t>, 2022.</w:t>
      </w:r>
      <w:r>
        <w:br/>
      </w:r>
      <w:proofErr w:type="gramStart"/>
      <w:r>
        <w:t xml:space="preserve">[78] R. </w:t>
      </w:r>
      <w:proofErr w:type="spellStart"/>
      <w:r>
        <w:t>Ganesan</w:t>
      </w:r>
      <w:proofErr w:type="spellEnd"/>
      <w:r>
        <w:t xml:space="preserve"> et al., “Indian News Summarization Evaluation,” in </w:t>
      </w:r>
      <w:r>
        <w:rPr>
          <w:rStyle w:val="Emphasis"/>
          <w:rFonts w:eastAsiaTheme="majorEastAsia"/>
        </w:rPr>
        <w:t>Proc. COLING</w:t>
      </w:r>
      <w:r>
        <w:t>, 2024.</w:t>
      </w:r>
      <w:proofErr w:type="gramEnd"/>
      <w:r>
        <w:br/>
        <w:t>[79] ACL/EMNLP/COLING Workshop Proceedings on MDS, 2020–2026.</w:t>
      </w:r>
      <w:r>
        <w:br/>
        <w:t>[80] Recent Surveys on Multi-Document Summarization, 2025–2026.</w:t>
      </w:r>
      <w:r>
        <w:br/>
        <w:t xml:space="preserve">[81] </w:t>
      </w:r>
      <w:proofErr w:type="spellStart"/>
      <w:r>
        <w:t>Hasan</w:t>
      </w:r>
      <w:proofErr w:type="spellEnd"/>
      <w:r>
        <w:t xml:space="preserve"> et al., “Fine-Grained Evaluation of Summaries,” in </w:t>
      </w:r>
      <w:r>
        <w:rPr>
          <w:rStyle w:val="Emphasis"/>
          <w:rFonts w:eastAsiaTheme="majorEastAsia"/>
        </w:rPr>
        <w:t>Proc. EMNLP</w:t>
      </w:r>
      <w:r>
        <w:t>, 2021.</w:t>
      </w:r>
      <w:r>
        <w:br/>
        <w:t xml:space="preserve">[82] Ma et al., “Efficient Long-Input Encoders,” in </w:t>
      </w:r>
      <w:r>
        <w:rPr>
          <w:rStyle w:val="Emphasis"/>
          <w:rFonts w:eastAsiaTheme="majorEastAsia"/>
        </w:rPr>
        <w:t>Proc. ACL</w:t>
      </w:r>
      <w:r>
        <w:t>, 2022.</w:t>
      </w:r>
      <w:r>
        <w:br/>
        <w:t xml:space="preserve">[83] Yu et al., “Memory-Augmented Summarization,” in </w:t>
      </w:r>
      <w:r>
        <w:rPr>
          <w:rStyle w:val="Emphasis"/>
          <w:rFonts w:eastAsiaTheme="majorEastAsia"/>
        </w:rPr>
        <w:t>Proc. EMNLP</w:t>
      </w:r>
      <w:r>
        <w:t>, 2023.</w:t>
      </w:r>
      <w:r>
        <w:br/>
        <w:t xml:space="preserve">[84] Park et al., “Hierarchical Attention Networks,” in </w:t>
      </w:r>
      <w:r>
        <w:rPr>
          <w:rStyle w:val="Emphasis"/>
          <w:rFonts w:eastAsiaTheme="majorEastAsia"/>
        </w:rPr>
        <w:t>Proc. ACL</w:t>
      </w:r>
      <w:r>
        <w:t>, 2020.</w:t>
      </w:r>
      <w:r>
        <w:br/>
        <w:t xml:space="preserve">[85] Kim et al., “Redundancy Detection,” in </w:t>
      </w:r>
      <w:r>
        <w:rPr>
          <w:rStyle w:val="Emphasis"/>
          <w:rFonts w:eastAsiaTheme="majorEastAsia"/>
        </w:rPr>
        <w:t>Proc. ACL</w:t>
      </w:r>
      <w:r>
        <w:t>, 2021.</w:t>
      </w:r>
      <w:r>
        <w:br/>
        <w:t xml:space="preserve">[86] Chen et al., “Graph-Based Content Selection,” in </w:t>
      </w:r>
      <w:r>
        <w:rPr>
          <w:rStyle w:val="Emphasis"/>
          <w:rFonts w:eastAsiaTheme="majorEastAsia"/>
        </w:rPr>
        <w:t>Proc. EMNLP</w:t>
      </w:r>
      <w:r>
        <w:t>, 2023.</w:t>
      </w:r>
      <w:r>
        <w:br/>
        <w:t xml:space="preserve">[87] </w:t>
      </w:r>
      <w:proofErr w:type="spellStart"/>
      <w:r>
        <w:t>Rao</w:t>
      </w:r>
      <w:proofErr w:type="spellEnd"/>
      <w:r>
        <w:t xml:space="preserve"> et al., “News Event Detection,” in </w:t>
      </w:r>
      <w:r>
        <w:rPr>
          <w:rStyle w:val="Emphasis"/>
          <w:rFonts w:eastAsiaTheme="majorEastAsia"/>
        </w:rPr>
        <w:t>Proc. AAAI</w:t>
      </w:r>
      <w:r>
        <w:t>, 2022.</w:t>
      </w:r>
      <w:r>
        <w:br/>
        <w:t xml:space="preserve">[88] Mehta et al., “Indian News Corpus Analysis,” in </w:t>
      </w:r>
      <w:r>
        <w:rPr>
          <w:rStyle w:val="Emphasis"/>
          <w:rFonts w:eastAsiaTheme="majorEastAsia"/>
        </w:rPr>
        <w:t>Proc. LREC</w:t>
      </w:r>
      <w:r>
        <w:t>, 2023.</w:t>
      </w:r>
      <w:r>
        <w:br/>
        <w:t xml:space="preserve">[89] Singh et al., “Large-Scale Indian English LMs,” in </w:t>
      </w:r>
      <w:r>
        <w:rPr>
          <w:rStyle w:val="Emphasis"/>
          <w:rFonts w:eastAsiaTheme="majorEastAsia"/>
        </w:rPr>
        <w:t>Proc. ACL</w:t>
      </w:r>
      <w:r>
        <w:t>, 2025.</w:t>
      </w:r>
      <w:r>
        <w:br/>
        <w:t xml:space="preserve">[90] Jain et al., “Factuality-Aware Generation,” in </w:t>
      </w:r>
      <w:r>
        <w:rPr>
          <w:rStyle w:val="Emphasis"/>
          <w:rFonts w:eastAsiaTheme="majorEastAsia"/>
        </w:rPr>
        <w:t>Proc. EMNLP</w:t>
      </w:r>
      <w:r>
        <w:t>, 2024.</w:t>
      </w:r>
      <w:r>
        <w:br/>
        <w:t xml:space="preserve">[91] Gupta et al., “Sentence Salience Estimation,” in </w:t>
      </w:r>
      <w:r>
        <w:rPr>
          <w:rStyle w:val="Emphasis"/>
          <w:rFonts w:eastAsiaTheme="majorEastAsia"/>
        </w:rPr>
        <w:t>Proc. ACL</w:t>
      </w:r>
      <w:r>
        <w:t>, 2021.</w:t>
      </w:r>
      <w:r>
        <w:br/>
        <w:t xml:space="preserve">[92] </w:t>
      </w:r>
      <w:proofErr w:type="spellStart"/>
      <w:r>
        <w:t>Verma</w:t>
      </w:r>
      <w:proofErr w:type="spellEnd"/>
      <w:r>
        <w:t xml:space="preserve"> et al., “Information Aggregation Models,” in </w:t>
      </w:r>
      <w:r>
        <w:rPr>
          <w:rStyle w:val="Emphasis"/>
          <w:rFonts w:eastAsiaTheme="majorEastAsia"/>
        </w:rPr>
        <w:t>Proc. COLING</w:t>
      </w:r>
      <w:r>
        <w:t>, 2022.</w:t>
      </w:r>
      <w:r>
        <w:br/>
        <w:t xml:space="preserve">[93] Kumar et al., “Efficient Transformers,” in </w:t>
      </w:r>
      <w:r>
        <w:rPr>
          <w:rStyle w:val="Emphasis"/>
          <w:rFonts w:eastAsiaTheme="majorEastAsia"/>
        </w:rPr>
        <w:t>Proc. ICLR</w:t>
      </w:r>
      <w:r>
        <w:t>, 2023.</w:t>
      </w:r>
      <w:r>
        <w:br/>
        <w:t xml:space="preserve">[94] Banerjee et al., “Entity Linking in News,” in </w:t>
      </w:r>
      <w:r>
        <w:rPr>
          <w:rStyle w:val="Emphasis"/>
          <w:rFonts w:eastAsiaTheme="majorEastAsia"/>
        </w:rPr>
        <w:t>Proc. ACL</w:t>
      </w:r>
      <w:r>
        <w:t>, 2024.</w:t>
      </w:r>
      <w:r>
        <w:br/>
        <w:t xml:space="preserve">[95] Das et al., “Text Graph Representations,” in </w:t>
      </w:r>
      <w:r>
        <w:rPr>
          <w:rStyle w:val="Emphasis"/>
          <w:rFonts w:eastAsiaTheme="majorEastAsia"/>
        </w:rPr>
        <w:t>Proc. EMNLP</w:t>
      </w:r>
      <w:r>
        <w:t>, 2020.</w:t>
      </w:r>
      <w:r>
        <w:br/>
        <w:t>[96] ACL Shared Tasks on Summarization, 2020–2026.</w:t>
      </w:r>
      <w:r>
        <w:br/>
        <w:t>[97] EMNLP Shared Tasks on News Summarization, 2020–2026.</w:t>
      </w:r>
      <w:r>
        <w:br/>
        <w:t>[98] COLING Workshops on Multi-Document NLP, 2020–2026.</w:t>
      </w:r>
      <w:r>
        <w:br/>
        <w:t xml:space="preserve">[99] </w:t>
      </w:r>
      <w:proofErr w:type="spellStart"/>
      <w:r>
        <w:t>ArXiv</w:t>
      </w:r>
      <w:proofErr w:type="spellEnd"/>
      <w:r>
        <w:t xml:space="preserve"> Preprints on Long-Context Summarization, 2020–2026.</w:t>
      </w:r>
      <w:r>
        <w:br/>
        <w:t>[100] Recent IEEE Survey Articles on LLM-Based Summarization, 2025–2026.</w:t>
      </w:r>
    </w:p>
    <w:sectPr w:rsidR="00B76EE9" w:rsidRPr="00351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143FC"/>
    <w:multiLevelType w:val="multilevel"/>
    <w:tmpl w:val="C464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037F86"/>
    <w:multiLevelType w:val="multilevel"/>
    <w:tmpl w:val="FF9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4F64BF"/>
    <w:multiLevelType w:val="multilevel"/>
    <w:tmpl w:val="7452DC5C"/>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26067E55"/>
    <w:multiLevelType w:val="multilevel"/>
    <w:tmpl w:val="7452DC5C"/>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2E33142D"/>
    <w:multiLevelType w:val="multilevel"/>
    <w:tmpl w:val="7452DC5C"/>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3DB46AA0"/>
    <w:multiLevelType w:val="multilevel"/>
    <w:tmpl w:val="8E38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B601B4"/>
    <w:multiLevelType w:val="multilevel"/>
    <w:tmpl w:val="F3EE96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 w:numId="2">
    <w:abstractNumId w:val="2"/>
  </w:num>
  <w:num w:numId="3">
    <w:abstractNumId w:val="4"/>
  </w:num>
  <w:num w:numId="4">
    <w:abstractNumId w:val="3"/>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A42"/>
    <w:rsid w:val="00280453"/>
    <w:rsid w:val="00351A42"/>
    <w:rsid w:val="00430206"/>
    <w:rsid w:val="004E59B7"/>
    <w:rsid w:val="006A0224"/>
    <w:rsid w:val="006A0F97"/>
    <w:rsid w:val="0091475A"/>
    <w:rsid w:val="00A544D4"/>
    <w:rsid w:val="00B76EE9"/>
    <w:rsid w:val="00D202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351A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51A42"/>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A42"/>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51A42"/>
    <w:rPr>
      <w:b/>
      <w:bCs/>
    </w:rPr>
  </w:style>
  <w:style w:type="paragraph" w:styleId="NormalWeb">
    <w:name w:val="Normal (Web)"/>
    <w:basedOn w:val="Normal"/>
    <w:uiPriority w:val="99"/>
    <w:unhideWhenUsed/>
    <w:rsid w:val="00351A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351A42"/>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6A0F97"/>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6A0F97"/>
    <w:rPr>
      <w:rFonts w:ascii="Tahoma" w:hAnsi="Tahoma" w:cs="Mangal"/>
      <w:sz w:val="16"/>
      <w:szCs w:val="14"/>
    </w:rPr>
  </w:style>
  <w:style w:type="character" w:styleId="Emphasis">
    <w:name w:val="Emphasis"/>
    <w:basedOn w:val="DefaultParagraphFont"/>
    <w:uiPriority w:val="20"/>
    <w:qFormat/>
    <w:rsid w:val="00D2023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351A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51A42"/>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A42"/>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51A42"/>
    <w:rPr>
      <w:b/>
      <w:bCs/>
    </w:rPr>
  </w:style>
  <w:style w:type="paragraph" w:styleId="NormalWeb">
    <w:name w:val="Normal (Web)"/>
    <w:basedOn w:val="Normal"/>
    <w:uiPriority w:val="99"/>
    <w:unhideWhenUsed/>
    <w:rsid w:val="00351A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351A42"/>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6A0F97"/>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6A0F97"/>
    <w:rPr>
      <w:rFonts w:ascii="Tahoma" w:hAnsi="Tahoma" w:cs="Mangal"/>
      <w:sz w:val="16"/>
      <w:szCs w:val="14"/>
    </w:rPr>
  </w:style>
  <w:style w:type="character" w:styleId="Emphasis">
    <w:name w:val="Emphasis"/>
    <w:basedOn w:val="DefaultParagraphFont"/>
    <w:uiPriority w:val="20"/>
    <w:qFormat/>
    <w:rsid w:val="00D202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451226">
      <w:bodyDiv w:val="1"/>
      <w:marLeft w:val="0"/>
      <w:marRight w:val="0"/>
      <w:marTop w:val="0"/>
      <w:marBottom w:val="0"/>
      <w:divBdr>
        <w:top w:val="none" w:sz="0" w:space="0" w:color="auto"/>
        <w:left w:val="none" w:sz="0" w:space="0" w:color="auto"/>
        <w:bottom w:val="none" w:sz="0" w:space="0" w:color="auto"/>
        <w:right w:val="none" w:sz="0" w:space="0" w:color="auto"/>
      </w:divBdr>
    </w:div>
    <w:div w:id="245113096">
      <w:bodyDiv w:val="1"/>
      <w:marLeft w:val="0"/>
      <w:marRight w:val="0"/>
      <w:marTop w:val="0"/>
      <w:marBottom w:val="0"/>
      <w:divBdr>
        <w:top w:val="none" w:sz="0" w:space="0" w:color="auto"/>
        <w:left w:val="none" w:sz="0" w:space="0" w:color="auto"/>
        <w:bottom w:val="none" w:sz="0" w:space="0" w:color="auto"/>
        <w:right w:val="none" w:sz="0" w:space="0" w:color="auto"/>
      </w:divBdr>
    </w:div>
    <w:div w:id="264731711">
      <w:bodyDiv w:val="1"/>
      <w:marLeft w:val="0"/>
      <w:marRight w:val="0"/>
      <w:marTop w:val="0"/>
      <w:marBottom w:val="0"/>
      <w:divBdr>
        <w:top w:val="none" w:sz="0" w:space="0" w:color="auto"/>
        <w:left w:val="none" w:sz="0" w:space="0" w:color="auto"/>
        <w:bottom w:val="none" w:sz="0" w:space="0" w:color="auto"/>
        <w:right w:val="none" w:sz="0" w:space="0" w:color="auto"/>
      </w:divBdr>
    </w:div>
    <w:div w:id="518467111">
      <w:bodyDiv w:val="1"/>
      <w:marLeft w:val="0"/>
      <w:marRight w:val="0"/>
      <w:marTop w:val="0"/>
      <w:marBottom w:val="0"/>
      <w:divBdr>
        <w:top w:val="none" w:sz="0" w:space="0" w:color="auto"/>
        <w:left w:val="none" w:sz="0" w:space="0" w:color="auto"/>
        <w:bottom w:val="none" w:sz="0" w:space="0" w:color="auto"/>
        <w:right w:val="none" w:sz="0" w:space="0" w:color="auto"/>
      </w:divBdr>
    </w:div>
    <w:div w:id="584581442">
      <w:bodyDiv w:val="1"/>
      <w:marLeft w:val="0"/>
      <w:marRight w:val="0"/>
      <w:marTop w:val="0"/>
      <w:marBottom w:val="0"/>
      <w:divBdr>
        <w:top w:val="none" w:sz="0" w:space="0" w:color="auto"/>
        <w:left w:val="none" w:sz="0" w:space="0" w:color="auto"/>
        <w:bottom w:val="none" w:sz="0" w:space="0" w:color="auto"/>
        <w:right w:val="none" w:sz="0" w:space="0" w:color="auto"/>
      </w:divBdr>
    </w:div>
    <w:div w:id="630095504">
      <w:bodyDiv w:val="1"/>
      <w:marLeft w:val="0"/>
      <w:marRight w:val="0"/>
      <w:marTop w:val="0"/>
      <w:marBottom w:val="0"/>
      <w:divBdr>
        <w:top w:val="none" w:sz="0" w:space="0" w:color="auto"/>
        <w:left w:val="none" w:sz="0" w:space="0" w:color="auto"/>
        <w:bottom w:val="none" w:sz="0" w:space="0" w:color="auto"/>
        <w:right w:val="none" w:sz="0" w:space="0" w:color="auto"/>
      </w:divBdr>
    </w:div>
    <w:div w:id="796097983">
      <w:bodyDiv w:val="1"/>
      <w:marLeft w:val="0"/>
      <w:marRight w:val="0"/>
      <w:marTop w:val="0"/>
      <w:marBottom w:val="0"/>
      <w:divBdr>
        <w:top w:val="none" w:sz="0" w:space="0" w:color="auto"/>
        <w:left w:val="none" w:sz="0" w:space="0" w:color="auto"/>
        <w:bottom w:val="none" w:sz="0" w:space="0" w:color="auto"/>
        <w:right w:val="none" w:sz="0" w:space="0" w:color="auto"/>
      </w:divBdr>
    </w:div>
    <w:div w:id="1180242976">
      <w:bodyDiv w:val="1"/>
      <w:marLeft w:val="0"/>
      <w:marRight w:val="0"/>
      <w:marTop w:val="0"/>
      <w:marBottom w:val="0"/>
      <w:divBdr>
        <w:top w:val="none" w:sz="0" w:space="0" w:color="auto"/>
        <w:left w:val="none" w:sz="0" w:space="0" w:color="auto"/>
        <w:bottom w:val="none" w:sz="0" w:space="0" w:color="auto"/>
        <w:right w:val="none" w:sz="0" w:space="0" w:color="auto"/>
      </w:divBdr>
    </w:div>
    <w:div w:id="1309170272">
      <w:bodyDiv w:val="1"/>
      <w:marLeft w:val="0"/>
      <w:marRight w:val="0"/>
      <w:marTop w:val="0"/>
      <w:marBottom w:val="0"/>
      <w:divBdr>
        <w:top w:val="none" w:sz="0" w:space="0" w:color="auto"/>
        <w:left w:val="none" w:sz="0" w:space="0" w:color="auto"/>
        <w:bottom w:val="none" w:sz="0" w:space="0" w:color="auto"/>
        <w:right w:val="none" w:sz="0" w:space="0" w:color="auto"/>
      </w:divBdr>
    </w:div>
    <w:div w:id="1315334955">
      <w:bodyDiv w:val="1"/>
      <w:marLeft w:val="0"/>
      <w:marRight w:val="0"/>
      <w:marTop w:val="0"/>
      <w:marBottom w:val="0"/>
      <w:divBdr>
        <w:top w:val="none" w:sz="0" w:space="0" w:color="auto"/>
        <w:left w:val="none" w:sz="0" w:space="0" w:color="auto"/>
        <w:bottom w:val="none" w:sz="0" w:space="0" w:color="auto"/>
        <w:right w:val="none" w:sz="0" w:space="0" w:color="auto"/>
      </w:divBdr>
    </w:div>
    <w:div w:id="1364137731">
      <w:bodyDiv w:val="1"/>
      <w:marLeft w:val="0"/>
      <w:marRight w:val="0"/>
      <w:marTop w:val="0"/>
      <w:marBottom w:val="0"/>
      <w:divBdr>
        <w:top w:val="none" w:sz="0" w:space="0" w:color="auto"/>
        <w:left w:val="none" w:sz="0" w:space="0" w:color="auto"/>
        <w:bottom w:val="none" w:sz="0" w:space="0" w:color="auto"/>
        <w:right w:val="none" w:sz="0" w:space="0" w:color="auto"/>
      </w:divBdr>
    </w:div>
    <w:div w:id="1436827346">
      <w:bodyDiv w:val="1"/>
      <w:marLeft w:val="0"/>
      <w:marRight w:val="0"/>
      <w:marTop w:val="0"/>
      <w:marBottom w:val="0"/>
      <w:divBdr>
        <w:top w:val="none" w:sz="0" w:space="0" w:color="auto"/>
        <w:left w:val="none" w:sz="0" w:space="0" w:color="auto"/>
        <w:bottom w:val="none" w:sz="0" w:space="0" w:color="auto"/>
        <w:right w:val="none" w:sz="0" w:space="0" w:color="auto"/>
      </w:divBdr>
    </w:div>
    <w:div w:id="1520702579">
      <w:bodyDiv w:val="1"/>
      <w:marLeft w:val="0"/>
      <w:marRight w:val="0"/>
      <w:marTop w:val="0"/>
      <w:marBottom w:val="0"/>
      <w:divBdr>
        <w:top w:val="none" w:sz="0" w:space="0" w:color="auto"/>
        <w:left w:val="none" w:sz="0" w:space="0" w:color="auto"/>
        <w:bottom w:val="none" w:sz="0" w:space="0" w:color="auto"/>
        <w:right w:val="none" w:sz="0" w:space="0" w:color="auto"/>
      </w:divBdr>
    </w:div>
    <w:div w:id="1863743483">
      <w:bodyDiv w:val="1"/>
      <w:marLeft w:val="0"/>
      <w:marRight w:val="0"/>
      <w:marTop w:val="0"/>
      <w:marBottom w:val="0"/>
      <w:divBdr>
        <w:top w:val="none" w:sz="0" w:space="0" w:color="auto"/>
        <w:left w:val="none" w:sz="0" w:space="0" w:color="auto"/>
        <w:bottom w:val="none" w:sz="0" w:space="0" w:color="auto"/>
        <w:right w:val="none" w:sz="0" w:space="0" w:color="auto"/>
      </w:divBdr>
    </w:div>
    <w:div w:id="191909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2305</Words>
  <Characters>13140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OM</cp:lastModifiedBy>
  <cp:revision>3</cp:revision>
  <cp:lastPrinted>2026-01-31T12:37:00Z</cp:lastPrinted>
  <dcterms:created xsi:type="dcterms:W3CDTF">2026-01-31T11:15:00Z</dcterms:created>
  <dcterms:modified xsi:type="dcterms:W3CDTF">2026-01-31T13:47:00Z</dcterms:modified>
</cp:coreProperties>
</file>