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Stocktake and Cycle Count Procedure</w:t>
      </w:r>
    </w:p>
    <w:p>
      <w:r>
        <w:t>Reference INV-PRO-004 · version 2.1 · owner: Head of Inventory Control · effective 1 July 2026</w:t>
      </w:r>
    </w:p>
    <w:p>
      <w:pPr>
        <w:pStyle w:val="Heading2"/>
      </w:pPr>
      <w:r>
        <w:t>Purpose</w:t>
      </w:r>
    </w:p>
    <w:p>
      <w:r>
        <w:t>Accurate stock records drive replenishment, detect loss early and keep Inventory Sentinel's alerts meaningful. This procedure sets how and when stores count stock and how differences are adjusted.</w:t>
      </w:r>
    </w:p>
    <w:p>
      <w:pPr>
        <w:pStyle w:val="Heading2"/>
      </w:pPr>
      <w:r>
        <w:t>Count frequency</w:t>
      </w:r>
    </w:p>
    <w:p>
      <w:pPr>
        <w:pStyle w:val="ListBullet"/>
      </w:pPr>
      <w:r>
        <w:t>Full stocktake: twice a year, in February and August, by an independent count team.</w:t>
      </w:r>
    </w:p>
    <w:p>
      <w:pPr>
        <w:pStyle w:val="ListBullet"/>
      </w:pPr>
      <w:r>
        <w:t>Weekly cycle count: every high-theft-risk line (security-tagged lines, footwear, beauty and accessories).</w:t>
      </w:r>
    </w:p>
    <w:p>
      <w:pPr>
        <w:pStyle w:val="ListBullet"/>
      </w:pPr>
      <w:r>
        <w:t>Monthly cycle count: all other lines, spread evenly across the month.</w:t>
      </w:r>
    </w:p>
    <w:p>
      <w:pPr>
        <w:pStyle w:val="ListBullet"/>
      </w:pPr>
      <w:r>
        <w:t>Triggered count: any line flagged by Inventory Sentinel, within 24 hours (the SOP for the alert says who counts).</w:t>
      </w:r>
    </w:p>
    <w:p>
      <w:pPr>
        <w:pStyle w:val="Heading2"/>
      </w:pPr>
      <w:r>
        <w:t>Counting rules</w:t>
      </w:r>
    </w:p>
    <w:p>
      <w:pPr>
        <w:pStyle w:val="ListBullet"/>
      </w:pPr>
      <w:r>
        <w:t>Count before opening or after closing. No deliveries, transfers or returns are processed during a count.</w:t>
      </w:r>
    </w:p>
    <w:p>
      <w:pPr>
        <w:pStyle w:val="ListBullet"/>
      </w:pPr>
      <w:r>
        <w:t>Count every location: shop floor, stockroom, returns cage and display fixtures.</w:t>
      </w:r>
    </w:p>
    <w:p>
      <w:pPr>
        <w:pStyle w:val="ListBullet"/>
      </w:pPr>
      <w:r>
        <w:t>Counts are blind: the counter does not see the expected quantity.</w:t>
      </w:r>
    </w:p>
    <w:p>
      <w:pPr>
        <w:pStyle w:val="Heading2"/>
      </w:pPr>
      <w:r>
        <w:t>Tolerance and recounts</w:t>
      </w:r>
    </w:p>
    <w:p>
      <w:r>
        <w:t>A count is within tolerance when it is within 1 unit or 2% of the books, whichever is larger. This is the same rule the board's inventory accuracy figure uses.</w:t>
      </w:r>
    </w:p>
    <w:p>
      <w:pPr>
        <w:pStyle w:val="ListBullet"/>
      </w:pPr>
      <w:r>
        <w:t>Outside tolerance: a second colleague recounts the line blind within 24 hours.</w:t>
      </w:r>
    </w:p>
    <w:p>
      <w:pPr>
        <w:pStyle w:val="ListBullet"/>
      </w:pPr>
      <w:r>
        <w:t>If the recount confirms the difference, it is adjusted with a reason code.</w:t>
      </w:r>
    </w:p>
    <w:p>
      <w:pPr>
        <w:pStyle w:val="ListBullet"/>
      </w:pPr>
      <w:r>
        <w:t>If the count reverses the next day, treat it as a counting error and follow the counting-error SOP.</w:t>
      </w:r>
    </w:p>
    <w:p>
      <w:pPr>
        <w:pStyle w:val="Heading2"/>
      </w:pPr>
      <w:r>
        <w:t>Adjustment reason codes</w:t>
      </w:r>
    </w:p>
    <w:p>
      <w:pPr>
        <w:pStyle w:val="ListBullet"/>
      </w:pPr>
      <w:r>
        <w:t>CNT: count correction after a confirmed recount.</w:t>
      </w:r>
    </w:p>
    <w:p>
      <w:pPr>
        <w:pStyle w:val="ListBullet"/>
      </w:pPr>
      <w:r>
        <w:t>DMG: damaged or unsaleable stock, photographed.</w:t>
      </w:r>
    </w:p>
    <w:p>
      <w:pPr>
        <w:pStyle w:val="ListBullet"/>
      </w:pPr>
      <w:r>
        <w:t>THF: known theft (witnessed or confirmed by investigation).</w:t>
      </w:r>
    </w:p>
    <w:p>
      <w:pPr>
        <w:pStyle w:val="ListBullet"/>
      </w:pPr>
      <w:r>
        <w:t>RCV: receiving correction after a delivery check.</w:t>
      </w:r>
    </w:p>
    <w:p>
      <w:pPr>
        <w:pStyle w:val="ListBullet"/>
      </w:pPr>
      <w:r>
        <w:t>SYS: system or keying error correction, with the original transaction reference.</w:t>
      </w:r>
    </w:p>
    <w:p>
      <w:pPr>
        <w:pStyle w:val="Heading2"/>
      </w:pPr>
      <w:r>
        <w:t>Approval limits</w:t>
      </w:r>
    </w:p>
    <w:p>
      <w:pPr>
        <w:pStyle w:val="ListBullet"/>
      </w:pPr>
      <w:r>
        <w:t>Stock controller: adjustments up to GBP 100 per line.</w:t>
      </w:r>
    </w:p>
    <w:p>
      <w:pPr>
        <w:pStyle w:val="ListBullet"/>
      </w:pPr>
      <w:r>
        <w:t>Store manager: up to GBP 500 per line.</w:t>
      </w:r>
    </w:p>
    <w:p>
      <w:pPr>
        <w:pStyle w:val="ListBullet"/>
      </w:pPr>
      <w:r>
        <w:t>Area manager: above GBP 500 per line.</w:t>
      </w:r>
    </w:p>
    <w:p>
      <w:pPr>
        <w:pStyle w:val="ListBullet"/>
      </w:pPr>
      <w:r>
        <w:t>Regional loss prevention: any single adjustment above GBP 1,000 or 50 units, whatever the reason.</w:t>
      </w:r>
    </w:p>
    <w:p>
      <w:r>
        <w:t>Never adjust stock to make a loss disappear. An unexplained loss is adjusted with code CNT and stays visible in shrinkage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Stocktake and Cycle Count Procedure</dc:title>
  <dc:subject/>
  <dc:creator>Head of Inventory Control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