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160"/>
      </w:pPr>
      <w:r>
        <w:rPr>
          <w:rFonts w:ascii="Aptos Display" w:hAnsi="Aptos Display"/>
          <w:b/>
          <w:color w:val="123C4A"/>
          <w:sz w:val="60"/>
        </w:rPr>
        <w:t>NetraJyoti AI</w:t>
      </w:r>
    </w:p>
    <w:p>
      <w:pPr>
        <w:spacing w:after="480"/>
      </w:pPr>
      <w:r>
        <w:rPr>
          <w:rFonts w:ascii="Aptos" w:hAnsi="Aptos"/>
          <w:color w:val="008C82"/>
          <w:sz w:val="28"/>
        </w:rPr>
        <w:t>Technical Product Requirements Document (Technical PRD)</w:t>
      </w:r>
    </w:p>
    <w:p>
      <w:pPr>
        <w:spacing w:after="120" w:line="269" w:lineRule="auto"/>
      </w:pPr>
      <w:r>
        <w:rPr>
          <w:rFonts w:ascii="Aptos" w:hAnsi="Aptos"/>
          <w:color w:val="263D48"/>
          <w:sz w:val="20"/>
        </w:rPr>
        <w:t>A Bengali-first, deterministic safety-guidance MVP for people seeking appropriate eye-care next steps in rural West Bengal. It provides care navigation and does not diagnose eye disease.</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Document intent. </w:t>
            </w:r>
            <w:r>
              <w:rPr>
                <w:sz w:val="19"/>
              </w:rPr>
              <w:t>This technical PRD translates the capstone PRD, approved user journey, and current MVP implementation into build-ready requirements for engineering, quality assurance, operations, and review.</w:t>
            </w:r>
          </w:p>
        </w:tc>
      </w:tr>
    </w:tbl>
    <w:p>
      <w:pPr>
        <w:spacing w:after="20"/>
      </w:pPr>
    </w:p>
    <w:p>
      <w:pPr>
        <w:pStyle w:val="Heading1"/>
      </w:pPr>
      <w:r>
        <w:t>Document control</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880"/>
            <w:shd w:fill="123C4A"/>
            <w:vAlign w:val="center"/>
            <w:tcMar>
              <w:top w:w="90" w:type="dxa"/>
              <w:start w:w="110" w:type="dxa"/>
              <w:bottom w:w="90" w:type="dxa"/>
              <w:end w:w="110" w:type="dxa"/>
            </w:tcMar>
          </w:tcPr>
          <w:p>
            <w:r>
              <w:t>Field</w:t>
            </w:r>
          </w:p>
        </w:tc>
        <w:tc>
          <w:tcPr>
            <w:tcW w:type="dxa" w:w="6912"/>
            <w:shd w:fill="123C4A"/>
            <w:vAlign w:val="center"/>
            <w:tcMar>
              <w:top w:w="90" w:type="dxa"/>
              <w:start w:w="110" w:type="dxa"/>
              <w:bottom w:w="90" w:type="dxa"/>
              <w:end w:w="110" w:type="dxa"/>
            </w:tcMar>
          </w:tcPr>
          <w:p>
            <w:r>
              <w:t>Value</w:t>
            </w:r>
          </w:p>
        </w:tc>
      </w:tr>
      <w:tr>
        <w:tc>
          <w:tcPr>
            <w:tcW w:type="dxa" w:w="2880"/>
            <w:vAlign w:val="center"/>
            <w:tcMar>
              <w:top w:w="90" w:type="dxa"/>
              <w:start w:w="110" w:type="dxa"/>
              <w:bottom w:w="90" w:type="dxa"/>
              <w:end w:w="110" w:type="dxa"/>
            </w:tcMar>
          </w:tcPr>
          <w:p>
            <w:pPr>
              <w:spacing w:after="40"/>
            </w:pPr>
            <w:r>
              <w:t>Product</w:t>
            </w:r>
            <w:r>
              <w:rPr>
                <w:rFonts w:ascii="Aptos" w:hAnsi="Aptos"/>
                <w:b w:val="0"/>
                <w:sz w:val="17"/>
              </w:rPr>
            </w:r>
          </w:p>
        </w:tc>
        <w:tc>
          <w:tcPr>
            <w:tcW w:type="dxa" w:w="6912"/>
            <w:vAlign w:val="center"/>
            <w:tcMar>
              <w:top w:w="90" w:type="dxa"/>
              <w:start w:w="110" w:type="dxa"/>
              <w:bottom w:w="90" w:type="dxa"/>
              <w:end w:w="110" w:type="dxa"/>
            </w:tcMar>
          </w:tcPr>
          <w:p>
            <w:pPr>
              <w:spacing w:after="40"/>
            </w:pPr>
            <w:r>
              <w:t>NetraJyoti AI MVP</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Version</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1.1 - 3 September 2026</w:t>
            </w:r>
            <w:r>
              <w:rPr>
                <w:rFonts w:ascii="Aptos" w:hAnsi="Aptos"/>
                <w:b w:val="0"/>
                <w:sz w:val="17"/>
              </w:rPr>
            </w:r>
          </w:p>
        </w:tc>
      </w:tr>
      <w:tr>
        <w:tc>
          <w:tcPr>
            <w:tcW w:type="dxa" w:w="2880"/>
            <w:vAlign w:val="center"/>
            <w:tcMar>
              <w:top w:w="90" w:type="dxa"/>
              <w:start w:w="110" w:type="dxa"/>
              <w:bottom w:w="90" w:type="dxa"/>
              <w:end w:w="110" w:type="dxa"/>
            </w:tcMar>
          </w:tcPr>
          <w:p>
            <w:pPr>
              <w:spacing w:after="40"/>
            </w:pPr>
            <w:r>
              <w:t>Primary language</w:t>
            </w:r>
            <w:r>
              <w:rPr>
                <w:rFonts w:ascii="Aptos" w:hAnsi="Aptos"/>
                <w:b w:val="0"/>
                <w:sz w:val="17"/>
              </w:rPr>
            </w:r>
          </w:p>
        </w:tc>
        <w:tc>
          <w:tcPr>
            <w:tcW w:type="dxa" w:w="6912"/>
            <w:vAlign w:val="center"/>
            <w:tcMar>
              <w:top w:w="90" w:type="dxa"/>
              <w:start w:w="110" w:type="dxa"/>
              <w:bottom w:w="90" w:type="dxa"/>
              <w:end w:w="110" w:type="dxa"/>
            </w:tcMar>
          </w:tcPr>
          <w:p>
            <w:pPr>
              <w:spacing w:after="40"/>
            </w:pPr>
            <w:r>
              <w:t>Bengali-first interface with smaller English support text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Client</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React + TypeScript + Vite + Tailwind CSS / PWA-ready web client</w:t>
            </w:r>
            <w:r>
              <w:rPr>
                <w:rFonts w:ascii="Aptos" w:hAnsi="Aptos"/>
                <w:b w:val="0"/>
                <w:sz w:val="17"/>
              </w:rPr>
            </w:r>
          </w:p>
        </w:tc>
      </w:tr>
      <w:tr>
        <w:tc>
          <w:tcPr>
            <w:tcW w:type="dxa" w:w="2880"/>
            <w:vAlign w:val="center"/>
            <w:tcMar>
              <w:top w:w="90" w:type="dxa"/>
              <w:start w:w="110" w:type="dxa"/>
              <w:bottom w:w="90" w:type="dxa"/>
              <w:end w:w="110" w:type="dxa"/>
            </w:tcMar>
          </w:tcPr>
          <w:p>
            <w:pPr>
              <w:spacing w:after="40"/>
            </w:pPr>
            <w:r>
              <w:t>Server</w:t>
            </w:r>
            <w:r>
              <w:rPr>
                <w:rFonts w:ascii="Aptos" w:hAnsi="Aptos"/>
                <w:b w:val="0"/>
                <w:sz w:val="17"/>
              </w:rPr>
            </w:r>
          </w:p>
        </w:tc>
        <w:tc>
          <w:tcPr>
            <w:tcW w:type="dxa" w:w="6912"/>
            <w:vAlign w:val="center"/>
            <w:tcMar>
              <w:top w:w="90" w:type="dxa"/>
              <w:start w:w="110" w:type="dxa"/>
              <w:bottom w:w="90" w:type="dxa"/>
              <w:end w:w="110" w:type="dxa"/>
            </w:tcMar>
          </w:tcPr>
          <w:p>
            <w:pPr>
              <w:spacing w:after="40"/>
            </w:pPr>
            <w:r>
              <w:t>Java 21 + Spring Boot 3 REST API</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Data</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PostgreSQL clinical source, pathway, criterion, guidance, and linkage tables; JdbcTemplate retrieval for routing/RAG</w:t>
            </w:r>
            <w:r>
              <w:rPr>
                <w:rFonts w:ascii="Aptos" w:hAnsi="Aptos"/>
                <w:b w:val="0"/>
                <w:sz w:val="17"/>
              </w:rPr>
            </w:r>
          </w:p>
        </w:tc>
      </w:tr>
      <w:tr>
        <w:tc>
          <w:tcPr>
            <w:tcW w:type="dxa" w:w="2880"/>
            <w:vAlign w:val="center"/>
            <w:tcMar>
              <w:top w:w="90" w:type="dxa"/>
              <w:start w:w="110" w:type="dxa"/>
              <w:bottom w:w="90" w:type="dxa"/>
              <w:end w:w="110" w:type="dxa"/>
            </w:tcMar>
          </w:tcPr>
          <w:p>
            <w:pPr>
              <w:spacing w:after="40"/>
            </w:pPr>
            <w:r>
              <w:t>Safety posture</w:t>
            </w:r>
            <w:r>
              <w:rPr>
                <w:rFonts w:ascii="Aptos" w:hAnsi="Aptos"/>
                <w:b w:val="0"/>
                <w:sz w:val="17"/>
              </w:rPr>
            </w:r>
          </w:p>
        </w:tc>
        <w:tc>
          <w:tcPr>
            <w:tcW w:type="dxa" w:w="6912"/>
            <w:vAlign w:val="center"/>
            <w:tcMar>
              <w:top w:w="90" w:type="dxa"/>
              <w:start w:w="110" w:type="dxa"/>
              <w:bottom w:w="90" w:type="dxa"/>
              <w:end w:w="110" w:type="dxa"/>
            </w:tcMar>
          </w:tcPr>
          <w:p>
            <w:pPr>
              <w:spacing w:after="40"/>
            </w:pPr>
            <w:r>
              <w:t>Java fixes the route from allowlisted UI codes and matching PostgreSQL criteria; Ollama cannot select or change it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Status</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Live capstone implementation baseline; pilot production controls are explicitly marked as release gates</w:t>
            </w:r>
            <w:r>
              <w:rPr>
                <w:rFonts w:ascii="Aptos" w:hAnsi="Aptos"/>
                <w:b w:val="0"/>
                <w:sz w:val="17"/>
              </w:rPr>
            </w:r>
          </w:p>
        </w:tc>
      </w:tr>
      <w:tr>
        <w:tc>
          <w:tcPr>
            <w:tcW w:type="dxa" w:w="4997"/>
          </w:tcPr>
          <w:p>
            <w:r>
              <w:t>Wireframe reference</w:t>
            </w:r>
          </w:p>
        </w:tc>
        <w:tc>
          <w:tcPr>
            <w:tcW w:type="dxa" w:w="4997"/>
          </w:tcPr>
          <w:p>
            <w:r>
              <w:t>Published live wireframe: https://rahulkarcj.github.io/netrajyoti-ai-mvp/</w:t>
            </w:r>
          </w:p>
        </w:tc>
      </w:tr>
    </w:tbl>
    <w:p>
      <w:pPr>
        <w:spacing w:after="20"/>
      </w:pPr>
    </w:p>
    <w:p>
      <w:pPr>
        <w:pStyle w:val="Heading1"/>
        <w:spacing w:before="320" w:after="100"/>
      </w:pPr>
      <w:r>
        <w:rPr>
          <w:rFonts w:ascii="Aptos Display" w:hAnsi="Aptos Display"/>
          <w:color w:val="123C4A"/>
        </w:rPr>
        <w:t>1. Product and technical context</w:t>
      </w:r>
    </w:p>
    <w:p>
      <w:pPr>
        <w:spacing w:after="120" w:line="269" w:lineRule="auto"/>
      </w:pPr>
      <w:r>
        <w:rPr>
          <w:rFonts w:ascii="Aptos" w:hAnsi="Aptos"/>
          <w:color w:val="263D48"/>
          <w:sz w:val="20"/>
        </w:rPr>
        <w:t>NetraJyoti AI addresses delay, fear, and confusion for Bengali-speaking users who are unsure where to seek eye care. A short guided interaction produces one fixed safe route: urgent eye care, routine eye-care guidance, or human support.</w:t>
      </w:r>
    </w:p>
    <w:p>
      <w:pPr>
        <w:spacing w:after="120" w:line="269" w:lineRule="auto"/>
      </w:pPr>
      <w:r>
        <w:rPr>
          <w:rFonts w:ascii="Aptos" w:hAnsi="Aptos"/>
          <w:color w:val="263D48"/>
          <w:sz w:val="20"/>
        </w:rPr>
        <w:t>The live MVP is an information and care-navigation product. It never presents a disease label, claims clinical diagnosis, or lets generative AI select or change the route.</w:t>
      </w:r>
    </w:p>
    <w:p>
      <w:pPr>
        <w:pStyle w:val="Heading2"/>
        <w:spacing w:before="200" w:after="100"/>
      </w:pPr>
      <w:r>
        <w:rPr>
          <w:rFonts w:ascii="Aptos Display" w:hAnsi="Aptos Display"/>
          <w:color w:val="008C82"/>
        </w:rPr>
        <w:t>1.1 Product objectives</w:t>
      </w:r>
    </w:p>
    <w:p>
      <w:pPr>
        <w:pStyle w:val="ListBullet"/>
        <w:spacing w:after="60"/>
      </w:pPr>
      <w:r>
        <w:rPr>
          <w:rFonts w:ascii="Aptos" w:hAnsi="Aptos"/>
          <w:sz w:val="20"/>
        </w:rPr>
        <w:t>Give Bengali-speaking users a low-literacy-friendly, mobile-first way to select fixed eye-concern options.</w:t>
      </w:r>
    </w:p>
    <w:p>
      <w:pPr>
        <w:pStyle w:val="ListBullet"/>
        <w:spacing w:after="60"/>
      </w:pPr>
      <w:r>
        <w:rPr>
          <w:rFonts w:ascii="Aptos" w:hAnsi="Aptos"/>
          <w:sz w:val="20"/>
        </w:rPr>
        <w:t>Use Java deterministic routing with PostgreSQL criteria to select URGENT, ROUTINE, or HUMAN_SUPPORT.</w:t>
      </w:r>
    </w:p>
    <w:p>
      <w:pPr>
        <w:pStyle w:val="ListBullet"/>
        <w:spacing w:after="60"/>
      </w:pPr>
      <w:r>
        <w:rPr>
          <w:rFonts w:ascii="Aptos" w:hAnsi="Aptos"/>
          <w:sz w:val="20"/>
        </w:rPr>
        <w:t>Provide demo district/town or block selection, static demo eye-care options, family sharing, and a human-support route.</w:t>
      </w:r>
    </w:p>
    <w:p>
      <w:pPr>
        <w:pStyle w:val="ListBullet"/>
        <w:spacing w:after="60"/>
      </w:pPr>
      <w:r>
        <w:rPr>
          <w:rFonts w:ascii="Aptos" w:hAnsi="Aptos"/>
          <w:sz w:val="20"/>
        </w:rPr>
        <w:t>Show selected concerns and the fixed route with bilingual, approved next-step guidance.</w:t>
      </w:r>
    </w:p>
    <w:p>
      <w:pPr>
        <w:pStyle w:val="ListBullet"/>
        <w:spacing w:after="60"/>
      </w:pPr>
      <w:r>
        <w:rPr>
          <w:rFonts w:ascii="Aptos" w:hAnsi="Aptos"/>
          <w:sz w:val="20"/>
        </w:rPr>
        <w:t>Optionally use local Ollama only after the route is fixed to create a short Bengali explanation that Java validates against safe policy.</w:t>
      </w:r>
    </w:p>
    <w:p>
      <w:pPr>
        <w:pStyle w:val="Heading2"/>
        <w:spacing w:before="200" w:after="100"/>
      </w:pPr>
      <w:r>
        <w:rPr>
          <w:rFonts w:ascii="Aptos Display" w:hAnsi="Aptos Display"/>
          <w:color w:val="008C82"/>
        </w:rPr>
        <w:t>1.2 Scope and non-goals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4752"/>
            <w:shd w:fill="123C4A"/>
            <w:vAlign w:val="center"/>
            <w:tcMar>
              <w:top w:w="90" w:type="dxa"/>
              <w:start w:w="110" w:type="dxa"/>
              <w:bottom w:w="90" w:type="dxa"/>
              <w:end w:w="110" w:type="dxa"/>
            </w:tcMar>
          </w:tcPr>
          <w:p>
            <w:pPr>
              <w:spacing w:after="40"/>
            </w:pPr>
            <w:r>
              <w:t>In MVP scope</w:t>
            </w:r>
            <w:r>
              <w:rPr>
                <w:rFonts w:ascii="Aptos" w:hAnsi="Aptos"/>
                <w:b/>
                <w:color w:val="FFFFFF"/>
                <w:sz w:val="17"/>
              </w:rPr>
            </w:r>
          </w:p>
        </w:tc>
        <w:tc>
          <w:tcPr>
            <w:tcW w:type="dxa" w:w="5040"/>
            <w:shd w:fill="123C4A"/>
            <w:vAlign w:val="center"/>
            <w:tcMar>
              <w:top w:w="90" w:type="dxa"/>
              <w:start w:w="110" w:type="dxa"/>
              <w:bottom w:w="90" w:type="dxa"/>
              <w:end w:w="110" w:type="dxa"/>
            </w:tcMar>
          </w:tcPr>
          <w:p>
            <w:pPr>
              <w:spacing w:after="40"/>
            </w:pPr>
            <w:r>
              <w:t>Out of scope / prohibited</w:t>
            </w:r>
            <w:r>
              <w:rPr>
                <w:rFonts w:ascii="Aptos" w:hAnsi="Aptos"/>
                <w:b/>
                <w:color w:val="FFFFFF"/>
                <w:sz w:val="17"/>
              </w:rPr>
            </w:r>
          </w:p>
        </w:tc>
      </w:tr>
      <w:tr>
        <w:tc>
          <w:tcPr>
            <w:tcW w:type="dxa" w:w="4752"/>
            <w:vAlign w:val="center"/>
            <w:tcMar>
              <w:top w:w="90" w:type="dxa"/>
              <w:start w:w="110" w:type="dxa"/>
              <w:bottom w:w="90" w:type="dxa"/>
              <w:end w:w="110" w:type="dxa"/>
            </w:tcMar>
          </w:tcPr>
          <w:p>
            <w:pPr>
              <w:spacing w:after="40"/>
            </w:pPr>
            <w:r>
              <w:t>Bengali-first fixed-option journey, optional browser speech/text context, deterministic route, selected concerns, static demo directions, sharing/copy, and restart.</w:t>
            </w:r>
            <w:r>
              <w:rPr>
                <w:rFonts w:ascii="Aptos" w:hAnsi="Aptos"/>
                <w:b w:val="0"/>
                <w:sz w:val="17"/>
              </w:rPr>
            </w:r>
          </w:p>
        </w:tc>
        <w:tc>
          <w:tcPr>
            <w:tcW w:type="dxa" w:w="5040"/>
            <w:vAlign w:val="center"/>
            <w:tcMar>
              <w:top w:w="90" w:type="dxa"/>
              <w:start w:w="110" w:type="dxa"/>
              <w:bottom w:w="90" w:type="dxa"/>
              <w:end w:w="110" w:type="dxa"/>
            </w:tcMar>
          </w:tcPr>
          <w:p>
            <w:pPr>
              <w:spacing w:after="40"/>
            </w:pPr>
            <w:r>
              <w:t>Disease diagnosis, medication recommendation, treatment plan, triage model training, or autonomous clinical decision-making.</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Demo district/town or block selection and static demo facility cards in React. PostgreSQL service_locations is reserved but not wired to the UI.</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Claims that availability, hours, addresses, or facility details are live/verified unless an approved directory integration is introduced.</w:t>
            </w:r>
            <w:r>
              <w:rPr>
                <w:rFonts w:ascii="Aptos" w:hAnsi="Aptos"/>
                <w:b w:val="0"/>
                <w:sz w:val="17"/>
              </w:rPr>
            </w:r>
          </w:p>
        </w:tc>
      </w:tr>
      <w:tr>
        <w:tc>
          <w:tcPr>
            <w:tcW w:type="dxa" w:w="4752"/>
            <w:vAlign w:val="center"/>
            <w:tcMar>
              <w:top w:w="90" w:type="dxa"/>
              <w:start w:w="110" w:type="dxa"/>
              <w:bottom w:w="90" w:type="dxa"/>
              <w:end w:w="110" w:type="dxa"/>
            </w:tcMar>
          </w:tcPr>
          <w:p>
            <w:pPr>
              <w:spacing w:after="40"/>
            </w:pPr>
            <w:r>
              <w:t>Optional local Ollama Bengali route explanation after PostgreSQL guidance retrieval and Java policy validation/fallback.</w:t>
            </w:r>
            <w:r>
              <w:rPr>
                <w:rFonts w:ascii="Aptos" w:hAnsi="Aptos"/>
                <w:b w:val="0"/>
                <w:sz w:val="17"/>
              </w:rPr>
            </w:r>
          </w:p>
        </w:tc>
        <w:tc>
          <w:tcPr>
            <w:tcW w:type="dxa" w:w="5040"/>
            <w:vAlign w:val="center"/>
            <w:tcMar>
              <w:top w:w="90" w:type="dxa"/>
              <w:start w:w="110" w:type="dxa"/>
              <w:bottom w:w="90" w:type="dxa"/>
              <w:end w:w="110" w:type="dxa"/>
            </w:tcMar>
          </w:tcPr>
          <w:p>
            <w:pPr>
              <w:spacing w:after="40"/>
            </w:pPr>
            <w:r>
              <w:t>Sending raw free-text, recorded audio, or patient details to an external service without a separately approved privacy and consent design.</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PWA-capable browser experience.</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Native mobile application-store distribution in the MVP.</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2. End-to-end workflow and routing</w:t>
      </w:r>
    </w:p>
    <w:tbl>
      <w:tblPr>
        <w:tblW w:type="dxa" w:w="9360"/>
        <w:tblLayout w:type="fixed"/>
        <w:tblLook w:firstColumn="1" w:firstRow="1" w:lastColumn="0" w:lastRow="0" w:noHBand="0" w:noVBand="1" w:val="04A0"/>
      </w:tblPr>
      <w:tblGrid>
        <w:gridCol w:w="1600"/>
        <w:gridCol w:w="340"/>
        <w:gridCol w:w="1600"/>
        <w:gridCol w:w="340"/>
        <w:gridCol w:w="1600"/>
        <w:gridCol w:w="340"/>
        <w:gridCol w:w="1600"/>
        <w:gridCol w:w="340"/>
        <w:gridCol w:w="1600"/>
      </w:tblGrid>
      <w:tr>
        <w:tc>
          <w:tcPr>
            <w:tcW w:type="dxa" w:w="1600"/>
            <w:vAlign w:val="center"/>
            <w:shd w:fill="E6F4F1" w:val="clear"/>
            <w:tcBorders>
              <w:top w:val="single" w:sz="8" w:space="0" w:color="86CFC6"/>
              <w:left w:val="single" w:sz="8" w:space="0" w:color="86CFC6"/>
              <w:bottom w:val="single" w:sz="8" w:space="0" w:color="86CFC6"/>
              <w:right w:val="single" w:sz="8" w:space="0" w:color="86CFC6"/>
            </w:tcBorders>
            <w:tcMar>
              <w:top w:w="100" w:type="dxa"/>
              <w:start w:w="90" w:type="dxa"/>
              <w:bottom w:w="100" w:type="dxa"/>
              <w:end w:w="90" w:type="dxa"/>
            </w:tcMar>
          </w:tcPr>
          <w:p>
            <w:pPr>
              <w:spacing w:after="0"/>
              <w:jc w:val="center"/>
            </w:pPr>
            <w:r/>
            <w:r>
              <w:rPr>
                <w:b/>
                <w:color w:val="174555"/>
                <w:sz w:val="17"/>
              </w:rPr>
              <w:t>Start journey</w:t>
            </w:r>
            <w:r>
              <w:rPr>
                <w:color w:val="174555"/>
                <w:sz w:val="14"/>
              </w:rPr>
              <w:br/>
              <w:t>Consent + concerns</w:t>
            </w:r>
          </w:p>
        </w:tc>
        <w:tc>
          <w:tcPr>
            <w:tcW w:type="dxa" w:w="340"/>
            <w:vAlign w:val="center"/>
            <w:tcMar>
              <w:top w:w="0" w:type="dxa"/>
              <w:start w:w="0" w:type="dxa"/>
              <w:bottom w:w="0" w:type="dxa"/>
              <w:end w:w="0" w:type="dxa"/>
            </w:tcMar>
          </w:tcPr>
          <w:p>
            <w:pPr>
              <w:jc w:val="center"/>
            </w:pPr>
            <w:r/>
            <w:r>
              <w:rPr>
                <w:b/>
                <w:color w:val="008C83"/>
                <w:sz w:val="30"/>
              </w:rPr>
              <w:t>→</w:t>
            </w:r>
          </w:p>
        </w:tc>
        <w:tc>
          <w:tcPr>
            <w:tcW w:type="dxa" w:w="1600"/>
            <w:vAlign w:val="center"/>
            <w:shd w:fill="FFF2D9" w:val="clear"/>
            <w:tcBorders>
              <w:top w:val="single" w:sz="8" w:space="0" w:color="E0AD56"/>
              <w:left w:val="single" w:sz="8" w:space="0" w:color="E0AD56"/>
              <w:bottom w:val="single" w:sz="8" w:space="0" w:color="E0AD56"/>
              <w:right w:val="single" w:sz="8" w:space="0" w:color="E0AD56"/>
            </w:tcBorders>
            <w:tcMar>
              <w:top w:w="100" w:type="dxa"/>
              <w:start w:w="90" w:type="dxa"/>
              <w:bottom w:w="100" w:type="dxa"/>
              <w:end w:w="90" w:type="dxa"/>
            </w:tcMar>
          </w:tcPr>
          <w:p>
            <w:pPr>
              <w:spacing w:after="0"/>
              <w:jc w:val="center"/>
            </w:pPr>
            <w:r/>
            <w:r>
              <w:rPr>
                <w:b/>
                <w:color w:val="174555"/>
                <w:sz w:val="17"/>
              </w:rPr>
              <w:t>Safety review</w:t>
            </w:r>
            <w:r>
              <w:rPr>
                <w:color w:val="174555"/>
                <w:sz w:val="14"/>
              </w:rPr>
              <w:br/>
              <w:t>Urgent signs + history</w:t>
            </w:r>
          </w:p>
        </w:tc>
        <w:tc>
          <w:tcPr>
            <w:tcW w:type="dxa" w:w="340"/>
            <w:vAlign w:val="center"/>
            <w:tcMar>
              <w:top w:w="0" w:type="dxa"/>
              <w:start w:w="0" w:type="dxa"/>
              <w:bottom w:w="0" w:type="dxa"/>
              <w:end w:w="0" w:type="dxa"/>
            </w:tcMar>
          </w:tcPr>
          <w:p>
            <w:pPr>
              <w:jc w:val="center"/>
            </w:pPr>
            <w:r/>
            <w:r>
              <w:rPr>
                <w:b/>
                <w:color w:val="008C83"/>
                <w:sz w:val="30"/>
              </w:rPr>
              <w:t>→</w:t>
            </w:r>
          </w:p>
        </w:tc>
        <w:tc>
          <w:tcPr>
            <w:tcW w:type="dxa" w:w="1600"/>
            <w:vAlign w:val="center"/>
            <w:shd w:fill="164958" w:val="clear"/>
            <w:tcBorders>
              <w:top w:val="single" w:sz="8" w:space="0" w:color="164958"/>
              <w:left w:val="single" w:sz="8" w:space="0" w:color="164958"/>
              <w:bottom w:val="single" w:sz="8" w:space="0" w:color="164958"/>
              <w:right w:val="single" w:sz="8" w:space="0" w:color="164958"/>
            </w:tcBorders>
            <w:tcMar>
              <w:top w:w="100" w:type="dxa"/>
              <w:start w:w="90" w:type="dxa"/>
              <w:bottom w:w="100" w:type="dxa"/>
              <w:end w:w="90" w:type="dxa"/>
            </w:tcMar>
          </w:tcPr>
          <w:p>
            <w:pPr>
              <w:spacing w:after="0"/>
              <w:jc w:val="center"/>
            </w:pPr>
            <w:r/>
            <w:r>
              <w:rPr>
                <w:b/>
                <w:color w:val="FFFFFF"/>
                <w:sz w:val="17"/>
              </w:rPr>
              <w:t>Route locked</w:t>
            </w:r>
            <w:r>
              <w:rPr>
                <w:color w:val="FFFFFF"/>
                <w:sz w:val="14"/>
              </w:rPr>
              <w:br/>
              <w:t>Java + PostgreSQL</w:t>
            </w:r>
          </w:p>
        </w:tc>
        <w:tc>
          <w:tcPr>
            <w:tcW w:type="dxa" w:w="340"/>
            <w:vAlign w:val="center"/>
            <w:tcMar>
              <w:top w:w="0" w:type="dxa"/>
              <w:start w:w="0" w:type="dxa"/>
              <w:bottom w:w="0" w:type="dxa"/>
              <w:end w:w="0" w:type="dxa"/>
            </w:tcMar>
          </w:tcPr>
          <w:p>
            <w:pPr>
              <w:jc w:val="center"/>
            </w:pPr>
            <w:r/>
            <w:r>
              <w:rPr>
                <w:b/>
                <w:color w:val="008C83"/>
                <w:sz w:val="30"/>
              </w:rPr>
              <w:t>→</w:t>
            </w:r>
          </w:p>
        </w:tc>
        <w:tc>
          <w:tcPr>
            <w:tcW w:type="dxa" w:w="1600"/>
            <w:vAlign w:val="center"/>
            <w:shd w:fill="EAF1F8" w:val="clear"/>
            <w:tcBorders>
              <w:top w:val="single" w:sz="8" w:space="0" w:color="5A8ABB"/>
              <w:left w:val="single" w:sz="8" w:space="0" w:color="5A8ABB"/>
              <w:bottom w:val="single" w:sz="8" w:space="0" w:color="5A8ABB"/>
              <w:right w:val="single" w:sz="8" w:space="0" w:color="5A8ABB"/>
            </w:tcBorders>
            <w:tcMar>
              <w:top w:w="100" w:type="dxa"/>
              <w:start w:w="90" w:type="dxa"/>
              <w:bottom w:w="100" w:type="dxa"/>
              <w:end w:w="90" w:type="dxa"/>
            </w:tcMar>
          </w:tcPr>
          <w:p>
            <w:pPr>
              <w:spacing w:after="0"/>
              <w:jc w:val="center"/>
            </w:pPr>
            <w:r/>
            <w:r>
              <w:rPr>
                <w:b/>
                <w:color w:val="174555"/>
                <w:sz w:val="17"/>
              </w:rPr>
              <w:t>Route result</w:t>
            </w:r>
            <w:r>
              <w:rPr>
                <w:color w:val="174555"/>
                <w:sz w:val="14"/>
              </w:rPr>
              <w:br/>
              <w:t>Urgent | Routine | Human support</w:t>
            </w:r>
          </w:p>
        </w:tc>
        <w:tc>
          <w:tcPr>
            <w:tcW w:type="dxa" w:w="340"/>
            <w:vAlign w:val="center"/>
            <w:tcMar>
              <w:top w:w="0" w:type="dxa"/>
              <w:start w:w="0" w:type="dxa"/>
              <w:bottom w:w="0" w:type="dxa"/>
              <w:end w:w="0" w:type="dxa"/>
            </w:tcMar>
          </w:tcPr>
          <w:p>
            <w:pPr>
              <w:jc w:val="center"/>
            </w:pPr>
            <w:r/>
            <w:r>
              <w:rPr>
                <w:b/>
                <w:color w:val="008C83"/>
                <w:sz w:val="30"/>
              </w:rPr>
              <w:t>→</w:t>
            </w:r>
          </w:p>
        </w:tc>
        <w:tc>
          <w:tcPr>
            <w:tcW w:type="dxa" w:w="1600"/>
            <w:vAlign w:val="center"/>
            <w:shd w:fill="E6F4F1" w:val="clear"/>
            <w:tcBorders>
              <w:top w:val="single" w:sz="8" w:space="0" w:color="008C83"/>
              <w:left w:val="single" w:sz="8" w:space="0" w:color="008C83"/>
              <w:bottom w:val="single" w:sz="8" w:space="0" w:color="008C83"/>
              <w:right w:val="single" w:sz="8" w:space="0" w:color="008C83"/>
            </w:tcBorders>
            <w:tcMar>
              <w:top w:w="100" w:type="dxa"/>
              <w:start w:w="90" w:type="dxa"/>
              <w:bottom w:w="100" w:type="dxa"/>
              <w:end w:w="90" w:type="dxa"/>
            </w:tcMar>
          </w:tcPr>
          <w:p>
            <w:pPr>
              <w:spacing w:after="0"/>
              <w:jc w:val="center"/>
            </w:pPr>
            <w:r/>
            <w:r>
              <w:rPr>
                <w:b/>
                <w:color w:val="174555"/>
                <w:sz w:val="17"/>
              </w:rPr>
              <w:t>Next steps</w:t>
            </w:r>
            <w:r>
              <w:rPr>
                <w:color w:val="174555"/>
                <w:sz w:val="14"/>
              </w:rPr>
              <w:br/>
              <w:t>Route action + Back / Start again</w:t>
            </w:r>
          </w:p>
        </w:tc>
      </w:tr>
    </w:tbl>
    <w:p>
      <w:pPr>
        <w:spacing w:before="80" w:after="100"/>
        <w:jc w:val="center"/>
      </w:pPr>
      <w:r>
        <w:rPr>
          <w:b/>
          <w:color w:val="008C83"/>
          <w:sz w:val="17"/>
        </w:rPr>
        <w:t>Figure 1. End-to-end workflow and routing</w:t>
      </w:r>
    </w:p>
    <w:p>
      <w:pPr>
        <w:spacing w:after="160"/>
        <w:jc w:val="center"/>
      </w:pPr>
      <w:r>
        <w:rPr>
          <w:i/>
          <w:color w:val="466570"/>
          <w:sz w:val="16"/>
        </w:rPr>
        <w:t>Java fixes the route before optional PostgreSQL RAG retrieval and local Ollama explanation. All results provide Back or Start again.</w:t>
      </w:r>
    </w:p>
    <w:p>
      <w:r>
        <w:t xml:space="preserve">Published wireframe: </w:t>
      </w:r>
      <w:hyperlink r:id="rId11">
        <w:r>
          <w:rPr>
            <w:color w:val="008C83"/>
            <w:u w:val="single"/>
          </w:rPr>
          <w:t>NetraJyoti live wireframe (GitHub Pages)</w:t>
        </w:r>
      </w:hyperlink>
      <w:r>
        <w:t xml:space="preserve"> - https://rahulkarcj.github.io/netrajyoti-ai-mvp/</w:t>
      </w:r>
    </w:p>
    <w:p>
      <w:pPr>
        <w:spacing w:after="120" w:line="269" w:lineRule="auto"/>
      </w:pPr>
      <w:r>
        <w:t>This end-to-end workflow and its screen identifiers are aligned with the current live capstone MVP. The published wireframe is the visual representation used for capstone review and demo validation.</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shd w:fill="123C4A"/>
            <w:vAlign w:val="center"/>
            <w:tcMar>
              <w:top w:w="90" w:type="dxa"/>
              <w:start w:w="110" w:type="dxa"/>
              <w:bottom w:w="90" w:type="dxa"/>
              <w:end w:w="110" w:type="dxa"/>
            </w:tcMar>
          </w:tcPr>
          <w:p>
            <w:pPr>
              <w:spacing w:after="40"/>
            </w:pPr>
            <w:r>
              <w:t>Stage</w:t>
            </w:r>
            <w:r>
              <w:rPr>
                <w:rFonts w:ascii="Aptos" w:hAnsi="Aptos"/>
                <w:b/>
                <w:color w:val="FFFFFF"/>
                <w:sz w:val="17"/>
              </w:rPr>
            </w:r>
          </w:p>
        </w:tc>
        <w:tc>
          <w:tcPr>
            <w:tcW w:type="dxa" w:w="4320"/>
            <w:shd w:fill="123C4A"/>
            <w:vAlign w:val="center"/>
            <w:tcMar>
              <w:top w:w="90" w:type="dxa"/>
              <w:start w:w="110" w:type="dxa"/>
              <w:bottom w:w="90" w:type="dxa"/>
              <w:end w:w="110" w:type="dxa"/>
            </w:tcMar>
          </w:tcPr>
          <w:p>
            <w:pPr>
              <w:spacing w:after="40"/>
            </w:pPr>
            <w:r>
              <w:t>User/system action</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Transition rule</w:t>
            </w:r>
            <w:r>
              <w:rPr>
                <w:rFonts w:ascii="Aptos" w:hAnsi="Aptos"/>
                <w:b/>
                <w:color w:val="FFFFFF"/>
                <w:sz w:val="17"/>
              </w:rPr>
            </w:r>
          </w:p>
        </w:tc>
      </w:tr>
      <w:tr>
        <w:tc>
          <w:tcPr>
            <w:tcW w:type="dxa" w:w="1728"/>
            <w:vAlign w:val="center"/>
            <w:tcMar>
              <w:top w:w="90" w:type="dxa"/>
              <w:start w:w="110" w:type="dxa"/>
              <w:bottom w:w="90" w:type="dxa"/>
              <w:end w:w="110" w:type="dxa"/>
            </w:tcMar>
          </w:tcPr>
          <w:p>
            <w:pPr>
              <w:spacing w:after="40"/>
            </w:pPr>
            <w:r>
              <w:t>1. Consent</w:t>
            </w:r>
            <w:r>
              <w:rPr>
                <w:rFonts w:ascii="Aptos" w:hAnsi="Aptos"/>
                <w:b w:val="0"/>
                <w:sz w:val="17"/>
              </w:rPr>
            </w:r>
          </w:p>
        </w:tc>
        <w:tc>
          <w:tcPr>
            <w:tcW w:type="dxa" w:w="4320"/>
            <w:vAlign w:val="center"/>
            <w:tcMar>
              <w:top w:w="90" w:type="dxa"/>
              <w:start w:w="110" w:type="dxa"/>
              <w:bottom w:w="90" w:type="dxa"/>
              <w:end w:w="110" w:type="dxa"/>
            </w:tcMar>
          </w:tcPr>
          <w:p>
            <w:pPr>
              <w:spacing w:after="40"/>
            </w:pPr>
            <w:r>
              <w:t>User reads value and safety notice, then selects consent.</w:t>
            </w:r>
            <w:r>
              <w:rPr>
                <w:rFonts w:ascii="Aptos" w:hAnsi="Aptos"/>
                <w:b w:val="0"/>
                <w:sz w:val="17"/>
              </w:rPr>
            </w:r>
          </w:p>
        </w:tc>
        <w:tc>
          <w:tcPr>
            <w:tcW w:type="dxa" w:w="3744"/>
            <w:vAlign w:val="center"/>
            <w:tcMar>
              <w:top w:w="90" w:type="dxa"/>
              <w:start w:w="110" w:type="dxa"/>
              <w:bottom w:w="90" w:type="dxa"/>
              <w:end w:w="110" w:type="dxa"/>
            </w:tcMar>
          </w:tcPr>
          <w:p>
            <w:pPr>
              <w:spacing w:after="40"/>
            </w:pPr>
            <w:r>
              <w:t>Consent enables Start safely. No patient details are requested.</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2. Concerns</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selects one or more fixed concern options; voice/text is optional context.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Selections move to urgent-warning review. Free text does not select a route.</w:t>
            </w:r>
            <w:r>
              <w:rPr>
                <w:rFonts w:ascii="Aptos" w:hAnsi="Aptos"/>
                <w:b w:val="0"/>
                <w:sz w:val="17"/>
              </w:rPr>
            </w:r>
          </w:p>
        </w:tc>
      </w:tr>
      <w:tr>
        <w:tc>
          <w:tcPr>
            <w:tcW w:type="dxa" w:w="1728"/>
            <w:vAlign w:val="center"/>
            <w:tcMar>
              <w:top w:w="90" w:type="dxa"/>
              <w:start w:w="110" w:type="dxa"/>
              <w:bottom w:w="90" w:type="dxa"/>
              <w:end w:w="110" w:type="dxa"/>
            </w:tcMar>
          </w:tcPr>
          <w:p>
            <w:pPr>
              <w:spacing w:after="40"/>
            </w:pPr>
            <w:r>
              <w:t>3 / 3A. Urgent and history</w:t>
            </w:r>
            <w:r>
              <w:rPr>
                <w:rFonts w:ascii="Aptos" w:hAnsi="Aptos"/>
                <w:b w:val="0"/>
                <w:sz w:val="17"/>
              </w:rPr>
            </w:r>
          </w:p>
        </w:tc>
        <w:tc>
          <w:tcPr>
            <w:tcW w:type="dxa" w:w="4320"/>
            <w:vAlign w:val="center"/>
            <w:tcMar>
              <w:top w:w="90" w:type="dxa"/>
              <w:start w:w="110" w:type="dxa"/>
              <w:bottom w:w="90" w:type="dxa"/>
              <w:end w:w="110" w:type="dxa"/>
            </w:tcMar>
          </w:tcPr>
          <w:p>
            <w:pPr>
              <w:spacing w:after="40"/>
            </w:pPr>
            <w:r>
              <w:t>User answers urgent-warning questions and may select optional eye-care history.</w:t>
            </w:r>
            <w:r>
              <w:rPr>
                <w:rFonts w:ascii="Aptos" w:hAnsi="Aptos"/>
                <w:b w:val="0"/>
                <w:sz w:val="17"/>
              </w:rPr>
            </w:r>
          </w:p>
        </w:tc>
        <w:tc>
          <w:tcPr>
            <w:tcW w:type="dxa" w:w="3744"/>
            <w:vAlign w:val="center"/>
            <w:tcMar>
              <w:top w:w="90" w:type="dxa"/>
              <w:start w:w="110" w:type="dxa"/>
              <w:bottom w:w="90" w:type="dxa"/>
              <w:end w:w="110" w:type="dxa"/>
            </w:tcMar>
          </w:tcPr>
          <w:p>
            <w:pPr>
              <w:spacing w:after="40"/>
            </w:pPr>
            <w:r>
              <w:t>Java evaluates only allowlisted codes. In current seed data, history is retrieved but does not change a route.</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4. Safe guidance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Browser calls Java route evaluation and displays the result.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Java retrieves PostgreSQL criteria, then returns URGENT, ROUTINE, or HUMAN_SUPPORT. Urgent has precedence.</w:t>
            </w:r>
            <w:r>
              <w:rPr>
                <w:rFonts w:ascii="Aptos" w:hAnsi="Aptos"/>
                <w:b w:val="0"/>
                <w:sz w:val="17"/>
              </w:rPr>
            </w:r>
          </w:p>
        </w:tc>
      </w:tr>
      <w:tr>
        <w:tc>
          <w:tcPr>
            <w:tcW w:type="dxa" w:w="1728"/>
            <w:vAlign w:val="center"/>
            <w:tcMar>
              <w:top w:w="90" w:type="dxa"/>
              <w:start w:w="110" w:type="dxa"/>
              <w:bottom w:w="90" w:type="dxa"/>
              <w:end w:w="110" w:type="dxa"/>
            </w:tcMar>
          </w:tcPr>
          <w:p>
            <w:pPr>
              <w:spacing w:after="40"/>
            </w:pPr>
            <w:r>
              <w:t>5A urgent</w:t>
            </w:r>
            <w:r>
              <w:rPr>
                <w:rFonts w:ascii="Aptos" w:hAnsi="Aptos"/>
                <w:b w:val="0"/>
                <w:sz w:val="17"/>
              </w:rPr>
            </w:r>
          </w:p>
        </w:tc>
        <w:tc>
          <w:tcPr>
            <w:tcW w:type="dxa" w:w="4320"/>
            <w:vAlign w:val="center"/>
            <w:tcMar>
              <w:top w:w="90" w:type="dxa"/>
              <w:start w:w="110" w:type="dxa"/>
              <w:bottom w:w="90" w:type="dxa"/>
              <w:end w:w="110" w:type="dxa"/>
            </w:tcMar>
          </w:tcPr>
          <w:p>
            <w:pPr>
              <w:spacing w:after="40"/>
            </w:pPr>
            <w:r>
              <w:t>Immediate care advice, static demo care-direction paths, sharing, or care confirmation.</w:t>
            </w:r>
            <w:r>
              <w:rPr>
                <w:rFonts w:ascii="Aptos" w:hAnsi="Aptos"/>
                <w:b w:val="0"/>
                <w:sz w:val="17"/>
              </w:rPr>
            </w:r>
          </w:p>
        </w:tc>
        <w:tc>
          <w:tcPr>
            <w:tcW w:type="dxa" w:w="3744"/>
            <w:vAlign w:val="center"/>
            <w:tcMar>
              <w:top w:w="90" w:type="dxa"/>
              <w:start w:w="110" w:type="dxa"/>
              <w:bottom w:w="90" w:type="dxa"/>
              <w:end w:w="110" w:type="dxa"/>
            </w:tcMar>
          </w:tcPr>
          <w:p>
            <w:pPr>
              <w:spacing w:after="40"/>
            </w:pPr>
            <w:r>
              <w:t>Sub-paths 5A.1-5A.6 retain access to the urgent result.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5B routine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chooses district and town/block and sees routine visit guidance.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Step 6 shows the visit recommendation; Step 7 is the single facility-list screen.</w:t>
            </w:r>
            <w:r>
              <w:rPr>
                <w:rFonts w:ascii="Aptos" w:hAnsi="Aptos"/>
                <w:b w:val="0"/>
                <w:sz w:val="17"/>
              </w:rPr>
            </w:r>
          </w:p>
        </w:tc>
      </w:tr>
      <w:tr>
        <w:tc>
          <w:tcPr>
            <w:tcW w:type="dxa" w:w="1728"/>
            <w:vAlign w:val="center"/>
            <w:tcMar>
              <w:top w:w="90" w:type="dxa"/>
              <w:start w:w="110" w:type="dxa"/>
              <w:bottom w:w="90" w:type="dxa"/>
              <w:end w:w="110" w:type="dxa"/>
            </w:tcMar>
          </w:tcPr>
          <w:p>
            <w:pPr>
              <w:spacing w:after="40"/>
            </w:pPr>
            <w:r>
              <w:t>6-7 routine</w:t>
            </w:r>
            <w:r>
              <w:rPr>
                <w:rFonts w:ascii="Aptos" w:hAnsi="Aptos"/>
                <w:b w:val="0"/>
                <w:sz w:val="17"/>
              </w:rPr>
            </w:r>
          </w:p>
        </w:tc>
        <w:tc>
          <w:tcPr>
            <w:tcW w:type="dxa" w:w="4320"/>
            <w:vAlign w:val="center"/>
            <w:tcMar>
              <w:top w:w="90" w:type="dxa"/>
              <w:start w:w="110" w:type="dxa"/>
              <w:bottom w:w="90" w:type="dxa"/>
              <w:end w:w="110" w:type="dxa"/>
            </w:tcMar>
          </w:tcPr>
          <w:p>
            <w:pPr>
              <w:spacing w:after="40"/>
            </w:pPr>
            <w:r>
              <w:t>Recommendation then service direction.</w:t>
            </w:r>
            <w:r>
              <w:rPr>
                <w:rFonts w:ascii="Aptos" w:hAnsi="Aptos"/>
                <w:b w:val="0"/>
                <w:sz w:val="17"/>
              </w:rPr>
            </w:r>
          </w:p>
        </w:tc>
        <w:tc>
          <w:tcPr>
            <w:tcW w:type="dxa" w:w="3744"/>
            <w:vAlign w:val="center"/>
            <w:tcMar>
              <w:top w:w="90" w:type="dxa"/>
              <w:start w:w="110" w:type="dxa"/>
              <w:bottom w:w="90" w:type="dxa"/>
              <w:end w:w="110" w:type="dxa"/>
            </w:tcMar>
          </w:tcPr>
          <w:p>
            <w:pPr>
              <w:spacing w:after="40"/>
            </w:pPr>
            <w:r>
              <w:t>No result-page audio is shown. The user can return or restart.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5C human support</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is guided to ASHA/PHC/trusted-family support.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Static area selection and nearby-support demo content may be shown; user can restart.</w:t>
            </w:r>
            <w:r>
              <w:rPr>
                <w:rFonts w:ascii="Aptos" w:hAnsi="Aptos"/>
                <w:b w:val="0"/>
                <w:sz w:val="17"/>
              </w:rPr>
            </w:r>
          </w:p>
        </w:tc>
      </w:tr>
    </w:tbl>
    <w:p>
      <w:pPr>
        <w:spacing w:after="20"/>
      </w:pPr>
    </w:p>
    <w:p>
      <w:pPr>
        <w:pStyle w:val="Heading2"/>
        <w:spacing w:before="200" w:after="100"/>
      </w:pPr>
      <w:r>
        <w:rPr>
          <w:rFonts w:ascii="Aptos Display" w:hAnsi="Aptos Display"/>
          <w:color w:val="008C82"/>
        </w:rPr>
        <w:t>2.1 Deterministic routing contract</w:t>
      </w:r>
    </w:p>
    <w:tbl>
      <w:tblPr>
        <w:tblW w:type="auto" w:w="0"/>
        <w:jc w:val="center"/>
        <w:tblLook w:firstColumn="1" w:firstRow="1" w:lastColumn="0" w:lastRow="0" w:noHBand="0" w:noVBand="1" w:val="04A0"/>
      </w:tblPr>
      <w:tblGrid>
        <w:gridCol w:w="9994"/>
      </w:tblGrid>
      <w:tr>
        <w:tc>
          <w:tcPr>
            <w:tcW w:type="dxa" w:w="9994"/>
            <w:shd w:fill="FFF0ED"/>
            <w:tcMar>
              <w:top w:w="130" w:type="dxa"/>
              <w:start w:w="160" w:type="dxa"/>
              <w:bottom w:w="130" w:type="dxa"/>
              <w:end w:w="160" w:type="dxa"/>
            </w:tcMar>
          </w:tcPr>
          <w:p>
            <w:pPr>
              <w:spacing w:after="40"/>
            </w:pPr>
            <w:r/>
            <w:r>
              <w:rPr>
                <w:b/>
                <w:color w:val="123C4A"/>
              </w:rPr>
              <w:t xml:space="preserve">Safety invariant. </w:t>
            </w:r>
            <w:r>
              <w:rPr>
                <w:sz w:val="19"/>
              </w:rPr>
              <w:t>The backend rules module is the sole authority for urgency. UI state, optional voice/text, AI output, patient profile fields, and service selection must not alter the urgency decision.</w:t>
            </w:r>
          </w:p>
        </w:tc>
      </w:tr>
    </w:tbl>
    <w:p>
      <w:pPr>
        <w:spacing w:after="20"/>
      </w:pP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23C4A"/>
            <w:vAlign w:val="center"/>
            <w:tcMar>
              <w:top w:w="90" w:type="dxa"/>
              <w:start w:w="110" w:type="dxa"/>
              <w:bottom w:w="90" w:type="dxa"/>
              <w:end w:w="110" w:type="dxa"/>
            </w:tcMar>
          </w:tcPr>
          <w:p>
            <w:pPr>
              <w:spacing w:after="40"/>
            </w:pPr>
            <w:r>
              <w:t>Route</w:t>
            </w:r>
            <w:r>
              <w:rPr>
                <w:rFonts w:ascii="Aptos" w:hAnsi="Aptos"/>
                <w:b/>
                <w:color w:val="FFFFFF"/>
                <w:sz w:val="17"/>
              </w:rPr>
            </w:r>
          </w:p>
        </w:tc>
        <w:tc>
          <w:tcPr>
            <w:tcW w:type="dxa" w:w="3240"/>
            <w:shd w:fill="123C4A"/>
            <w:vAlign w:val="center"/>
            <w:tcMar>
              <w:top w:w="90" w:type="dxa"/>
              <w:start w:w="110" w:type="dxa"/>
              <w:bottom w:w="90" w:type="dxa"/>
              <w:end w:w="110" w:type="dxa"/>
            </w:tcMar>
          </w:tcPr>
          <w:p>
            <w:pPr>
              <w:spacing w:after="40"/>
            </w:pPr>
            <w:r>
              <w:t>Entry condition</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Required guidance and actions</w:t>
            </w:r>
            <w:r>
              <w:rPr>
                <w:rFonts w:ascii="Aptos" w:hAnsi="Aptos"/>
                <w:b/>
                <w:color w:val="FFFFFF"/>
                <w:sz w:val="17"/>
              </w:rPr>
            </w:r>
          </w:p>
        </w:tc>
      </w:tr>
      <w:tr>
        <w:tc>
          <w:tcPr>
            <w:tcW w:type="dxa" w:w="1800"/>
            <w:vAlign w:val="center"/>
            <w:tcMar>
              <w:top w:w="90" w:type="dxa"/>
              <w:start w:w="110" w:type="dxa"/>
              <w:bottom w:w="90" w:type="dxa"/>
              <w:end w:w="110" w:type="dxa"/>
            </w:tcMar>
          </w:tcPr>
          <w:p>
            <w:pPr>
              <w:spacing w:after="40"/>
            </w:pPr>
            <w:r>
              <w:t>Urgent (5A)</w:t>
            </w:r>
            <w:r>
              <w:rPr>
                <w:rFonts w:ascii="Aptos" w:hAnsi="Aptos"/>
                <w:b w:val="0"/>
                <w:sz w:val="17"/>
              </w:rPr>
            </w:r>
          </w:p>
        </w:tc>
        <w:tc>
          <w:tcPr>
            <w:tcW w:type="dxa" w:w="3240"/>
            <w:vAlign w:val="center"/>
            <w:tcMar>
              <w:top w:w="90" w:type="dxa"/>
              <w:start w:w="110" w:type="dxa"/>
              <w:bottom w:w="90" w:type="dxa"/>
              <w:end w:w="110" w:type="dxa"/>
            </w:tcMar>
          </w:tcPr>
          <w:p>
            <w:pPr>
              <w:spacing w:after="40"/>
            </w:pPr>
            <w:r>
              <w:t>At least one matching URGENT_IF_ANY PostgreSQL criterion, or a Java urgent fallback.</w:t>
            </w:r>
            <w:r>
              <w:rPr>
                <w:rFonts w:ascii="Aptos" w:hAnsi="Aptos"/>
                <w:b w:val="0"/>
                <w:sz w:val="17"/>
              </w:rPr>
            </w:r>
          </w:p>
        </w:tc>
        <w:tc>
          <w:tcPr>
            <w:tcW w:type="dxa" w:w="4752"/>
            <w:vAlign w:val="center"/>
            <w:tcMar>
              <w:top w:w="90" w:type="dxa"/>
              <w:start w:w="110" w:type="dxa"/>
              <w:bottom w:w="90" w:type="dxa"/>
              <w:end w:w="110" w:type="dxa"/>
            </w:tcMar>
          </w:tcPr>
          <w:p>
            <w:pPr>
              <w:spacing w:after="40"/>
            </w:pPr>
            <w:r>
              <w:t>Show seek-eye-care-without-delay, selected concerns, static demo care-direction actions, family sharing, care confirmation, return, and restart.</w:t>
            </w:r>
            <w:r>
              <w:rPr>
                <w:rFonts w:ascii="Aptos" w:hAnsi="Aptos"/>
                <w:b w:val="0"/>
                <w:sz w:val="17"/>
              </w:rPr>
            </w:r>
          </w:p>
        </w:tc>
      </w:tr>
      <w:tr>
        <w:tc>
          <w:tcPr>
            <w:tcW w:type="dxa" w:w="1800"/>
            <w:shd w:fill="F6FAF9"/>
            <w:vAlign w:val="center"/>
            <w:tcMar>
              <w:top w:w="90" w:type="dxa"/>
              <w:start w:w="110" w:type="dxa"/>
              <w:bottom w:w="90" w:type="dxa"/>
              <w:end w:w="110" w:type="dxa"/>
            </w:tcMar>
          </w:tcPr>
          <w:p>
            <w:pPr>
              <w:spacing w:after="40"/>
            </w:pPr>
            <w:r>
              <w:t>Routine (5B-7)</w:t>
            </w:r>
            <w:r>
              <w:rPr>
                <w:rFonts w:ascii="Aptos" w:hAnsi="Aptos"/>
                <w:b w:val="0"/>
                <w:sz w:val="17"/>
              </w:rPr>
            </w:r>
          </w:p>
        </w:tc>
        <w:tc>
          <w:tcPr>
            <w:tcW w:type="dxa" w:w="3240"/>
            <w:shd w:fill="F6FAF9"/>
            <w:vAlign w:val="center"/>
            <w:tcMar>
              <w:top w:w="90" w:type="dxa"/>
              <w:start w:w="110" w:type="dxa"/>
              <w:bottom w:w="90" w:type="dxa"/>
              <w:end w:w="110" w:type="dxa"/>
            </w:tcMar>
          </w:tcPr>
          <w:p>
            <w:pPr>
              <w:spacing w:after="40"/>
            </w:pPr>
            <w:r>
              <w:t>No urgent criterion; one or more matching ROUTINE_IF_ANY criteria.</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Offer district/town selection, visit recommendation, service direction on Screen 7, sharing/copy, return, and restart.</w:t>
            </w:r>
            <w:r>
              <w:rPr>
                <w:rFonts w:ascii="Aptos" w:hAnsi="Aptos"/>
                <w:b w:val="0"/>
                <w:sz w:val="17"/>
              </w:rPr>
            </w:r>
          </w:p>
        </w:tc>
      </w:tr>
      <w:tr>
        <w:tc>
          <w:tcPr>
            <w:tcW w:type="dxa" w:w="1800"/>
            <w:vAlign w:val="center"/>
            <w:tcMar>
              <w:top w:w="90" w:type="dxa"/>
              <w:start w:w="110" w:type="dxa"/>
              <w:bottom w:w="90" w:type="dxa"/>
              <w:end w:w="110" w:type="dxa"/>
            </w:tcMar>
          </w:tcPr>
          <w:p>
            <w:pPr>
              <w:spacing w:after="40"/>
            </w:pPr>
            <w:r>
              <w:t>Human support (5C-5C.2)</w:t>
            </w:r>
            <w:r>
              <w:rPr>
                <w:rFonts w:ascii="Aptos" w:hAnsi="Aptos"/>
                <w:b w:val="0"/>
                <w:sz w:val="17"/>
              </w:rPr>
            </w:r>
          </w:p>
        </w:tc>
        <w:tc>
          <w:tcPr>
            <w:tcW w:type="dxa" w:w="3240"/>
            <w:vAlign w:val="center"/>
            <w:tcMar>
              <w:top w:w="90" w:type="dxa"/>
              <w:start w:w="110" w:type="dxa"/>
              <w:bottom w:w="90" w:type="dxa"/>
              <w:end w:w="110" w:type="dxa"/>
            </w:tcMar>
          </w:tcPr>
          <w:p>
            <w:pPr>
              <w:spacing w:after="40"/>
            </w:pPr>
            <w:r>
              <w:t>Explicit needsHumanSupport request, OTHER concern, matching ESCALATE_IF_ANY criterion, or no eligible route.</w:t>
            </w:r>
            <w:r>
              <w:rPr>
                <w:rFonts w:ascii="Aptos" w:hAnsi="Aptos"/>
                <w:b w:val="0"/>
                <w:sz w:val="17"/>
              </w:rPr>
            </w:r>
          </w:p>
        </w:tc>
        <w:tc>
          <w:tcPr>
            <w:tcW w:type="dxa" w:w="4752"/>
            <w:vAlign w:val="center"/>
            <w:tcMar>
              <w:top w:w="90" w:type="dxa"/>
              <w:start w:w="110" w:type="dxa"/>
              <w:bottom w:w="90" w:type="dxa"/>
              <w:end w:w="110" w:type="dxa"/>
            </w:tcMar>
          </w:tcPr>
          <w:p>
            <w:pPr>
              <w:spacing w:after="40"/>
            </w:pPr>
            <w:r>
              <w:t>Explain local health-worker, PHC, eye-clinic, or trusted-family support; offer static area-based demo options and restart.</w:t>
            </w:r>
            <w:r>
              <w:rPr>
                <w:rFonts w:ascii="Aptos" w:hAnsi="Aptos"/>
                <w:b w:val="0"/>
                <w:sz w:val="17"/>
              </w:rPr>
            </w:r>
          </w:p>
        </w:tc>
      </w:tr>
    </w:tbl>
    <w:p>
      <w:pPr>
        <w:spacing w:after="20"/>
      </w:pPr>
    </w:p>
    <w:p>
      <w:pPr>
        <w:pStyle w:val="Heading2"/>
        <w:spacing w:before="200" w:after="100"/>
      </w:pPr>
      <w:r>
        <w:rPr>
          <w:rFonts w:ascii="Aptos Display" w:hAnsi="Aptos Display"/>
          <w:color w:val="008C82"/>
        </w:rPr>
        <w:t>2.2 Urgent-route state transitions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160"/>
            <w:shd w:fill="123C4A"/>
            <w:vAlign w:val="center"/>
            <w:tcMar>
              <w:top w:w="90" w:type="dxa"/>
              <w:start w:w="110" w:type="dxa"/>
              <w:bottom w:w="90" w:type="dxa"/>
              <w:end w:w="110" w:type="dxa"/>
            </w:tcMar>
          </w:tcPr>
          <w:p>
            <w:pPr>
              <w:spacing w:after="40"/>
            </w:pPr>
            <w:r/>
            <w:r>
              <w:rPr>
                <w:rFonts w:ascii="Aptos" w:hAnsi="Aptos"/>
                <w:b/>
                <w:color w:val="FFFFFF"/>
                <w:sz w:val="17"/>
              </w:rPr>
              <w:t>Current stage</w:t>
            </w:r>
          </w:p>
        </w:tc>
        <w:tc>
          <w:tcPr>
            <w:tcW w:type="dxa" w:w="4752"/>
            <w:shd w:fill="123C4A"/>
            <w:vAlign w:val="center"/>
            <w:tcMar>
              <w:top w:w="90" w:type="dxa"/>
              <w:start w:w="110" w:type="dxa"/>
              <w:bottom w:w="90" w:type="dxa"/>
              <w:end w:w="110" w:type="dxa"/>
            </w:tcMar>
          </w:tcPr>
          <w:p>
            <w:pPr>
              <w:spacing w:after="40"/>
            </w:pPr>
            <w:r/>
            <w:r>
              <w:rPr>
                <w:rFonts w:ascii="Aptos" w:hAnsi="Aptos"/>
                <w:b/>
                <w:color w:val="FFFFFF"/>
                <w:sz w:val="17"/>
              </w:rPr>
              <w:t>Trigger</w:t>
            </w:r>
          </w:p>
        </w:tc>
        <w:tc>
          <w:tcPr>
            <w:tcW w:type="dxa" w:w="2880"/>
            <w:shd w:fill="123C4A"/>
            <w:vAlign w:val="center"/>
            <w:tcMar>
              <w:top w:w="90" w:type="dxa"/>
              <w:start w:w="110" w:type="dxa"/>
              <w:bottom w:w="90" w:type="dxa"/>
              <w:end w:w="110" w:type="dxa"/>
            </w:tcMar>
          </w:tcPr>
          <w:p>
            <w:pPr>
              <w:spacing w:after="40"/>
            </w:pPr>
            <w:r/>
            <w:r>
              <w:rPr>
                <w:rFonts w:ascii="Aptos" w:hAnsi="Aptos"/>
                <w:b/>
                <w:color w:val="FFFFFF"/>
                <w:sz w:val="17"/>
              </w:rPr>
              <w:t>Next stage</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Find verified care</w:t>
            </w:r>
          </w:p>
        </w:tc>
        <w:tc>
          <w:tcPr>
            <w:tcW w:type="dxa" w:w="2880"/>
            <w:vAlign w:val="center"/>
            <w:tcMar>
              <w:top w:w="90" w:type="dxa"/>
              <w:start w:w="110" w:type="dxa"/>
              <w:bottom w:w="90" w:type="dxa"/>
              <w:end w:w="110" w:type="dxa"/>
            </w:tcMar>
          </w:tcPr>
          <w:p>
            <w:pPr>
              <w:spacing w:after="40"/>
            </w:pPr>
            <w:r/>
            <w:r>
              <w:rPr>
                <w:rFonts w:ascii="Aptos" w:hAnsi="Aptos"/>
                <w:b w:val="0"/>
                <w:sz w:val="17"/>
              </w:rPr>
              <w:t>5A.1</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5A.1</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Use current location</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5A.2</w:t>
            </w:r>
          </w:p>
        </w:tc>
      </w:tr>
      <w:tr>
        <w:tc>
          <w:tcPr>
            <w:tcW w:type="dxa" w:w="2160"/>
            <w:vAlign w:val="center"/>
            <w:tcMar>
              <w:top w:w="90" w:type="dxa"/>
              <w:start w:w="110" w:type="dxa"/>
              <w:bottom w:w="90" w:type="dxa"/>
              <w:end w:w="110" w:type="dxa"/>
            </w:tcMar>
          </w:tcPr>
          <w:p>
            <w:pPr>
              <w:spacing w:after="40"/>
            </w:pPr>
            <w:r/>
            <w:r>
              <w:rPr>
                <w:rFonts w:ascii="Aptos" w:hAnsi="Aptos"/>
                <w:b w:val="0"/>
                <w:sz w:val="17"/>
              </w:rPr>
              <w:t>5A.1</w:t>
            </w:r>
          </w:p>
        </w:tc>
        <w:tc>
          <w:tcPr>
            <w:tcW w:type="dxa" w:w="4752"/>
            <w:vAlign w:val="center"/>
            <w:tcMar>
              <w:top w:w="90" w:type="dxa"/>
              <w:start w:w="110" w:type="dxa"/>
              <w:bottom w:w="90" w:type="dxa"/>
              <w:end w:w="110" w:type="dxa"/>
            </w:tcMar>
          </w:tcPr>
          <w:p>
            <w:pPr>
              <w:spacing w:after="40"/>
            </w:pPr>
            <w:r/>
            <w:r>
              <w:rPr>
                <w:rFonts w:ascii="Aptos" w:hAnsi="Aptos"/>
                <w:b w:val="0"/>
                <w:sz w:val="17"/>
              </w:rPr>
              <w:t>District/block or PHC support</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5A.2</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Location allowed</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5A.2</w:t>
            </w:r>
          </w:p>
        </w:tc>
        <w:tc>
          <w:tcPr>
            <w:tcW w:type="dxa" w:w="4752"/>
            <w:vAlign w:val="center"/>
            <w:tcMar>
              <w:top w:w="90" w:type="dxa"/>
              <w:start w:w="110" w:type="dxa"/>
              <w:bottom w:w="90" w:type="dxa"/>
              <w:end w:w="110" w:type="dxa"/>
            </w:tcMar>
          </w:tcPr>
          <w:p>
            <w:pPr>
              <w:spacing w:after="40"/>
            </w:pPr>
            <w:r/>
            <w:r>
              <w:rPr>
                <w:rFonts w:ascii="Aptos" w:hAnsi="Aptos"/>
                <w:b w:val="0"/>
                <w:sz w:val="17"/>
              </w:rPr>
              <w:t>Permission declined / district option</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5A.3</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District + block selected; view services</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Share urgent message</w:t>
            </w:r>
          </w:p>
        </w:tc>
        <w:tc>
          <w:tcPr>
            <w:tcW w:type="dxa" w:w="2880"/>
            <w:vAlign w:val="center"/>
            <w:tcMar>
              <w:top w:w="90" w:type="dxa"/>
              <w:start w:w="110" w:type="dxa"/>
              <w:bottom w:w="90" w:type="dxa"/>
              <w:end w:w="110" w:type="dxa"/>
            </w:tcMar>
          </w:tcPr>
          <w:p>
            <w:pPr>
              <w:spacing w:after="40"/>
            </w:pPr>
            <w:r/>
            <w:r>
              <w:rPr>
                <w:rFonts w:ascii="Aptos" w:hAnsi="Aptos"/>
                <w:b w:val="0"/>
                <w:sz w:val="17"/>
              </w:rPr>
              <w:t>5A.5</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Continue to care</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5A.6</w:t>
            </w:r>
          </w:p>
        </w:tc>
      </w:tr>
      <w:tr>
        <w:tc>
          <w:tcPr>
            <w:tcW w:type="dxa" w:w="2160"/>
            <w:vAlign w:val="center"/>
            <w:tcMar>
              <w:top w:w="90" w:type="dxa"/>
              <w:start w:w="110" w:type="dxa"/>
              <w:bottom w:w="90" w:type="dxa"/>
              <w:end w:w="110" w:type="dxa"/>
            </w:tcMar>
          </w:tcPr>
          <w:p>
            <w:pPr>
              <w:spacing w:after="40"/>
            </w:pPr>
            <w:r/>
            <w:r>
              <w:rPr>
                <w:rFonts w:ascii="Aptos" w:hAnsi="Aptos"/>
                <w:b w:val="0"/>
                <w:sz w:val="17"/>
              </w:rPr>
              <w:t>5A.4/5A.5/5A.6</w:t>
            </w:r>
          </w:p>
        </w:tc>
        <w:tc>
          <w:tcPr>
            <w:tcW w:type="dxa" w:w="4752"/>
            <w:vAlign w:val="center"/>
            <w:tcMar>
              <w:top w:w="90" w:type="dxa"/>
              <w:start w:w="110" w:type="dxa"/>
              <w:bottom w:w="90" w:type="dxa"/>
              <w:end w:w="110" w:type="dxa"/>
            </w:tcMar>
          </w:tcPr>
          <w:p>
            <w:pPr>
              <w:spacing w:after="40"/>
            </w:pPr>
            <w:r/>
            <w:r>
              <w:rPr>
                <w:rFonts w:ascii="Aptos" w:hAnsi="Aptos"/>
                <w:b w:val="0"/>
                <w:sz w:val="17"/>
              </w:rPr>
              <w:t>Return urgent result</w:t>
            </w:r>
          </w:p>
        </w:tc>
        <w:tc>
          <w:tcPr>
            <w:tcW w:type="dxa" w:w="2880"/>
            <w:vAlign w:val="center"/>
            <w:tcMar>
              <w:top w:w="90" w:type="dxa"/>
              <w:start w:w="110" w:type="dxa"/>
              <w:bottom w:w="90" w:type="dxa"/>
              <w:end w:w="110" w:type="dxa"/>
            </w:tcMar>
          </w:tcPr>
          <w:p>
            <w:pPr>
              <w:spacing w:after="40"/>
            </w:pPr>
            <w:r/>
            <w:r>
              <w:rPr>
                <w:rFonts w:ascii="Aptos" w:hAnsi="Aptos"/>
                <w:b w:val="0"/>
                <w:sz w:val="17"/>
              </w:rPr>
              <w:t>5A</w:t>
            </w:r>
          </w:p>
        </w:tc>
      </w:tr>
    </w:tbl>
    <w:p>
      <w:pPr>
        <w:spacing w:after="20"/>
      </w:pPr>
    </w:p>
    <w:p>
      <w:r>
        <w:br w:type="page"/>
      </w:r>
    </w:p>
    <w:p>
      <w:pPr>
        <w:pStyle w:val="Heading1"/>
        <w:spacing w:before="320" w:after="100"/>
      </w:pPr>
      <w:r>
        <w:rPr>
          <w:rFonts w:ascii="Aptos Display" w:hAnsi="Aptos Display"/>
          <w:color w:val="123C4A"/>
        </w:rPr>
        <w:t>3. Solution architecture</w:t>
      </w:r>
    </w:p>
    <w:p>
      <w:pPr>
        <w:spacing w:after="120" w:line="269" w:lineRule="auto"/>
      </w:pPr>
      <w:r>
        <w:rPr>
          <w:rFonts w:ascii="Aptos" w:hAnsi="Aptos"/>
          <w:color w:val="263D48"/>
          <w:sz w:val="20"/>
        </w:rPr>
        <w:t>NetraJyoti is a browser-based, API-driven capstone MVP. The client sends allowlisted selection codes. Java retrieves matching PostgreSQL criteria and fixes the route before optional local Ollama creates a short Bengali explanation from PostgreSQL route guidance. Java validates the explanation or returns fixed safe content. The demo does not persist patient details.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512"/>
            <w:shd w:fill="123C4A"/>
            <w:vAlign w:val="center"/>
            <w:tcMar>
              <w:top w:w="90" w:type="dxa"/>
              <w:start w:w="110" w:type="dxa"/>
              <w:bottom w:w="90" w:type="dxa"/>
              <w:end w:w="110" w:type="dxa"/>
            </w:tcMar>
          </w:tcPr>
          <w:p>
            <w:pPr>
              <w:spacing w:after="40"/>
            </w:pPr>
            <w:r>
              <w:t>Layer</w:t>
            </w:r>
            <w:r>
              <w:rPr>
                <w:rFonts w:ascii="Aptos" w:hAnsi="Aptos"/>
                <w:b/>
                <w:color w:val="FFFFFF"/>
                <w:sz w:val="17"/>
              </w:rPr>
            </w:r>
          </w:p>
        </w:tc>
        <w:tc>
          <w:tcPr>
            <w:tcW w:type="dxa" w:w="2736"/>
            <w:shd w:fill="123C4A"/>
            <w:vAlign w:val="center"/>
            <w:tcMar>
              <w:top w:w="90" w:type="dxa"/>
              <w:start w:w="110" w:type="dxa"/>
              <w:bottom w:w="90" w:type="dxa"/>
              <w:end w:w="110" w:type="dxa"/>
            </w:tcMar>
          </w:tcPr>
          <w:p>
            <w:pPr>
              <w:spacing w:after="40"/>
            </w:pPr>
            <w:r>
              <w:t>Technology</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responsibilities</w:t>
            </w:r>
            <w:r>
              <w:rPr>
                <w:rFonts w:ascii="Aptos" w:hAnsi="Aptos"/>
                <w:b/>
                <w:color w:val="FFFFFF"/>
                <w:sz w:val="17"/>
              </w:rPr>
            </w:r>
          </w:p>
        </w:tc>
      </w:tr>
      <w:tr>
        <w:tc>
          <w:tcPr>
            <w:tcW w:type="dxa" w:w="1512"/>
            <w:vAlign w:val="center"/>
            <w:tcMar>
              <w:top w:w="90" w:type="dxa"/>
              <w:start w:w="110" w:type="dxa"/>
              <w:bottom w:w="90" w:type="dxa"/>
              <w:end w:w="110" w:type="dxa"/>
            </w:tcMar>
          </w:tcPr>
          <w:p>
            <w:pPr>
              <w:spacing w:after="40"/>
            </w:pPr>
            <w:r>
              <w:t>Presentation</w:t>
            </w:r>
            <w:r>
              <w:rPr>
                <w:rFonts w:ascii="Aptos" w:hAnsi="Aptos"/>
                <w:b w:val="0"/>
                <w:sz w:val="17"/>
              </w:rPr>
            </w:r>
          </w:p>
        </w:tc>
        <w:tc>
          <w:tcPr>
            <w:tcW w:type="dxa" w:w="2736"/>
            <w:vAlign w:val="center"/>
            <w:tcMar>
              <w:top w:w="90" w:type="dxa"/>
              <w:start w:w="110" w:type="dxa"/>
              <w:bottom w:w="90" w:type="dxa"/>
              <w:end w:w="110" w:type="dxa"/>
            </w:tcMar>
          </w:tcPr>
          <w:p>
            <w:pPr>
              <w:spacing w:after="40"/>
            </w:pPr>
            <w:r>
              <w:t>React, TypeScript, Vite, Tailwind CSS</w:t>
            </w:r>
            <w:r>
              <w:rPr>
                <w:rFonts w:ascii="Aptos" w:hAnsi="Aptos"/>
                <w:b w:val="0"/>
                <w:sz w:val="17"/>
              </w:rPr>
            </w:r>
          </w:p>
        </w:tc>
        <w:tc>
          <w:tcPr>
            <w:tcW w:type="dxa" w:w="5544"/>
            <w:vAlign w:val="center"/>
            <w:tcMar>
              <w:top w:w="90" w:type="dxa"/>
              <w:start w:w="110" w:type="dxa"/>
              <w:bottom w:w="90" w:type="dxa"/>
              <w:end w:w="110" w:type="dxa"/>
            </w:tcMar>
          </w:tcPr>
          <w:p>
            <w:pPr>
              <w:spacing w:after="40"/>
            </w:pPr>
            <w:r>
              <w:t>Bengali-first responsive screens, transient workflow state, static demo area/facility content, Web Share/Clipboard, optional browser speech input, and PWA setup.</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API</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Java 21, Spring Boot 3, REST, Spring Security, Bean Validation</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Validate route/explanation requests, route evaluation, PostgreSQL retrieval, Ollama invocation, safety-policy fallback, CORS, and health endpoint.</w:t>
            </w:r>
            <w:r>
              <w:rPr>
                <w:rFonts w:ascii="Aptos" w:hAnsi="Aptos"/>
                <w:b w:val="0"/>
                <w:sz w:val="17"/>
              </w:rPr>
            </w:r>
          </w:p>
        </w:tc>
      </w:tr>
      <w:tr>
        <w:tc>
          <w:tcPr>
            <w:tcW w:type="dxa" w:w="1512"/>
            <w:vAlign w:val="center"/>
            <w:tcMar>
              <w:top w:w="90" w:type="dxa"/>
              <w:start w:w="110" w:type="dxa"/>
              <w:bottom w:w="90" w:type="dxa"/>
              <w:end w:w="110" w:type="dxa"/>
            </w:tcMar>
          </w:tcPr>
          <w:p>
            <w:pPr>
              <w:spacing w:after="40"/>
            </w:pPr>
            <w:r>
              <w:t>Safety domain</w:t>
            </w:r>
            <w:r>
              <w:rPr>
                <w:rFonts w:ascii="Aptos" w:hAnsi="Aptos"/>
                <w:b w:val="0"/>
                <w:sz w:val="17"/>
              </w:rPr>
            </w:r>
          </w:p>
        </w:tc>
        <w:tc>
          <w:tcPr>
            <w:tcW w:type="dxa" w:w="2736"/>
            <w:vAlign w:val="center"/>
            <w:tcMar>
              <w:top w:w="90" w:type="dxa"/>
              <w:start w:w="110" w:type="dxa"/>
              <w:bottom w:w="90" w:type="dxa"/>
              <w:end w:w="110" w:type="dxa"/>
            </w:tcMar>
          </w:tcPr>
          <w:p>
            <w:pPr>
              <w:spacing w:after="40"/>
            </w:pPr>
            <w:r>
              <w:t>SafetyRoutingService plus deterministic Java fallback</w:t>
            </w:r>
            <w:r>
              <w:rPr>
                <w:rFonts w:ascii="Aptos" w:hAnsi="Aptos"/>
                <w:b w:val="0"/>
                <w:sz w:val="17"/>
              </w:rPr>
            </w:r>
          </w:p>
        </w:tc>
        <w:tc>
          <w:tcPr>
            <w:tcW w:type="dxa" w:w="5544"/>
            <w:vAlign w:val="center"/>
            <w:tcMar>
              <w:top w:w="90" w:type="dxa"/>
              <w:start w:w="110" w:type="dxa"/>
              <w:bottom w:w="90" w:type="dxa"/>
              <w:end w:w="110" w:type="dxa"/>
            </w:tcMar>
          </w:tcPr>
          <w:p>
            <w:pPr>
              <w:spacing w:after="40"/>
            </w:pPr>
            <w:r>
              <w:t>Uses retrieved clinical criteria to fix URGENT, ROUTINE, or HUMAN_SUPPORT. UI detail, RAG content, and Ollama output cannot change it.</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Persistence</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PostgreSQL with JdbcTemplate; JPA ServiceLocation repository reserved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clinical_source, clinical_pathway, clinical_criterion, clinical_guidance, and clinical_pathway_source support demo routing and RAG. service_locations is not integrated into the live UI.</w:t>
            </w:r>
            <w:r>
              <w:rPr>
                <w:rFonts w:ascii="Aptos" w:hAnsi="Aptos"/>
                <w:b w:val="0"/>
                <w:sz w:val="17"/>
              </w:rPr>
            </w:r>
          </w:p>
        </w:tc>
      </w:tr>
      <w:tr>
        <w:tc>
          <w:tcPr>
            <w:tcW w:type="dxa" w:w="1512"/>
            <w:vAlign w:val="center"/>
            <w:tcMar>
              <w:top w:w="90" w:type="dxa"/>
              <w:start w:w="110" w:type="dxa"/>
              <w:bottom w:w="90" w:type="dxa"/>
              <w:end w:w="110" w:type="dxa"/>
            </w:tcMar>
          </w:tcPr>
          <w:p>
            <w:pPr>
              <w:spacing w:after="40"/>
            </w:pPr>
            <w:r>
              <w:t>AI integration</w:t>
            </w:r>
            <w:r>
              <w:rPr>
                <w:rFonts w:ascii="Aptos" w:hAnsi="Aptos"/>
                <w:b w:val="0"/>
                <w:sz w:val="17"/>
              </w:rPr>
            </w:r>
          </w:p>
        </w:tc>
        <w:tc>
          <w:tcPr>
            <w:tcW w:type="dxa" w:w="2736"/>
            <w:vAlign w:val="center"/>
            <w:tcMar>
              <w:top w:w="90" w:type="dxa"/>
              <w:start w:w="110" w:type="dxa"/>
              <w:bottom w:w="90" w:type="dxa"/>
              <w:end w:w="110" w:type="dxa"/>
            </w:tcMar>
          </w:tcPr>
          <w:p>
            <w:pPr>
              <w:spacing w:after="40"/>
            </w:pPr>
            <w:r>
              <w:t>Local Ollama REST /api/chat, called only from Java</w:t>
            </w:r>
            <w:r>
              <w:rPr>
                <w:rFonts w:ascii="Aptos" w:hAnsi="Aptos"/>
                <w:b w:val="0"/>
                <w:sz w:val="17"/>
              </w:rPr>
            </w:r>
          </w:p>
        </w:tc>
        <w:tc>
          <w:tcPr>
            <w:tcW w:type="dxa" w:w="5544"/>
            <w:vAlign w:val="center"/>
            <w:tcMar>
              <w:top w:w="90" w:type="dxa"/>
              <w:start w:w="110" w:type="dxa"/>
              <w:bottom w:w="90" w:type="dxa"/>
              <w:end w:w="110" w:type="dxa"/>
            </w:tcMar>
          </w:tcPr>
          <w:p>
            <w:pPr>
              <w:spacing w:after="40"/>
            </w:pPr>
            <w:r>
              <w:t>After route lock, retrieves route guidance from PostgreSQL, requests short Bengali explanation, validates it, or returns fixed safe fallback.</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Delivery</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Docker Compose for PostgreSQL 16 and Ollama; local Spring Boot and Vite dev servers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Current capstone run mode. Managed TLS hosting, backups, deployment controls, and production observability are future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3.1 Context data flow</w:t>
      </w:r>
    </w:p>
    <w:p>
      <w:pPr>
        <w:pStyle w:val="ListBullet"/>
        <w:spacing w:after="60"/>
      </w:pPr>
      <w:r>
        <w:rPr>
          <w:rFonts w:ascii="Aptos" w:hAnsi="Aptos"/>
          <w:sz w:val="20"/>
        </w:rPr>
        <w:t>The browser sends only fixed concern and optional history codes plus an explicit human-support request. The route API returns a deterministic route and rule version.</w:t>
      </w:r>
    </w:p>
    <w:p>
      <w:pPr>
        <w:pStyle w:val="ListBullet"/>
        <w:spacing w:after="60"/>
      </w:pPr>
      <w:r>
        <w:rPr>
          <w:rFonts w:ascii="Aptos" w:hAnsi="Aptos"/>
          <w:sz w:val="20"/>
        </w:rPr>
        <w:t>District and town/block selections are currently used in the browser to display static demo service-direction content; the live UI does not call a location or service API.</w:t>
      </w:r>
    </w:p>
    <w:p>
      <w:pPr>
        <w:pStyle w:val="ListBullet"/>
        <w:spacing w:after="60"/>
      </w:pPr>
      <w:r>
        <w:rPr>
          <w:rFonts w:ascii="Aptos" w:hAnsi="Aptos"/>
          <w:sz w:val="20"/>
        </w:rPr>
        <w:t>The route-explanation request is optional, server-side only, and eligible after any fixed route. AI_SUMMARY_ENABLED and DEMO_RAG_ENABLED are evaluated by Java; Ollama is never called from the browser.</w:t>
      </w:r>
    </w:p>
    <w:p>
      <w:pPr>
        <w:pStyle w:val="ListBullet"/>
        <w:spacing w:after="60"/>
      </w:pPr>
      <w:r>
        <w:rPr>
          <w:rFonts w:ascii="Aptos" w:hAnsi="Aptos"/>
          <w:sz w:val="20"/>
        </w:rPr>
        <w:t>If Ollama is disabled, unavailable, times out, fails validation, or produces unsafe text, Java returns deterministic fallback guidance. The route and user journey remain complete.</w:t>
      </w:r>
    </w:p>
    <w:p>
      <w:pPr>
        <w:pStyle w:val="Heading1"/>
        <w:spacing w:before="320" w:after="100"/>
      </w:pPr>
      <w:r>
        <w:rPr>
          <w:rFonts w:ascii="Aptos Display" w:hAnsi="Aptos Display"/>
          <w:color w:val="123C4A"/>
        </w:rPr>
        <w:t>4. Frontend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r>
              <w:rPr>
                <w:rFonts w:ascii="Aptos" w:hAnsi="Aptos"/>
                <w:b/>
                <w:color w:val="FFFFFF"/>
                <w:sz w:val="17"/>
              </w:rPr>
              <w:t>Area</w:t>
            </w:r>
          </w:p>
        </w:tc>
        <w:tc>
          <w:tcPr>
            <w:tcW w:type="dxa" w:w="7704"/>
            <w:shd w:fill="123C4A"/>
            <w:vAlign w:val="center"/>
            <w:tcMar>
              <w:top w:w="90" w:type="dxa"/>
              <w:start w:w="110" w:type="dxa"/>
              <w:bottom w:w="90" w:type="dxa"/>
              <w:end w:w="110" w:type="dxa"/>
            </w:tcMar>
          </w:tcPr>
          <w:p>
            <w:pPr>
              <w:spacing w:after="40"/>
            </w:pPr>
            <w:r/>
            <w:r>
              <w:rPr>
                <w:rFonts w:ascii="Aptos" w:hAnsi="Aptos"/>
                <w:b/>
                <w:color w:val="FFFFFF"/>
                <w:sz w:val="17"/>
              </w:rPr>
              <w:t>Technical requirement</w:t>
            </w:r>
          </w:p>
        </w:tc>
      </w:tr>
      <w:tr>
        <w:tc>
          <w:tcPr>
            <w:tcW w:type="dxa" w:w="2088"/>
            <w:vAlign w:val="center"/>
            <w:tcMar>
              <w:top w:w="90" w:type="dxa"/>
              <w:start w:w="110" w:type="dxa"/>
              <w:bottom w:w="90" w:type="dxa"/>
              <w:end w:w="110" w:type="dxa"/>
            </w:tcMar>
          </w:tcPr>
          <w:p>
            <w:pPr>
              <w:spacing w:after="40"/>
            </w:pPr>
            <w:r/>
            <w:r>
              <w:rPr>
                <w:rFonts w:ascii="Aptos" w:hAnsi="Aptos"/>
                <w:b w:val="0"/>
                <w:sz w:val="17"/>
              </w:rPr>
              <w:t>State model</w:t>
            </w:r>
          </w:p>
        </w:tc>
        <w:tc>
          <w:tcPr>
            <w:tcW w:type="dxa" w:w="7704"/>
            <w:vAlign w:val="center"/>
            <w:tcMar>
              <w:top w:w="90" w:type="dxa"/>
              <w:start w:w="110" w:type="dxa"/>
              <w:bottom w:w="90" w:type="dxa"/>
              <w:end w:w="110" w:type="dxa"/>
            </w:tcMar>
          </w:tcPr>
          <w:p>
            <w:pPr>
              <w:spacing w:after="40"/>
            </w:pPr>
            <w:r/>
            <w:r>
              <w:rPr>
                <w:rFonts w:ascii="Aptos" w:hAnsi="Aptos"/>
                <w:b w:val="0"/>
                <w:sz w:val="17"/>
              </w:rPr>
              <w:t>Use a typed workflow state machine or reducer. Persist only low-risk, session-scoped UI state if needed; reset on “Start again”.</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Internationalisation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Bengali is the primary label and English is secondary, visually smaller text. Avoid untranslated utility labels on user-facing screens.</w:t>
            </w:r>
          </w:p>
        </w:tc>
      </w:tr>
      <w:tr>
        <w:tc>
          <w:tcPr>
            <w:tcW w:type="dxa" w:w="2088"/>
            <w:vAlign w:val="center"/>
            <w:tcMar>
              <w:top w:w="90" w:type="dxa"/>
              <w:start w:w="110" w:type="dxa"/>
              <w:bottom w:w="90" w:type="dxa"/>
              <w:end w:w="110" w:type="dxa"/>
            </w:tcMar>
          </w:tcPr>
          <w:p>
            <w:pPr>
              <w:spacing w:after="40"/>
            </w:pPr>
            <w:r/>
            <w:r>
              <w:rPr>
                <w:rFonts w:ascii="Aptos" w:hAnsi="Aptos"/>
                <w:b w:val="0"/>
                <w:sz w:val="17"/>
              </w:rPr>
              <w:t>Accessibility</w:t>
            </w:r>
          </w:p>
        </w:tc>
        <w:tc>
          <w:tcPr>
            <w:tcW w:type="dxa" w:w="7704"/>
            <w:vAlign w:val="center"/>
            <w:tcMar>
              <w:top w:w="90" w:type="dxa"/>
              <w:start w:w="110" w:type="dxa"/>
              <w:bottom w:w="90" w:type="dxa"/>
              <w:end w:w="110" w:type="dxa"/>
            </w:tcMar>
          </w:tcPr>
          <w:p>
            <w:pPr>
              <w:spacing w:after="40"/>
            </w:pPr>
            <w:r/>
            <w:r>
              <w:rPr>
                <w:rFonts w:ascii="Aptos" w:hAnsi="Aptos"/>
                <w:b w:val="0"/>
                <w:sz w:val="17"/>
              </w:rPr>
              <w:t>Large touch targets (minimum 44px), high contrast, clearly visible selection states, keyboard focus states, semantic buttons/labels, status announcements, and readable bilingual hierarchy.</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Progression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Every stage must expose an understandable primary action and a safe back/return/restart route where appropriate. The wireframe “Entered from / Trigger” traceability is documentation, not an end-user control.</w:t>
            </w:r>
          </w:p>
        </w:tc>
      </w:tr>
      <w:tr>
        <w:tc>
          <w:tcPr>
            <w:tcW w:type="dxa" w:w="2088"/>
            <w:vAlign w:val="center"/>
            <w:tcMar>
              <w:top w:w="90" w:type="dxa"/>
              <w:start w:w="110" w:type="dxa"/>
              <w:bottom w:w="90" w:type="dxa"/>
              <w:end w:w="110" w:type="dxa"/>
            </w:tcMar>
          </w:tcPr>
          <w:p>
            <w:pPr>
              <w:spacing w:after="40"/>
            </w:pPr>
            <w:r/>
            <w:r>
              <w:rPr>
                <w:rFonts w:ascii="Aptos" w:hAnsi="Aptos"/>
                <w:b w:val="0"/>
                <w:sz w:val="17"/>
              </w:rPr>
              <w:t>Voice</w:t>
            </w:r>
          </w:p>
        </w:tc>
        <w:tc>
          <w:tcPr>
            <w:tcW w:type="dxa" w:w="7704"/>
            <w:vAlign w:val="center"/>
            <w:tcMar>
              <w:top w:w="90" w:type="dxa"/>
              <w:start w:w="110" w:type="dxa"/>
              <w:bottom w:w="90" w:type="dxa"/>
              <w:end w:w="110" w:type="dxa"/>
            </w:tcMar>
          </w:tcPr>
          <w:p>
            <w:pPr>
              <w:spacing w:after="40"/>
            </w:pPr>
            <w:r/>
            <w:r>
              <w:rPr>
                <w:rFonts w:ascii="Aptos" w:hAnsi="Aptos"/>
                <w:b w:val="0"/>
                <w:sz w:val="17"/>
              </w:rPr>
              <w:t>Use browser speech recognition only as optional input convenience. Display captured text for confirmation. Failure/unavailability must leave typed/fixed-option flow fully usable.</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Sharing</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Use Web Share API where supported; otherwise offer Copy. Provide clear success/error status. Never infer that sharing completed successfully.</w:t>
            </w:r>
          </w:p>
        </w:tc>
      </w:tr>
      <w:tr>
        <w:tc>
          <w:tcPr>
            <w:tcW w:type="dxa" w:w="2088"/>
            <w:vAlign w:val="center"/>
            <w:tcMar>
              <w:top w:w="90" w:type="dxa"/>
              <w:start w:w="110" w:type="dxa"/>
              <w:bottom w:w="90" w:type="dxa"/>
              <w:end w:w="110" w:type="dxa"/>
            </w:tcMar>
          </w:tcPr>
          <w:p>
            <w:pPr>
              <w:spacing w:after="40"/>
            </w:pPr>
            <w:r/>
            <w:r>
              <w:rPr>
                <w:rFonts w:ascii="Aptos" w:hAnsi="Aptos"/>
                <w:b w:val="0"/>
                <w:sz w:val="17"/>
              </w:rPr>
              <w:t>PWA</w:t>
            </w:r>
          </w:p>
        </w:tc>
        <w:tc>
          <w:tcPr>
            <w:tcW w:type="dxa" w:w="7704"/>
            <w:vAlign w:val="center"/>
            <w:tcMar>
              <w:top w:w="90" w:type="dxa"/>
              <w:start w:w="110" w:type="dxa"/>
              <w:bottom w:w="90" w:type="dxa"/>
              <w:end w:w="110" w:type="dxa"/>
            </w:tcMar>
          </w:tcPr>
          <w:p>
            <w:pPr>
              <w:spacing w:after="40"/>
            </w:pPr>
            <w:r/>
            <w:r>
              <w:rPr>
                <w:rFonts w:ascii="Aptos" w:hAnsi="Aptos"/>
                <w:b w:val="0"/>
                <w:sz w:val="17"/>
              </w:rPr>
              <w:t>Installable manifest, responsive layout, HTTPS-only deployment, cache only static application assets; do not cache API responses containing patient data.</w:t>
            </w:r>
          </w:p>
        </w:tc>
      </w:tr>
    </w:tbl>
    <w:p>
      <w:pPr>
        <w:spacing w:after="20"/>
      </w:pPr>
    </w:p>
    <w:p>
      <w:r>
        <w:br w:type="page"/>
      </w:r>
    </w:p>
    <w:p>
      <w:pPr>
        <w:pStyle w:val="Heading1"/>
        <w:spacing w:before="320" w:after="100"/>
      </w:pPr>
      <w:r>
        <w:rPr>
          <w:rFonts w:ascii="Aptos Display" w:hAnsi="Aptos Display"/>
          <w:color w:val="123C4A"/>
        </w:rPr>
        <w:t>5. Backend services and API contract</w:t>
      </w:r>
    </w:p>
    <w:p>
      <w:pPr>
        <w:spacing w:after="120" w:line="269" w:lineRule="auto"/>
      </w:pPr>
      <w:r>
        <w:rPr>
          <w:rFonts w:ascii="Aptos" w:hAnsi="Aptos"/>
          <w:color w:val="263D48"/>
          <w:sz w:val="20"/>
        </w:rPr>
        <w:t>The live REST API uses JSON and UTF-8 under /api/v1. It accepts allowlisted codes, performs Bean Validation, and returns standard Spring error responses. The table below documents the implemented contract; service-directory and client-feature APIs remain future work.</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736"/>
            <w:shd w:fill="123C4A"/>
            <w:vAlign w:val="center"/>
            <w:tcMar>
              <w:top w:w="90" w:type="dxa"/>
              <w:start w:w="110" w:type="dxa"/>
              <w:bottom w:w="90" w:type="dxa"/>
              <w:end w:w="110" w:type="dxa"/>
            </w:tcMar>
          </w:tcPr>
          <w:p>
            <w:pPr>
              <w:spacing w:after="40"/>
            </w:pPr>
            <w:r>
              <w:t>Method and path</w:t>
            </w:r>
            <w:r>
              <w:rPr>
                <w:rFonts w:ascii="Aptos" w:hAnsi="Aptos"/>
                <w:b/>
                <w:color w:val="FFFFFF"/>
                <w:sz w:val="17"/>
              </w:rPr>
            </w:r>
          </w:p>
        </w:tc>
        <w:tc>
          <w:tcPr>
            <w:tcW w:type="dxa" w:w="2304"/>
            <w:shd w:fill="123C4A"/>
            <w:vAlign w:val="center"/>
            <w:tcMar>
              <w:top w:w="90" w:type="dxa"/>
              <w:start w:w="110" w:type="dxa"/>
              <w:bottom w:w="90" w:type="dxa"/>
              <w:end w:w="110" w:type="dxa"/>
            </w:tcMar>
          </w:tcPr>
          <w:p>
            <w:pPr>
              <w:spacing w:after="40"/>
            </w:pPr>
            <w:r>
              <w:t>Purpose</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Implemented request / response</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POST /api/v1/routing/evaluate</w:t>
            </w:r>
            <w:r>
              <w:rPr>
                <w:rFonts w:ascii="Aptos" w:hAnsi="Aptos"/>
                <w:b w:val="0"/>
                <w:sz w:val="17"/>
              </w:rPr>
            </w:r>
          </w:p>
        </w:tc>
        <w:tc>
          <w:tcPr>
            <w:tcW w:type="dxa" w:w="2304"/>
            <w:vAlign w:val="center"/>
            <w:tcMar>
              <w:top w:w="90" w:type="dxa"/>
              <w:start w:w="110" w:type="dxa"/>
              <w:bottom w:w="90" w:type="dxa"/>
              <w:end w:w="110" w:type="dxa"/>
            </w:tcMar>
          </w:tcPr>
          <w:p>
            <w:pPr>
              <w:spacing w:after="40"/>
            </w:pPr>
            <w:r>
              <w:t>Evaluate the deterministic safety route.</w:t>
            </w:r>
            <w:r>
              <w:rPr>
                <w:rFonts w:ascii="Aptos" w:hAnsi="Aptos"/>
                <w:b w:val="0"/>
                <w:sz w:val="17"/>
              </w:rPr>
            </w:r>
          </w:p>
        </w:tc>
        <w:tc>
          <w:tcPr>
            <w:tcW w:type="dxa" w:w="4752"/>
            <w:vAlign w:val="center"/>
            <w:tcMar>
              <w:top w:w="90" w:type="dxa"/>
              <w:start w:w="110" w:type="dxa"/>
              <w:bottom w:w="90" w:type="dxa"/>
              <w:end w:w="110" w:type="dxa"/>
            </w:tcMar>
          </w:tcPr>
          <w:p>
            <w:pPr>
              <w:spacing w:after="40"/>
            </w:pPr>
            <w:r>
              <w:t>Request: concerns[], history[], needsHumanSupport. Response: outcome (URGENT|ROUTINE|HUMAN_SUPPORT), ruleVersion. Unknown enum values are rejected by validation.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POST /api/v1/ai/route-explanation</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Return an optional safe Bengali explanation after route lock.</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Request: outcome, concerns[], history[]. Response: summaryBn, source (OLLAMA_RAG_VALIDATED|SAFE_FIXED_FALLBACK), sources[].</w:t>
            </w:r>
            <w:r>
              <w:rPr>
                <w:rFonts w:ascii="Aptos" w:hAnsi="Aptos"/>
                <w:b w:val="0"/>
                <w:sz w:val="17"/>
              </w:rPr>
            </w:r>
          </w:p>
        </w:tc>
      </w:tr>
      <w:tr>
        <w:tc>
          <w:tcPr>
            <w:tcW w:type="dxa" w:w="2736"/>
            <w:vAlign w:val="center"/>
            <w:tcMar>
              <w:top w:w="90" w:type="dxa"/>
              <w:start w:w="110" w:type="dxa"/>
              <w:bottom w:w="90" w:type="dxa"/>
              <w:end w:w="110" w:type="dxa"/>
            </w:tcMar>
          </w:tcPr>
          <w:p>
            <w:pPr>
              <w:spacing w:after="40"/>
            </w:pPr>
            <w:r>
              <w:t>GET /actuator/health</w:t>
            </w:r>
            <w:r>
              <w:rPr>
                <w:rFonts w:ascii="Aptos" w:hAnsi="Aptos"/>
                <w:b w:val="0"/>
                <w:sz w:val="17"/>
              </w:rPr>
            </w:r>
          </w:p>
        </w:tc>
        <w:tc>
          <w:tcPr>
            <w:tcW w:type="dxa" w:w="2304"/>
            <w:vAlign w:val="center"/>
            <w:tcMar>
              <w:top w:w="90" w:type="dxa"/>
              <w:start w:w="110" w:type="dxa"/>
              <w:bottom w:w="90" w:type="dxa"/>
              <w:end w:w="110" w:type="dxa"/>
            </w:tcMar>
          </w:tcPr>
          <w:p>
            <w:pPr>
              <w:spacing w:after="40"/>
            </w:pPr>
            <w:r>
              <w:t>Local health check.</w:t>
            </w:r>
            <w:r>
              <w:rPr>
                <w:rFonts w:ascii="Aptos" w:hAnsi="Aptos"/>
                <w:b w:val="0"/>
                <w:sz w:val="17"/>
              </w:rPr>
            </w:r>
          </w:p>
        </w:tc>
        <w:tc>
          <w:tcPr>
            <w:tcW w:type="dxa" w:w="4752"/>
            <w:vAlign w:val="center"/>
            <w:tcMar>
              <w:top w:w="90" w:type="dxa"/>
              <w:start w:w="110" w:type="dxa"/>
              <w:bottom w:w="90" w:type="dxa"/>
              <w:end w:w="110" w:type="dxa"/>
            </w:tcMar>
          </w:tcPr>
          <w:p>
            <w:pPr>
              <w:spacing w:after="40"/>
            </w:pPr>
            <w:r>
              <w:t>Actuator health response. The endpoint is public in the capstone configuration.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Not implemented in live API</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Locations, service directory, client feature flags, caregiver-summary, administrative, and audit APIs.</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The current frontend uses static demo data for locations and facilities. These APIs remain pilot/production work.</w:t>
            </w:r>
            <w:r>
              <w:rPr>
                <w:rFonts w:ascii="Aptos" w:hAnsi="Aptos"/>
                <w:b w:val="0"/>
                <w:sz w:val="17"/>
              </w:rPr>
            </w:r>
          </w:p>
        </w:tc>
      </w:tr>
    </w:tbl>
    <w:p>
      <w:pPr>
        <w:spacing w:after="20"/>
      </w:pPr>
    </w:p>
    <w:p>
      <w:pPr>
        <w:pStyle w:val="Heading2"/>
        <w:spacing w:before="200" w:after="100"/>
      </w:pPr>
      <w:r>
        <w:rPr>
          <w:rFonts w:ascii="Aptos Display" w:hAnsi="Aptos Display"/>
          <w:color w:val="008C82"/>
        </w:rPr>
        <w:t>5.1 Routing request and response rules</w:t>
      </w:r>
    </w:p>
    <w:tbl>
      <w:tblPr>
        <w:tblW w:type="auto" w:w="0"/>
        <w:jc w:val="center"/>
        <w:tblLook w:firstColumn="1" w:firstRow="1" w:lastColumn="0" w:lastRow="0" w:noHBand="0" w:noVBand="1" w:val="04A0"/>
      </w:tblPr>
      <w:tblGrid>
        <w:gridCol w:w="9994"/>
      </w:tblGrid>
      <w:tr>
        <w:tc>
          <w:tcPr>
            <w:tcW w:type="dxa" w:w="9994"/>
            <w:shd w:fill="FFF4D8"/>
            <w:tcMar>
              <w:top w:w="130" w:type="dxa"/>
              <w:start w:w="160" w:type="dxa"/>
              <w:bottom w:w="130" w:type="dxa"/>
              <w:end w:w="160" w:type="dxa"/>
            </w:tcMar>
          </w:tcPr>
          <w:p>
            <w:pPr>
              <w:spacing w:after="40"/>
            </w:pPr>
            <w:r/>
            <w:r>
              <w:rPr>
                <w:b/>
                <w:color w:val="123C4A"/>
              </w:rPr>
              <w:t xml:space="preserve">API validation. </w:t>
            </w:r>
            <w:r>
              <w:rPr>
                <w:sz w:val="19"/>
              </w:rPr>
              <w:t>Reject missing or unknown fixed identifiers; never route based on arbitrary free text. Return HTTP 400 with a stable error code for invalid input. Return HTTP 429 for rate limits and a safe generic fallback message for unexpected failure.</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736"/>
            <w:shd w:fill="123C4A"/>
            <w:vAlign w:val="center"/>
            <w:tcMar>
              <w:top w:w="90" w:type="dxa"/>
              <w:start w:w="110" w:type="dxa"/>
              <w:bottom w:w="90" w:type="dxa"/>
              <w:end w:w="110" w:type="dxa"/>
            </w:tcMar>
          </w:tcPr>
          <w:p>
            <w:pPr>
              <w:spacing w:after="40"/>
            </w:pPr>
            <w:r>
              <w:t>Field</w:t>
            </w:r>
            <w:r>
              <w:rPr>
                <w:rFonts w:ascii="Aptos" w:hAnsi="Aptos"/>
                <w:b/>
                <w:color w:val="FFFFFF"/>
                <w:sz w:val="17"/>
              </w:rPr>
            </w:r>
          </w:p>
        </w:tc>
        <w:tc>
          <w:tcPr>
            <w:tcW w:type="dxa" w:w="7056"/>
            <w:shd w:fill="123C4A"/>
            <w:vAlign w:val="center"/>
            <w:tcMar>
              <w:top w:w="90" w:type="dxa"/>
              <w:start w:w="110" w:type="dxa"/>
              <w:bottom w:w="90" w:type="dxa"/>
              <w:end w:w="110" w:type="dxa"/>
            </w:tcMar>
          </w:tcPr>
          <w:p>
            <w:pPr>
              <w:spacing w:after="40"/>
            </w:pPr>
            <w:r>
              <w:t>Live rules</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concerns</w:t>
            </w:r>
            <w:r>
              <w:rPr>
                <w:rFonts w:ascii="Aptos" w:hAnsi="Aptos"/>
                <w:b w:val="0"/>
                <w:sz w:val="17"/>
              </w:rPr>
            </w:r>
          </w:p>
        </w:tc>
        <w:tc>
          <w:tcPr>
            <w:tcW w:type="dxa" w:w="7056"/>
            <w:vAlign w:val="center"/>
            <w:tcMar>
              <w:top w:w="90" w:type="dxa"/>
              <w:start w:w="110" w:type="dxa"/>
              <w:bottom w:w="90" w:type="dxa"/>
              <w:end w:w="110" w:type="dxa"/>
            </w:tcMar>
          </w:tcPr>
          <w:p>
            <w:pPr>
              <w:spacing w:after="40"/>
            </w:pPr>
            <w:r>
              <w:t>Array of approved Concern enums sent from fixed UI options. May be empty only for explicit human support / fallback journeys.</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history</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Optional HistoryCode enums. Java includes them in PostgreSQL criterion lookup, but current demo seed data has no history criterion that changes the route.</w:t>
            </w:r>
            <w:r>
              <w:rPr>
                <w:rFonts w:ascii="Aptos" w:hAnsi="Aptos"/>
                <w:b w:val="0"/>
                <w:sz w:val="17"/>
              </w:rPr>
            </w:r>
          </w:p>
        </w:tc>
      </w:tr>
      <w:tr>
        <w:tc>
          <w:tcPr>
            <w:tcW w:type="dxa" w:w="2736"/>
            <w:vAlign w:val="center"/>
            <w:tcMar>
              <w:top w:w="90" w:type="dxa"/>
              <w:start w:w="110" w:type="dxa"/>
              <w:bottom w:w="90" w:type="dxa"/>
              <w:end w:w="110" w:type="dxa"/>
            </w:tcMar>
          </w:tcPr>
          <w:p>
            <w:pPr>
              <w:spacing w:after="40"/>
            </w:pPr>
            <w:r>
              <w:t>needsHumanSupport</w:t>
            </w:r>
            <w:r>
              <w:rPr>
                <w:rFonts w:ascii="Aptos" w:hAnsi="Aptos"/>
                <w:b w:val="0"/>
                <w:sz w:val="17"/>
              </w:rPr>
            </w:r>
          </w:p>
        </w:tc>
        <w:tc>
          <w:tcPr>
            <w:tcW w:type="dxa" w:w="7056"/>
            <w:vAlign w:val="center"/>
            <w:tcMar>
              <w:top w:w="90" w:type="dxa"/>
              <w:start w:w="110" w:type="dxa"/>
              <w:bottom w:w="90" w:type="dxa"/>
              <w:end w:w="110" w:type="dxa"/>
            </w:tcMar>
          </w:tcPr>
          <w:p>
            <w:pPr>
              <w:spacing w:after="40"/>
            </w:pPr>
            <w:r>
              <w:t>Explicit boolean request. A true value returns HUMAN_SUPPORT unless an urgent condition has precedence.</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outcome</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One of URGENT, ROUTINE, HUMAN_SUPPORT. It is fixed by Java before the route-explanation request.</w:t>
            </w:r>
            <w:r>
              <w:rPr>
                <w:rFonts w:ascii="Aptos" w:hAnsi="Aptos"/>
                <w:b w:val="0"/>
                <w:sz w:val="17"/>
              </w:rPr>
            </w:r>
          </w:p>
        </w:tc>
      </w:tr>
      <w:tr>
        <w:tc>
          <w:tcPr>
            <w:tcW w:type="dxa" w:w="2736"/>
            <w:vAlign w:val="center"/>
            <w:tcMar>
              <w:top w:w="90" w:type="dxa"/>
              <w:start w:w="110" w:type="dxa"/>
              <w:bottom w:w="90" w:type="dxa"/>
              <w:end w:w="110" w:type="dxa"/>
            </w:tcMar>
          </w:tcPr>
          <w:p>
            <w:pPr>
              <w:spacing w:after="40"/>
            </w:pPr>
            <w:r>
              <w:t>route-explanation input</w:t>
            </w:r>
            <w:r>
              <w:rPr>
                <w:rFonts w:ascii="Aptos" w:hAnsi="Aptos"/>
                <w:b w:val="0"/>
                <w:sz w:val="17"/>
              </w:rPr>
            </w:r>
          </w:p>
        </w:tc>
        <w:tc>
          <w:tcPr>
            <w:tcW w:type="dxa" w:w="7056"/>
            <w:vAlign w:val="center"/>
            <w:tcMar>
              <w:top w:w="90" w:type="dxa"/>
              <w:start w:w="110" w:type="dxa"/>
              <w:bottom w:w="90" w:type="dxa"/>
              <w:end w:w="110" w:type="dxa"/>
            </w:tcMar>
          </w:tcPr>
          <w:p>
            <w:pPr>
              <w:spacing w:after="40"/>
            </w:pPr>
            <w:r>
              <w:t>Route plus fixed concern/history arrays only. Browser speech/transcript, patient details, location, and free text are not sent to Ollama.</w:t>
            </w:r>
            <w:r>
              <w:rPr>
                <w:rFonts w:ascii="Aptos" w:hAnsi="Aptos"/>
                <w:b w:val="0"/>
                <w:sz w:val="17"/>
              </w:rPr>
            </w:r>
          </w:p>
        </w:tc>
      </w:tr>
    </w:tbl>
    <w:p>
      <w:pPr>
        <w:spacing w:after="20"/>
      </w:pPr>
    </w:p>
    <w:p>
      <w:pPr>
        <w:pStyle w:val="Heading1"/>
        <w:spacing w:before="320" w:after="100"/>
      </w:pPr>
      <w:r>
        <w:rPr>
          <w:rFonts w:ascii="Aptos Display" w:hAnsi="Aptos Display"/>
          <w:color w:val="123C4A"/>
        </w:rPr>
        <w:t>6. Data model</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shd w:fill="123C4A"/>
            <w:vAlign w:val="center"/>
            <w:tcMar>
              <w:top w:w="90" w:type="dxa"/>
              <w:start w:w="110" w:type="dxa"/>
              <w:bottom w:w="90" w:type="dxa"/>
              <w:end w:w="110" w:type="dxa"/>
            </w:tcMar>
          </w:tcPr>
          <w:p>
            <w:pPr>
              <w:spacing w:after="40"/>
            </w:pPr>
            <w:r>
              <w:t>Live structure</w:t>
            </w:r>
            <w:r>
              <w:rPr>
                <w:rFonts w:ascii="Aptos" w:hAnsi="Aptos"/>
                <w:b/>
                <w:color w:val="FFFFFF"/>
                <w:sz w:val="17"/>
              </w:rPr>
            </w:r>
          </w:p>
        </w:tc>
        <w:tc>
          <w:tcPr>
            <w:tcW w:type="dxa" w:w="3816"/>
            <w:shd w:fill="123C4A"/>
            <w:vAlign w:val="center"/>
            <w:tcMar>
              <w:top w:w="90" w:type="dxa"/>
              <w:start w:w="110" w:type="dxa"/>
              <w:bottom w:w="90" w:type="dxa"/>
              <w:end w:w="110" w:type="dxa"/>
            </w:tcMar>
          </w:tcPr>
          <w:p>
            <w:pPr>
              <w:spacing w:after="40"/>
            </w:pPr>
            <w:r>
              <w:t>Key fields / purpose</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Implementation note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clinical_source</w:t>
            </w:r>
            <w:r>
              <w:rPr>
                <w:rFonts w:ascii="Aptos" w:hAnsi="Aptos"/>
                <w:b w:val="0"/>
                <w:sz w:val="17"/>
              </w:rPr>
            </w:r>
          </w:p>
        </w:tc>
        <w:tc>
          <w:tcPr>
            <w:tcW w:type="dxa" w:w="3816"/>
            <w:vAlign w:val="center"/>
            <w:tcMar>
              <w:top w:w="90" w:type="dxa"/>
              <w:start w:w="110" w:type="dxa"/>
              <w:bottom w:w="90" w:type="dxa"/>
              <w:end w:w="110" w:type="dxa"/>
            </w:tcMar>
          </w:tcPr>
          <w:p>
            <w:pPr>
              <w:spacing w:after="40"/>
            </w:pPr>
            <w:r>
              <w:t>id, organization, title, url, accessed_on</w:t>
            </w:r>
            <w:r>
              <w:rPr>
                <w:rFonts w:ascii="Aptos" w:hAnsi="Aptos"/>
                <w:b w:val="0"/>
                <w:sz w:val="17"/>
              </w:rPr>
            </w:r>
          </w:p>
        </w:tc>
        <w:tc>
          <w:tcPr>
            <w:tcW w:type="dxa" w:w="3744"/>
            <w:vAlign w:val="center"/>
            <w:tcMar>
              <w:top w:w="90" w:type="dxa"/>
              <w:start w:w="110" w:type="dxa"/>
              <w:bottom w:w="90" w:type="dxa"/>
              <w:end w:w="110" w:type="dxa"/>
            </w:tcMar>
          </w:tcPr>
          <w:p>
            <w:pPr>
              <w:spacing w:after="40"/>
            </w:pPr>
            <w:r>
              <w:t>Provenance records for demo clinical knowledge.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clinical_pathway</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id, route, status, title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Defines the demo route pathway.</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clinical_criterion</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criterion_type, input_code</w:t>
            </w:r>
            <w:r>
              <w:rPr>
                <w:rFonts w:ascii="Aptos" w:hAnsi="Aptos"/>
                <w:b w:val="0"/>
                <w:sz w:val="17"/>
              </w:rPr>
            </w:r>
          </w:p>
        </w:tc>
        <w:tc>
          <w:tcPr>
            <w:tcW w:type="dxa" w:w="3744"/>
            <w:vAlign w:val="center"/>
            <w:tcMar>
              <w:top w:w="90" w:type="dxa"/>
              <w:start w:w="110" w:type="dxa"/>
              <w:bottom w:w="90" w:type="dxa"/>
              <w:end w:w="110" w:type="dxa"/>
            </w:tcMar>
          </w:tcPr>
          <w:p>
            <w:pPr>
              <w:spacing w:after="40"/>
            </w:pPr>
            <w:r>
              <w:t>Routing criteria: URGENT_IF_ANY, ROUTINE_IF_ANY, and ESCALATE_IF_ANY.</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clinical_guidance</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pathway_id, language, content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Bengali/English guidance retrieved after route lock for RAG context.</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clinical_pathway_source</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source_id</w:t>
            </w:r>
            <w:r>
              <w:rPr>
                <w:rFonts w:ascii="Aptos" w:hAnsi="Aptos"/>
                <w:b w:val="0"/>
                <w:sz w:val="17"/>
              </w:rPr>
            </w:r>
          </w:p>
        </w:tc>
        <w:tc>
          <w:tcPr>
            <w:tcW w:type="dxa" w:w="3744"/>
            <w:vAlign w:val="center"/>
            <w:tcMar>
              <w:top w:w="90" w:type="dxa"/>
              <w:start w:w="110" w:type="dxa"/>
              <w:bottom w:w="90" w:type="dxa"/>
              <w:end w:w="110" w:type="dxa"/>
            </w:tcMar>
          </w:tcPr>
          <w:p>
            <w:pPr>
              <w:spacing w:after="40"/>
            </w:pPr>
            <w:r>
              <w:t>Links pathway to the displayed reference source.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service_locations</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JPA entity/repository placeholder</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Present in the schema/codebase but not queried by the current frontend workflow.</w:t>
            </w:r>
            <w:r>
              <w:rPr>
                <w:rFonts w:ascii="Aptos" w:hAnsi="Aptos"/>
                <w:b w:val="0"/>
                <w:sz w:val="17"/>
              </w:rPr>
            </w:r>
          </w:p>
        </w:tc>
      </w:tr>
      <w:tr>
        <w:tc>
          <w:tcPr>
            <w:tcW w:type="dxa" w:w="2232"/>
            <w:vAlign w:val="center"/>
            <w:tcMar>
              <w:top w:w="90" w:type="dxa"/>
              <w:start w:w="110" w:type="dxa"/>
              <w:bottom w:w="90" w:type="dxa"/>
              <w:end w:w="110" w:type="dxa"/>
            </w:tcMar>
          </w:tcPr>
          <w:p>
            <w:pPr>
              <w:spacing w:after="40"/>
            </w:pPr>
            <w:r>
              <w:t>No current tables</w:t>
            </w:r>
            <w:r>
              <w:rPr>
                <w:rFonts w:ascii="Aptos" w:hAnsi="Aptos"/>
                <w:b w:val="0"/>
                <w:sz w:val="17"/>
              </w:rPr>
            </w:r>
          </w:p>
        </w:tc>
        <w:tc>
          <w:tcPr>
            <w:tcW w:type="dxa" w:w="3816"/>
            <w:vAlign w:val="center"/>
            <w:tcMar>
              <w:top w:w="90" w:type="dxa"/>
              <w:start w:w="110" w:type="dxa"/>
              <w:bottom w:w="90" w:type="dxa"/>
              <w:end w:w="110" w:type="dxa"/>
            </w:tcMar>
          </w:tcPr>
          <w:p>
            <w:pPr>
              <w:spacing w:after="40"/>
            </w:pPr>
            <w:r>
              <w:t>Feature flags, patient records, audit events, AI request audit, or analytics events</w:t>
            </w:r>
            <w:r>
              <w:rPr>
                <w:rFonts w:ascii="Aptos" w:hAnsi="Aptos"/>
                <w:b w:val="0"/>
                <w:sz w:val="17"/>
              </w:rPr>
            </w:r>
          </w:p>
        </w:tc>
        <w:tc>
          <w:tcPr>
            <w:tcW w:type="dxa" w:w="3744"/>
            <w:vAlign w:val="center"/>
            <w:tcMar>
              <w:top w:w="90" w:type="dxa"/>
              <w:start w:w="110" w:type="dxa"/>
              <w:bottom w:w="90" w:type="dxa"/>
              <w:end w:w="110" w:type="dxa"/>
            </w:tcMar>
          </w:tcPr>
          <w:p>
            <w:pPr>
              <w:spacing w:after="40"/>
            </w:pPr>
            <w:r>
              <w:t>Flags are environment/configuration properties. Do not represent these future controls as implemented.</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7. Controlled AI / GenAI design</w:t>
      </w:r>
    </w:p>
    <w:p>
      <w:pPr>
        <w:spacing w:after="120" w:line="269" w:lineRule="auto"/>
      </w:pPr>
      <w:r>
        <w:rPr>
          <w:rFonts w:ascii="Aptos" w:hAnsi="Aptos"/>
          <w:color w:val="263D48"/>
          <w:sz w:val="20"/>
        </w:rPr>
        <w:t>Controlled AI is an optional explanation layer, not a routing mechanism. In the live MVP, local Ollama can produce a short Bengali explanation after Java has determined any route. Java safety policy accepts safe content or returns a fixed fallback.</w:t>
      </w:r>
    </w:p>
    <w:p>
      <w:pPr>
        <w:pStyle w:val="Heading2"/>
        <w:spacing w:before="200" w:after="100"/>
      </w:pPr>
      <w:r>
        <w:rPr>
          <w:rFonts w:ascii="Aptos Display" w:hAnsi="Aptos Display"/>
          <w:color w:val="008C82"/>
        </w:rPr>
        <w:t>7.1 Feature flag and decision flow</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Step</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Implemented behavior</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1. Route first</w:t>
            </w:r>
            <w:r>
              <w:rPr>
                <w:rFonts w:ascii="Aptos" w:hAnsi="Aptos"/>
                <w:b w:val="0"/>
                <w:sz w:val="17"/>
              </w:rPr>
            </w:r>
          </w:p>
        </w:tc>
        <w:tc>
          <w:tcPr>
            <w:tcW w:type="dxa" w:w="7560"/>
            <w:vAlign w:val="center"/>
            <w:tcMar>
              <w:top w:w="90" w:type="dxa"/>
              <w:start w:w="110" w:type="dxa"/>
              <w:bottom w:w="90" w:type="dxa"/>
              <w:end w:w="110" w:type="dxa"/>
            </w:tcMar>
          </w:tcPr>
          <w:p>
            <w:pPr>
              <w:spacing w:after="40"/>
            </w:pPr>
            <w:r>
              <w:t>Java runs SafetyRoutingService and fixes the route using UI codes plus matching PostgreSQL criteria. Ollama is called only afterwards.</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2. Check configuration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AI_SUMMARY_ENABLED and DEMO_RAG_ENABLED are read server-side. If disabled, Java returns safe fixed fallback content.</w:t>
            </w:r>
            <w:r>
              <w:rPr>
                <w:rFonts w:ascii="Aptos" w:hAnsi="Aptos"/>
                <w:b w:val="0"/>
                <w:sz w:val="17"/>
              </w:rPr>
            </w:r>
          </w:p>
        </w:tc>
      </w:tr>
      <w:tr>
        <w:tc>
          <w:tcPr>
            <w:tcW w:type="dxa" w:w="2232"/>
            <w:vAlign w:val="center"/>
            <w:tcMar>
              <w:top w:w="90" w:type="dxa"/>
              <w:start w:w="110" w:type="dxa"/>
              <w:bottom w:w="90" w:type="dxa"/>
              <w:end w:w="110" w:type="dxa"/>
            </w:tcMar>
          </w:tcPr>
          <w:p>
            <w:pPr>
              <w:spacing w:after="40"/>
            </w:pPr>
            <w:r>
              <w:t>3. Retrieve RAG context</w:t>
            </w:r>
            <w:r>
              <w:rPr>
                <w:rFonts w:ascii="Aptos" w:hAnsi="Aptos"/>
                <w:b w:val="0"/>
                <w:sz w:val="17"/>
              </w:rPr>
            </w:r>
          </w:p>
        </w:tc>
        <w:tc>
          <w:tcPr>
            <w:tcW w:type="dxa" w:w="7560"/>
            <w:vAlign w:val="center"/>
            <w:tcMar>
              <w:top w:w="90" w:type="dxa"/>
              <w:start w:w="110" w:type="dxa"/>
              <w:bottom w:w="90" w:type="dxa"/>
              <w:end w:w="110" w:type="dxa"/>
            </w:tcMar>
          </w:tcPr>
          <w:p>
            <w:pPr>
              <w:spacing w:after="40"/>
            </w:pPr>
            <w:r>
              <w:t>ApprovedClinicalKnowledgeRepository retrieves route-specific guidance and source records from PostgreSQL. Retrieval cannot alter the route.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4. Generate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Java calls local Ollama /api/chat using OLLAMA_BASE_URL and OLLAMA_MODEL (default llama3.2:3b), with short Bengali output instructions.</w:t>
            </w:r>
            <w:r>
              <w:rPr>
                <w:rFonts w:ascii="Aptos" w:hAnsi="Aptos"/>
                <w:b w:val="0"/>
                <w:sz w:val="17"/>
              </w:rPr>
            </w:r>
          </w:p>
        </w:tc>
      </w:tr>
      <w:tr>
        <w:tc>
          <w:tcPr>
            <w:tcW w:type="dxa" w:w="2232"/>
            <w:vAlign w:val="center"/>
            <w:tcMar>
              <w:top w:w="90" w:type="dxa"/>
              <w:start w:w="110" w:type="dxa"/>
              <w:bottom w:w="90" w:type="dxa"/>
              <w:end w:w="110" w:type="dxa"/>
            </w:tcMar>
          </w:tcPr>
          <w:p>
            <w:pPr>
              <w:spacing w:after="40"/>
            </w:pPr>
            <w:r>
              <w:t>5. Validate</w:t>
            </w:r>
            <w:r>
              <w:rPr>
                <w:rFonts w:ascii="Aptos" w:hAnsi="Aptos"/>
                <w:b w:val="0"/>
                <w:sz w:val="17"/>
              </w:rPr>
            </w:r>
          </w:p>
        </w:tc>
        <w:tc>
          <w:tcPr>
            <w:tcW w:type="dxa" w:w="7560"/>
            <w:vAlign w:val="center"/>
            <w:tcMar>
              <w:top w:w="90" w:type="dxa"/>
              <w:start w:w="110" w:type="dxa"/>
              <w:bottom w:w="90" w:type="dxa"/>
              <w:end w:w="110" w:type="dxa"/>
            </w:tcMar>
          </w:tcPr>
          <w:p>
            <w:pPr>
              <w:spacing w:after="40"/>
            </w:pPr>
            <w:r>
              <w:t>CaregiverSummaryPolicy validates the output for safe, route-consistent Bengali wording and rejects unsafe/unusable text.</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6. Fallback</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Connection/read timeout, API error, empty/malformed response, disabled feature, or safety rejection returns SAFE_FIXED_FALLBACK.</w:t>
            </w:r>
            <w:r>
              <w:rPr>
                <w:rFonts w:ascii="Aptos" w:hAnsi="Aptos"/>
                <w:b w:val="0"/>
                <w:sz w:val="17"/>
              </w:rPr>
            </w:r>
          </w:p>
        </w:tc>
      </w:tr>
      <w:tr>
        <w:tc>
          <w:tcPr>
            <w:tcW w:type="dxa" w:w="2232"/>
            <w:vAlign w:val="center"/>
            <w:tcMar>
              <w:top w:w="90" w:type="dxa"/>
              <w:start w:w="110" w:type="dxa"/>
              <w:bottom w:w="90" w:type="dxa"/>
              <w:end w:w="110" w:type="dxa"/>
            </w:tcMar>
          </w:tcPr>
          <w:p>
            <w:pPr>
              <w:spacing w:after="40"/>
            </w:pPr>
            <w:r>
              <w:t>7. Present</w:t>
            </w:r>
            <w:r>
              <w:rPr>
                <w:rFonts w:ascii="Aptos" w:hAnsi="Aptos"/>
                <w:b w:val="0"/>
                <w:sz w:val="17"/>
              </w:rPr>
            </w:r>
          </w:p>
        </w:tc>
        <w:tc>
          <w:tcPr>
            <w:tcW w:type="dxa" w:w="7560"/>
            <w:vAlign w:val="center"/>
            <w:tcMar>
              <w:top w:w="90" w:type="dxa"/>
              <w:start w:w="110" w:type="dxa"/>
              <w:bottom w:w="90" w:type="dxa"/>
              <w:end w:w="110" w:type="dxa"/>
            </w:tcMar>
          </w:tcPr>
          <w:p>
            <w:pPr>
              <w:spacing w:after="40"/>
            </w:pPr>
            <w:r>
              <w:t>The result UI shows guidance based on approved information, source attribution, the selected route/concerns, and route actions. Result-page audio is intentionally absent.</w:t>
            </w:r>
            <w:r>
              <w:rPr>
                <w:rFonts w:ascii="Aptos" w:hAnsi="Aptos"/>
                <w:b w:val="0"/>
                <w:sz w:val="17"/>
              </w:rPr>
            </w:r>
          </w:p>
        </w:tc>
      </w:tr>
    </w:tbl>
    <w:p>
      <w:pPr>
        <w:spacing w:after="20"/>
      </w:pPr>
    </w:p>
    <w:p>
      <w:pPr>
        <w:pStyle w:val="Heading2"/>
        <w:spacing w:before="200" w:after="100"/>
      </w:pPr>
      <w:r>
        <w:rPr>
          <w:rFonts w:ascii="Aptos Display" w:hAnsi="Aptos Display"/>
          <w:color w:val="008C82"/>
        </w:rPr>
        <w:t>7.2 AI guardrails</w:t>
      </w:r>
    </w:p>
    <w:p>
      <w:pPr>
        <w:pStyle w:val="ListBullet"/>
        <w:spacing w:after="60"/>
      </w:pPr>
      <w:r>
        <w:rPr>
          <w:rFonts w:ascii="Aptos" w:hAnsi="Aptos"/>
          <w:sz w:val="20"/>
        </w:rPr>
        <w:t>Prompt and policy: do not diagnose, name a disease, prescribe medicine, change urgency, invent facilities, or claim a clinician reviewed the user.</w:t>
      </w:r>
    </w:p>
    <w:p>
      <w:pPr>
        <w:pStyle w:val="ListBullet"/>
        <w:spacing w:after="60"/>
      </w:pPr>
      <w:r>
        <w:rPr>
          <w:rFonts w:ascii="Aptos" w:hAnsi="Aptos"/>
          <w:sz w:val="20"/>
        </w:rPr>
        <w:t>The live call requests short Bengali text rather than requiring structured JSON. Defensive parsing accepts text or a summary field, then Java policy validation determines acceptance.</w:t>
      </w:r>
    </w:p>
    <w:p>
      <w:pPr>
        <w:pStyle w:val="ListBullet"/>
        <w:spacing w:after="60"/>
      </w:pPr>
      <w:r>
        <w:rPr>
          <w:rFonts w:ascii="Aptos" w:hAnsi="Aptos"/>
          <w:sz w:val="20"/>
        </w:rPr>
        <w:t>Post-generation policy validation enforces Bengali text, a short length, prohibited diagnosis/treatment terms, and route-consistent safe language.</w:t>
      </w:r>
    </w:p>
    <w:p>
      <w:pPr>
        <w:pStyle w:val="ListBullet"/>
        <w:spacing w:after="60"/>
      </w:pPr>
      <w:r>
        <w:rPr>
          <w:rFonts w:ascii="Aptos" w:hAnsi="Aptos"/>
          <w:sz w:val="20"/>
        </w:rPr>
        <w:t>Implemented resilience is an explicit connection/read timeout and deterministic Java fallback. Retry, circuit breaker, and rate limiting are pilot release gates, not current behavior.</w:t>
      </w:r>
    </w:p>
    <w:p>
      <w:pPr>
        <w:pStyle w:val="ListBullet"/>
        <w:spacing w:after="60"/>
      </w:pPr>
      <w:r>
        <w:rPr>
          <w:rFonts w:ascii="Aptos" w:hAnsi="Aptos"/>
          <w:sz w:val="20"/>
        </w:rPr>
        <w:t>The demo logs technical routing data, including selected codes and matched criteria. Before any pilot, logs must be reduced to non-content metadata and reviewed under a privacy policy.</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Feature flag. </w:t>
            </w:r>
            <w:r>
              <w:rPr>
                <w:sz w:val="19"/>
              </w:rPr>
              <w:t>ENABLE_AI_SUMMARY is configured through environment/application configuration and exposed to the client only as a boolean capability. Turning it off must need no client redeploy and must force the approved fallback.</w:t>
            </w:r>
          </w:p>
        </w:tc>
      </w:tr>
    </w:tbl>
    <w:p>
      <w:pPr>
        <w:spacing w:after="20"/>
      </w:pPr>
    </w:p>
    <w:p>
      <w:pPr>
        <w:pStyle w:val="Heading1"/>
        <w:spacing w:before="320" w:after="100"/>
      </w:pPr>
      <w:r>
        <w:rPr>
          <w:rFonts w:ascii="Aptos Display" w:hAnsi="Aptos Display"/>
          <w:color w:val="123C4A"/>
        </w:rPr>
        <w:t>8. Security, privacy, and safety controls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376"/>
            <w:shd w:fill="123C4A"/>
            <w:vAlign w:val="center"/>
            <w:tcMar>
              <w:top w:w="90" w:type="dxa"/>
              <w:start w:w="110" w:type="dxa"/>
              <w:bottom w:w="90" w:type="dxa"/>
              <w:end w:w="110" w:type="dxa"/>
            </w:tcMar>
          </w:tcPr>
          <w:p>
            <w:pPr>
              <w:spacing w:after="40"/>
            </w:pPr>
            <w:r>
              <w:t>Control area</w:t>
            </w:r>
            <w:r>
              <w:rPr>
                <w:rFonts w:ascii="Aptos" w:hAnsi="Aptos"/>
                <w:b/>
                <w:color w:val="FFFFFF"/>
                <w:sz w:val="17"/>
              </w:rPr>
            </w:r>
          </w:p>
        </w:tc>
        <w:tc>
          <w:tcPr>
            <w:tcW w:type="dxa" w:w="7416"/>
            <w:shd w:fill="123C4A"/>
            <w:vAlign w:val="center"/>
            <w:tcMar>
              <w:top w:w="90" w:type="dxa"/>
              <w:start w:w="110" w:type="dxa"/>
              <w:bottom w:w="90" w:type="dxa"/>
              <w:end w:w="110" w:type="dxa"/>
            </w:tcMar>
          </w:tcPr>
          <w:p>
            <w:pPr>
              <w:spacing w:after="40"/>
            </w:pPr>
            <w:r>
              <w:t>Current implementation and release gap</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Secrets</w:t>
            </w:r>
            <w:r>
              <w:rPr>
                <w:rFonts w:ascii="Aptos" w:hAnsi="Aptos"/>
                <w:b w:val="0"/>
                <w:sz w:val="17"/>
              </w:rPr>
            </w:r>
          </w:p>
        </w:tc>
        <w:tc>
          <w:tcPr>
            <w:tcW w:type="dxa" w:w="7416"/>
            <w:vAlign w:val="center"/>
            <w:tcMar>
              <w:top w:w="90" w:type="dxa"/>
              <w:start w:w="110" w:type="dxa"/>
              <w:bottom w:w="90" w:type="dxa"/>
              <w:end w:w="110" w:type="dxa"/>
            </w:tcMar>
          </w:tcPr>
          <w:p>
            <w:pPr>
              <w:spacing w:after="40"/>
            </w:pPr>
            <w:r>
              <w:t>Database credentials, CORS origin, Ollama configuration, and AI/RAG flags are environment variables. No OpenAI key exists in the live implementation.</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Transport</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Local development uses HTTP. HTTPS, secure headers, and hardened deployment configuration are production release gates.</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Authentication</w:t>
            </w:r>
            <w:r>
              <w:rPr>
                <w:rFonts w:ascii="Aptos" w:hAnsi="Aptos"/>
                <w:b w:val="0"/>
                <w:sz w:val="17"/>
              </w:rPr>
            </w:r>
          </w:p>
        </w:tc>
        <w:tc>
          <w:tcPr>
            <w:tcW w:type="dxa" w:w="7416"/>
            <w:vAlign w:val="center"/>
            <w:tcMar>
              <w:top w:w="90" w:type="dxa"/>
              <w:start w:w="110" w:type="dxa"/>
              <w:bottom w:w="90" w:type="dxa"/>
              <w:end w:w="110" w:type="dxa"/>
            </w:tcMar>
          </w:tcPr>
          <w:p>
            <w:pPr>
              <w:spacing w:after="40"/>
            </w:pPr>
            <w:r>
              <w:t>Routing, AI explanation, and health endpoints are public in the demo. Admin roles and protected content/service updates are not implemented.</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Patient details</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The current workflow does not persist patient records. Keep name, age, address, phone, audio, and raw free text out of backend requests and logs.</w:t>
            </w:r>
            <w:r>
              <w:rPr>
                <w:rFonts w:ascii="Aptos" w:hAnsi="Aptos"/>
                <w:b w:val="0"/>
                <w:sz w:val="17"/>
              </w:rPr>
            </w:r>
          </w:p>
        </w:tc>
      </w:tr>
      <w:tr>
        <w:tc>
          <w:tcPr>
            <w:tcW w:type="dxa" w:w="2376"/>
            <w:vAlign w:val="center"/>
            <w:tcMar>
              <w:top w:w="90" w:type="dxa"/>
              <w:start w:w="110" w:type="dxa"/>
              <w:bottom w:w="90" w:type="dxa"/>
              <w:end w:w="110" w:type="dxa"/>
            </w:tcMar>
          </w:tcPr>
          <w:p>
            <w:pPr>
              <w:spacing w:after="40"/>
            </w:pPr>
            <w:r>
              <w:t>Location</w:t>
            </w:r>
            <w:r>
              <w:rPr>
                <w:rFonts w:ascii="Aptos" w:hAnsi="Aptos"/>
                <w:b w:val="0"/>
                <w:sz w:val="17"/>
              </w:rPr>
            </w:r>
          </w:p>
        </w:tc>
        <w:tc>
          <w:tcPr>
            <w:tcW w:type="dxa" w:w="7416"/>
            <w:vAlign w:val="center"/>
            <w:tcMar>
              <w:top w:w="90" w:type="dxa"/>
              <w:start w:w="110" w:type="dxa"/>
              <w:bottom w:w="90" w:type="dxa"/>
              <w:end w:w="110" w:type="dxa"/>
            </w:tcMar>
          </w:tcPr>
          <w:p>
            <w:pPr>
              <w:spacing w:after="40"/>
            </w:pPr>
            <w:r>
              <w:t>The UI uses selected district/town/block and static demo cards. Browser geolocation and live directory integration are not live capabilities.</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Content governance</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Database records carry pathway/source relationships, but current content is demo-simulated and not clinically approved. Formal approval/version workflow is a pilot gate.</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Auditability</w:t>
            </w:r>
            <w:r>
              <w:rPr>
                <w:rFonts w:ascii="Aptos" w:hAnsi="Aptos"/>
                <w:b w:val="0"/>
                <w:sz w:val="17"/>
              </w:rPr>
            </w:r>
          </w:p>
        </w:tc>
        <w:tc>
          <w:tcPr>
            <w:tcW w:type="dxa" w:w="7416"/>
            <w:vAlign w:val="center"/>
            <w:tcMar>
              <w:top w:w="90" w:type="dxa"/>
              <w:start w:w="110" w:type="dxa"/>
              <w:bottom w:w="90" w:type="dxa"/>
              <w:end w:w="110" w:type="dxa"/>
            </w:tcMar>
          </w:tcPr>
          <w:p>
            <w:pPr>
              <w:spacing w:after="40"/>
            </w:pPr>
            <w:r>
              <w:t>Current logs include routing codes and matched criteria. Before pilot, reduce to non-content metadata, define retention, and add governed audit records.</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9. Non-functional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Category</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Current state / release gate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Availability</w:t>
            </w:r>
            <w:r>
              <w:rPr>
                <w:rFonts w:ascii="Aptos" w:hAnsi="Aptos"/>
                <w:b w:val="0"/>
                <w:sz w:val="17"/>
              </w:rPr>
            </w:r>
          </w:p>
        </w:tc>
        <w:tc>
          <w:tcPr>
            <w:tcW w:type="dxa" w:w="7560"/>
            <w:vAlign w:val="center"/>
            <w:tcMar>
              <w:top w:w="90" w:type="dxa"/>
              <w:start w:w="110" w:type="dxa"/>
              <w:bottom w:w="90" w:type="dxa"/>
              <w:end w:w="110" w:type="dxa"/>
            </w:tcMar>
          </w:tcPr>
          <w:p>
            <w:pPr>
              <w:spacing w:after="40"/>
            </w:pPr>
            <w:r>
              <w:t>Core routing and fixed fallback do not require Ollama. PostgreSQL is required for the current criteria/guidance implementation.</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Performance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Routing is local database lookup; Ollama connection timeout is 10 seconds and read timeout 75 seconds. A &lt;=10-second explanation-or-fallback target is a pilot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Reliability</w:t>
            </w:r>
            <w:r>
              <w:rPr>
                <w:rFonts w:ascii="Aptos" w:hAnsi="Aptos"/>
                <w:b w:val="0"/>
                <w:sz w:val="17"/>
              </w:rPr>
            </w:r>
          </w:p>
        </w:tc>
        <w:tc>
          <w:tcPr>
            <w:tcW w:type="dxa" w:w="7560"/>
            <w:vAlign w:val="center"/>
            <w:tcMar>
              <w:top w:w="90" w:type="dxa"/>
              <w:start w:w="110" w:type="dxa"/>
              <w:bottom w:w="90" w:type="dxa"/>
              <w:end w:w="110" w:type="dxa"/>
            </w:tcMar>
          </w:tcPr>
          <w:p>
            <w:pPr>
              <w:spacing w:after="40"/>
            </w:pPr>
            <w:r>
              <w:t>Browser workflow retains journey state during navigation and exposes back/return/restart controls. Refresh/close clears state.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Mobile usability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Responsive, Bengali-first UI with consistent controls. Formal device/accessibility acceptance testing remains a release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Accessibility</w:t>
            </w:r>
            <w:r>
              <w:rPr>
                <w:rFonts w:ascii="Aptos" w:hAnsi="Aptos"/>
                <w:b w:val="0"/>
                <w:sz w:val="17"/>
              </w:rPr>
            </w:r>
          </w:p>
        </w:tc>
        <w:tc>
          <w:tcPr>
            <w:tcW w:type="dxa" w:w="7560"/>
            <w:vAlign w:val="center"/>
            <w:tcMar>
              <w:top w:w="90" w:type="dxa"/>
              <w:start w:w="110" w:type="dxa"/>
              <w:bottom w:w="90" w:type="dxa"/>
              <w:end w:w="110" w:type="dxa"/>
            </w:tcMar>
          </w:tcPr>
          <w:p>
            <w:pPr>
              <w:spacing w:after="40"/>
            </w:pPr>
            <w:r>
              <w:t>Large selectable controls and bilingual hierarchy are implemented. WCAG 2.1 AA audit and screen-reader test evidence are pending.</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Observability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Spring logs and Actuator health are available. Correlation IDs, dashboards, AI latency metrics, and privacy-safe audit telemetry are pending.</w:t>
            </w:r>
            <w:r>
              <w:rPr>
                <w:rFonts w:ascii="Aptos" w:hAnsi="Aptos"/>
                <w:b w:val="0"/>
                <w:sz w:val="17"/>
              </w:rPr>
            </w:r>
          </w:p>
        </w:tc>
      </w:tr>
      <w:tr>
        <w:tc>
          <w:tcPr>
            <w:tcW w:type="dxa" w:w="2232"/>
            <w:vAlign w:val="center"/>
            <w:tcMar>
              <w:top w:w="90" w:type="dxa"/>
              <w:start w:w="110" w:type="dxa"/>
              <w:bottom w:w="90" w:type="dxa"/>
              <w:end w:w="110" w:type="dxa"/>
            </w:tcMar>
          </w:tcPr>
          <w:p>
            <w:pPr>
              <w:spacing w:after="40"/>
            </w:pPr>
            <w:r>
              <w:t>Maintainability</w:t>
            </w:r>
            <w:r>
              <w:rPr>
                <w:rFonts w:ascii="Aptos" w:hAnsi="Aptos"/>
                <w:b w:val="0"/>
                <w:sz w:val="17"/>
              </w:rPr>
            </w:r>
          </w:p>
        </w:tc>
        <w:tc>
          <w:tcPr>
            <w:tcW w:type="dxa" w:w="7560"/>
            <w:vAlign w:val="center"/>
            <w:tcMar>
              <w:top w:w="90" w:type="dxa"/>
              <w:start w:w="110" w:type="dxa"/>
              <w:bottom w:w="90" w:type="dxa"/>
              <w:end w:w="110" w:type="dxa"/>
            </w:tcMar>
          </w:tcPr>
          <w:p>
            <w:pPr>
              <w:spacing w:after="40"/>
            </w:pPr>
            <w:r>
              <w:t>Typed frontend models and Java enums/services exist. No DB migration tool, linting evidence, integration suite, or e2e suite is currently established.</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Data retention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No persistent patient data is designed for the demo. A formal retention/deletion policy is required before any future data collection.</w:t>
            </w:r>
            <w:r>
              <w:rPr>
                <w:rFonts w:ascii="Aptos" w:hAnsi="Aptos"/>
                <w:b w:val="0"/>
                <w:sz w:val="17"/>
              </w:rPr>
            </w:r>
          </w:p>
        </w:tc>
      </w:tr>
    </w:tbl>
    <w:p>
      <w:pPr>
        <w:spacing w:after="20"/>
      </w:pPr>
    </w:p>
    <w:p>
      <w:pPr>
        <w:pStyle w:val="Heading1"/>
        <w:spacing w:before="320" w:after="100"/>
      </w:pPr>
      <w:r>
        <w:rPr>
          <w:rFonts w:ascii="Aptos Display" w:hAnsi="Aptos Display"/>
          <w:color w:val="123C4A"/>
        </w:rPr>
        <w:t>10. Test strategy and acceptance criteria</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664"/>
            <w:shd w:fill="123C4A"/>
            <w:vAlign w:val="center"/>
            <w:tcMar>
              <w:top w:w="90" w:type="dxa"/>
              <w:start w:w="110" w:type="dxa"/>
              <w:bottom w:w="90" w:type="dxa"/>
              <w:end w:w="110" w:type="dxa"/>
            </w:tcMar>
          </w:tcPr>
          <w:p>
            <w:pPr>
              <w:spacing w:after="40"/>
            </w:pPr>
            <w:r>
              <w:t>Test level</w:t>
            </w:r>
            <w:r>
              <w:rPr>
                <w:rFonts w:ascii="Aptos" w:hAnsi="Aptos"/>
                <w:b/>
                <w:color w:val="FFFFFF"/>
                <w:sz w:val="17"/>
              </w:rPr>
            </w:r>
          </w:p>
        </w:tc>
        <w:tc>
          <w:tcPr>
            <w:tcW w:type="dxa" w:w="7128"/>
            <w:shd w:fill="123C4A"/>
            <w:vAlign w:val="center"/>
            <w:tcMar>
              <w:top w:w="90" w:type="dxa"/>
              <w:start w:w="110" w:type="dxa"/>
              <w:bottom w:w="90" w:type="dxa"/>
              <w:end w:w="110" w:type="dxa"/>
            </w:tcMar>
          </w:tcPr>
          <w:p>
            <w:pPr>
              <w:spacing w:after="40"/>
            </w:pPr>
            <w:r>
              <w:t>Current coverage / gap</w:t>
            </w:r>
            <w:r>
              <w:rPr>
                <w:rFonts w:ascii="Aptos" w:hAnsi="Aptos"/>
                <w:b/>
                <w:color w:val="FFFFFF"/>
                <w:sz w:val="17"/>
              </w:rPr>
            </w:r>
          </w:p>
        </w:tc>
      </w:tr>
      <w:tr>
        <w:tc>
          <w:tcPr>
            <w:tcW w:type="dxa" w:w="2664"/>
            <w:vAlign w:val="center"/>
            <w:tcMar>
              <w:top w:w="90" w:type="dxa"/>
              <w:start w:w="110" w:type="dxa"/>
              <w:bottom w:w="90" w:type="dxa"/>
              <w:end w:w="110" w:type="dxa"/>
            </w:tcMar>
          </w:tcPr>
          <w:p>
            <w:pPr>
              <w:spacing w:after="40"/>
            </w:pPr>
            <w:r>
              <w:t>Java unit tests</w:t>
            </w:r>
            <w:r>
              <w:rPr>
                <w:rFonts w:ascii="Aptos" w:hAnsi="Aptos"/>
                <w:b w:val="0"/>
                <w:sz w:val="17"/>
              </w:rPr>
            </w:r>
          </w:p>
        </w:tc>
        <w:tc>
          <w:tcPr>
            <w:tcW w:type="dxa" w:w="7128"/>
            <w:vAlign w:val="center"/>
            <w:tcMar>
              <w:top w:w="90" w:type="dxa"/>
              <w:start w:w="110" w:type="dxa"/>
              <w:bottom w:w="90" w:type="dxa"/>
              <w:end w:w="110" w:type="dxa"/>
            </w:tcMar>
          </w:tcPr>
          <w:p>
            <w:pPr>
              <w:spacing w:after="40"/>
            </w:pPr>
            <w:r>
              <w:t>SafetyRoutingServiceTest covers deterministic precedence/routing and CaregiverSummaryPolicyTest covers acceptance/fallback policy.</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Spring integration tests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Not currently present. Add PostgreSQL repository, endpoint validation, CORS, health, and fallback integration coverage before pilot.</w:t>
            </w:r>
            <w:r>
              <w:rPr>
                <w:rFonts w:ascii="Aptos" w:hAnsi="Aptos"/>
                <w:b w:val="0"/>
                <w:sz w:val="17"/>
              </w:rPr>
            </w:r>
          </w:p>
        </w:tc>
      </w:tr>
      <w:tr>
        <w:tc>
          <w:tcPr>
            <w:tcW w:type="dxa" w:w="2664"/>
            <w:vAlign w:val="center"/>
            <w:tcMar>
              <w:top w:w="90" w:type="dxa"/>
              <w:start w:w="110" w:type="dxa"/>
              <w:bottom w:w="90" w:type="dxa"/>
              <w:end w:w="110" w:type="dxa"/>
            </w:tcMar>
          </w:tcPr>
          <w:p>
            <w:pPr>
              <w:spacing w:after="40"/>
            </w:pPr>
            <w:r>
              <w:t>Frontend tests</w:t>
            </w:r>
            <w:r>
              <w:rPr>
                <w:rFonts w:ascii="Aptos" w:hAnsi="Aptos"/>
                <w:b w:val="0"/>
                <w:sz w:val="17"/>
              </w:rPr>
            </w:r>
          </w:p>
        </w:tc>
        <w:tc>
          <w:tcPr>
            <w:tcW w:type="dxa" w:w="7128"/>
            <w:vAlign w:val="center"/>
            <w:tcMar>
              <w:top w:w="90" w:type="dxa"/>
              <w:start w:w="110" w:type="dxa"/>
              <w:bottom w:w="90" w:type="dxa"/>
              <w:end w:w="110" w:type="dxa"/>
            </w:tcMar>
          </w:tcPr>
          <w:p>
            <w:pPr>
              <w:spacing w:after="40"/>
            </w:pPr>
            <w:r>
              <w:t>No React/Vitest test suite is currently present. Dependencies do not constitute executed coverage.</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End-to-end journeys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 Playwright/Cypress suite is currently present. Manually verify urgent, routine, human support, back/restart, and fallback journeys for demo.</w:t>
            </w:r>
            <w:r>
              <w:rPr>
                <w:rFonts w:ascii="Aptos" w:hAnsi="Aptos"/>
                <w:b w:val="0"/>
                <w:sz w:val="17"/>
              </w:rPr>
            </w:r>
          </w:p>
        </w:tc>
      </w:tr>
      <w:tr>
        <w:tc>
          <w:tcPr>
            <w:tcW w:type="dxa" w:w="2664"/>
            <w:vAlign w:val="center"/>
            <w:tcMar>
              <w:top w:w="90" w:type="dxa"/>
              <w:start w:w="110" w:type="dxa"/>
              <w:bottom w:w="90" w:type="dxa"/>
              <w:end w:w="110" w:type="dxa"/>
            </w:tcMar>
          </w:tcPr>
          <w:p>
            <w:pPr>
              <w:spacing w:after="40"/>
            </w:pPr>
            <w:r>
              <w:t>Manual content review</w:t>
            </w:r>
            <w:r>
              <w:rPr>
                <w:rFonts w:ascii="Aptos" w:hAnsi="Aptos"/>
                <w:b w:val="0"/>
                <w:sz w:val="17"/>
              </w:rPr>
            </w:r>
          </w:p>
        </w:tc>
        <w:tc>
          <w:tcPr>
            <w:tcW w:type="dxa" w:w="7128"/>
            <w:vAlign w:val="center"/>
            <w:tcMar>
              <w:top w:w="90" w:type="dxa"/>
              <w:start w:w="110" w:type="dxa"/>
              <w:bottom w:w="90" w:type="dxa"/>
              <w:end w:w="110" w:type="dxa"/>
            </w:tcMar>
          </w:tcPr>
          <w:p>
            <w:pPr>
              <w:spacing w:after="40"/>
            </w:pPr>
            <w:r>
              <w:t>Required before pilot because displayed guidance and sources are currently demo-simulated, not clinically approved.</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Security checks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Secret scan, dependency remediation, CORS validation, rate limiting, log review, and OWASP-relevant API testing are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10.1 Release acceptance criteria</w:t>
      </w:r>
    </w:p>
    <w:p>
      <w:pPr>
        <w:pStyle w:val="ListBullet"/>
        <w:spacing w:after="60"/>
      </w:pPr>
      <w:r>
        <w:rPr>
          <w:rFonts w:ascii="Aptos" w:hAnsi="Aptos"/>
          <w:sz w:val="20"/>
        </w:rPr>
        <w:t>Every fixed symptom/warning-sign test maps to a reviewed expected route, with no AI dependency.</w:t>
      </w:r>
    </w:p>
    <w:p>
      <w:pPr>
        <w:pStyle w:val="ListBullet"/>
        <w:spacing w:after="60"/>
      </w:pPr>
      <w:r>
        <w:rPr>
          <w:rFonts w:ascii="Aptos" w:hAnsi="Aptos"/>
          <w:sz w:val="20"/>
        </w:rPr>
        <w:t>An urgent result can reach service discovery, location permission, district/block selection, facilities, sharing, care confirmation, and restart without a dead end.</w:t>
      </w:r>
    </w:p>
    <w:p>
      <w:pPr>
        <w:pStyle w:val="ListBullet"/>
        <w:spacing w:after="60"/>
      </w:pPr>
      <w:r>
        <w:rPr>
          <w:rFonts w:ascii="Aptos" w:hAnsi="Aptos"/>
          <w:sz w:val="20"/>
        </w:rPr>
        <w:t>A routine result can reach district/town selection, visit guidance, service direction, caregiver summary preview, share/copy, and restart.</w:t>
      </w:r>
    </w:p>
    <w:p>
      <w:pPr>
        <w:pStyle w:val="ListBullet"/>
        <w:spacing w:after="60"/>
      </w:pPr>
      <w:r>
        <w:rPr>
          <w:rFonts w:ascii="Aptos" w:hAnsi="Aptos"/>
          <w:sz w:val="20"/>
        </w:rPr>
        <w:t>A human-support result can reach ASHA/PHC/family support and area-based nearby-support options.</w:t>
      </w:r>
    </w:p>
    <w:p>
      <w:pPr>
        <w:pStyle w:val="ListBullet"/>
        <w:spacing w:after="60"/>
      </w:pPr>
      <w:r>
        <w:rPr>
          <w:rFonts w:ascii="Aptos" w:hAnsi="Aptos"/>
          <w:sz w:val="20"/>
        </w:rPr>
        <w:t>With ENABLE_AI_SUMMARY=false, the Step 8 approved Bengali fallback is shown. With it true, unsafe/unavailable AI output still returns the same safe fallback.</w:t>
      </w:r>
    </w:p>
    <w:p>
      <w:pPr>
        <w:pStyle w:val="ListBullet"/>
        <w:spacing w:after="60"/>
      </w:pPr>
      <w:r>
        <w:rPr>
          <w:rFonts w:ascii="Aptos" w:hAnsi="Aptos"/>
          <w:sz w:val="20"/>
        </w:rPr>
        <w:t>No view claims diagnosis, treatment recommendation, or verified real-time service availability unless supported by approved data.</w:t>
      </w:r>
    </w:p>
    <w:p>
      <w:pPr>
        <w:pStyle w:val="ListBullet"/>
        <w:spacing w:after="60"/>
      </w:pPr>
      <w:r>
        <w:rPr>
          <w:rFonts w:ascii="Aptos" w:hAnsi="Aptos"/>
          <w:sz w:val="20"/>
        </w:rPr>
        <w:t>The deployed frontend and backend run over HTTPS, no secret is included in the client build, and the health endpoint is monitored.</w:t>
      </w:r>
    </w:p>
    <w:p>
      <w:pPr>
        <w:pStyle w:val="Heading1"/>
        <w:spacing w:before="320" w:after="100"/>
      </w:pPr>
      <w:r>
        <w:rPr>
          <w:rFonts w:ascii="Aptos Display" w:hAnsi="Aptos Display"/>
          <w:color w:val="123C4A"/>
        </w:rPr>
        <w:t>11. Deployment and operating model</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t>Environment</w:t>
            </w:r>
            <w:r>
              <w:rPr>
                <w:rFonts w:ascii="Aptos" w:hAnsi="Aptos"/>
                <w:b/>
                <w:color w:val="FFFFFF"/>
                <w:sz w:val="17"/>
              </w:rPr>
            </w:r>
          </w:p>
        </w:tc>
        <w:tc>
          <w:tcPr>
            <w:tcW w:type="dxa" w:w="7704"/>
            <w:shd w:fill="123C4A"/>
            <w:vAlign w:val="center"/>
            <w:tcMar>
              <w:top w:w="90" w:type="dxa"/>
              <w:start w:w="110" w:type="dxa"/>
              <w:bottom w:w="90" w:type="dxa"/>
              <w:end w:w="110" w:type="dxa"/>
            </w:tcMar>
          </w:tcPr>
          <w:p>
            <w:pPr>
              <w:spacing w:after="40"/>
            </w:pPr>
            <w:r>
              <w:t>Live deployment / release requirement</w:t>
            </w:r>
            <w:r>
              <w:rPr>
                <w:rFonts w:ascii="Aptos" w:hAnsi="Aptos"/>
                <w:b/>
                <w:color w:val="FFFFFF"/>
                <w:sz w:val="17"/>
              </w:rPr>
            </w:r>
          </w:p>
        </w:tc>
      </w:tr>
      <w:tr>
        <w:tc>
          <w:tcPr>
            <w:tcW w:type="dxa" w:w="2088"/>
            <w:vAlign w:val="center"/>
            <w:tcMar>
              <w:top w:w="90" w:type="dxa"/>
              <w:start w:w="110" w:type="dxa"/>
              <w:bottom w:w="90" w:type="dxa"/>
              <w:end w:w="110" w:type="dxa"/>
            </w:tcMar>
          </w:tcPr>
          <w:p>
            <w:pPr>
              <w:spacing w:after="40"/>
            </w:pPr>
            <w:r>
              <w:t>Local development</w:t>
            </w:r>
            <w:r>
              <w:rPr>
                <w:rFonts w:ascii="Aptos" w:hAnsi="Aptos"/>
                <w:b w:val="0"/>
                <w:sz w:val="17"/>
              </w:rPr>
            </w:r>
          </w:p>
        </w:tc>
        <w:tc>
          <w:tcPr>
            <w:tcW w:type="dxa" w:w="7704"/>
            <w:vAlign w:val="center"/>
            <w:tcMar>
              <w:top w:w="90" w:type="dxa"/>
              <w:start w:w="110" w:type="dxa"/>
              <w:bottom w:w="90" w:type="dxa"/>
              <w:end w:w="110" w:type="dxa"/>
            </w:tcMar>
          </w:tcPr>
          <w:p>
            <w:pPr>
              <w:spacing w:after="40"/>
            </w:pPr>
            <w:r>
              <w:t>Docker Compose starts PostgreSQL 16 and Ollama. Spring Boot runs locally with environment variables; Vite runs the frontend. No .env.example is committed.</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Test / staging</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Not currently configured. Before pilot, use separate database/secrets, controlled content, and end-to-end smoke tests.</w:t>
            </w:r>
            <w:r>
              <w:rPr>
                <w:rFonts w:ascii="Aptos" w:hAnsi="Aptos"/>
                <w:b w:val="0"/>
                <w:sz w:val="17"/>
              </w:rPr>
            </w:r>
          </w:p>
        </w:tc>
      </w:tr>
      <w:tr>
        <w:tc>
          <w:tcPr>
            <w:tcW w:type="dxa" w:w="2088"/>
            <w:vAlign w:val="center"/>
            <w:tcMar>
              <w:top w:w="90" w:type="dxa"/>
              <w:start w:w="110" w:type="dxa"/>
              <w:bottom w:w="90" w:type="dxa"/>
              <w:end w:w="110" w:type="dxa"/>
            </w:tcMar>
          </w:tcPr>
          <w:p>
            <w:pPr>
              <w:spacing w:after="40"/>
            </w:pPr>
            <w:r>
              <w:t>Production</w:t>
            </w:r>
            <w:r>
              <w:rPr>
                <w:rFonts w:ascii="Aptos" w:hAnsi="Aptos"/>
                <w:b w:val="0"/>
                <w:sz w:val="17"/>
              </w:rPr>
            </w:r>
          </w:p>
        </w:tc>
        <w:tc>
          <w:tcPr>
            <w:tcW w:type="dxa" w:w="7704"/>
            <w:vAlign w:val="center"/>
            <w:tcMar>
              <w:top w:w="90" w:type="dxa"/>
              <w:start w:w="110" w:type="dxa"/>
              <w:bottom w:w="90" w:type="dxa"/>
              <w:end w:w="110" w:type="dxa"/>
            </w:tcMar>
          </w:tcPr>
          <w:p>
            <w:pPr>
              <w:spacing w:after="40"/>
            </w:pPr>
            <w:r>
              <w:t>Not currently deployed as a managed production stack. Add TLS, backups, restricted admin access, monitoring, and rollback before production.</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Configuration</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DATABASE_URL, DATABASE_USERNAME, DATABASE_PASSWORD, CORS_ORIGIN, AI_SUMMARY_ENABLED, DEMO_RAG_ENABLED, OLLAMA_BASE_URL, and OLLAMA_MODEL are environment-specific.</w:t>
            </w:r>
            <w:r>
              <w:rPr>
                <w:rFonts w:ascii="Aptos" w:hAnsi="Aptos"/>
                <w:b w:val="0"/>
                <w:sz w:val="17"/>
              </w:rPr>
            </w:r>
          </w:p>
        </w:tc>
      </w:tr>
      <w:tr>
        <w:tc>
          <w:tcPr>
            <w:tcW w:type="dxa" w:w="2088"/>
            <w:vAlign w:val="center"/>
            <w:tcMar>
              <w:top w:w="90" w:type="dxa"/>
              <w:start w:w="110" w:type="dxa"/>
              <w:bottom w:w="90" w:type="dxa"/>
              <w:end w:w="110" w:type="dxa"/>
            </w:tcMar>
          </w:tcPr>
          <w:p>
            <w:pPr>
              <w:spacing w:after="40"/>
            </w:pPr>
            <w:r>
              <w:t>Database migration</w:t>
            </w:r>
            <w:r>
              <w:rPr>
                <w:rFonts w:ascii="Aptos" w:hAnsi="Aptos"/>
                <w:b w:val="0"/>
                <w:sz w:val="17"/>
              </w:rPr>
            </w:r>
          </w:p>
        </w:tc>
        <w:tc>
          <w:tcPr>
            <w:tcW w:type="dxa" w:w="7704"/>
            <w:vAlign w:val="center"/>
            <w:tcMar>
              <w:top w:w="90" w:type="dxa"/>
              <w:start w:w="110" w:type="dxa"/>
              <w:bottom w:w="90" w:type="dxa"/>
              <w:end w:w="110" w:type="dxa"/>
            </w:tcMar>
          </w:tcPr>
          <w:p>
            <w:pPr>
              <w:spacing w:after="40"/>
            </w:pPr>
            <w:r>
              <w:t>schema.sql and data.sql initialize the demo. Add Flyway or Liquibase and governed migration/version practices before production.</w:t>
            </w:r>
            <w:r>
              <w:rPr>
                <w:rFonts w:ascii="Aptos" w:hAnsi="Aptos"/>
                <w:b w:val="0"/>
                <w:sz w:val="17"/>
              </w:rPr>
            </w:r>
          </w:p>
        </w:tc>
      </w:tr>
    </w:tbl>
    <w:p>
      <w:pPr>
        <w:spacing w:after="20"/>
      </w:pPr>
    </w:p>
    <w:p>
      <w:pPr>
        <w:pStyle w:val="Heading2"/>
        <w:spacing w:before="200" w:after="100"/>
      </w:pPr>
      <w:r>
        <w:rPr>
          <w:rFonts w:ascii="Aptos Display" w:hAnsi="Aptos Display"/>
          <w:color w:val="008C82"/>
        </w:rPr>
        <w:t>12. Delivery plan and ownership</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76"/>
            <w:shd w:fill="123C4A"/>
            <w:vAlign w:val="center"/>
            <w:tcMar>
              <w:top w:w="90" w:type="dxa"/>
              <w:start w:w="110" w:type="dxa"/>
              <w:bottom w:w="90" w:type="dxa"/>
              <w:end w:w="110" w:type="dxa"/>
            </w:tcMar>
          </w:tcPr>
          <w:p>
            <w:pPr>
              <w:spacing w:after="40"/>
            </w:pPr>
            <w:r>
              <w:t>Workstream</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deliverable / next action</w:t>
            </w:r>
            <w:r>
              <w:rPr>
                <w:rFonts w:ascii="Aptos" w:hAnsi="Aptos"/>
                <w:b/>
                <w:color w:val="FFFFFF"/>
                <w:sz w:val="17"/>
              </w:rPr>
            </w:r>
          </w:p>
        </w:tc>
        <w:tc>
          <w:tcPr>
            <w:tcW w:type="dxa" w:w="1872"/>
            <w:shd w:fill="123C4A"/>
            <w:vAlign w:val="center"/>
            <w:tcMar>
              <w:top w:w="90" w:type="dxa"/>
              <w:start w:w="110" w:type="dxa"/>
              <w:bottom w:w="90" w:type="dxa"/>
              <w:end w:w="110" w:type="dxa"/>
            </w:tcMar>
          </w:tcPr>
          <w:p>
            <w:pPr>
              <w:spacing w:after="40"/>
            </w:pPr>
            <w:r>
              <w:t>Primary owner</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Safety and content</w:t>
            </w:r>
            <w:r>
              <w:rPr>
                <w:rFonts w:ascii="Aptos" w:hAnsi="Aptos"/>
                <w:b w:val="0"/>
                <w:sz w:val="17"/>
              </w:rPr>
            </w:r>
          </w:p>
        </w:tc>
        <w:tc>
          <w:tcPr>
            <w:tcW w:type="dxa" w:w="5544"/>
            <w:vAlign w:val="center"/>
            <w:tcMar>
              <w:top w:w="90" w:type="dxa"/>
              <w:start w:w="110" w:type="dxa"/>
              <w:bottom w:w="90" w:type="dxa"/>
              <w:end w:w="110" w:type="dxa"/>
            </w:tcMar>
          </w:tcPr>
          <w:p>
            <w:pPr>
              <w:spacing w:after="40"/>
            </w:pPr>
            <w:r>
              <w:t>Demo pathways, criteria, guidance, and source records. Approve content and governance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Clinical/content reviewer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Frontend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Responsive bilingual journey, static service cards, share/copy, optional speech input, and back/restart. Add regression tests and accessibility audit.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Frontend engineer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Backend</w:t>
            </w:r>
            <w:r>
              <w:rPr>
                <w:rFonts w:ascii="Aptos" w:hAnsi="Aptos"/>
                <w:b w:val="0"/>
                <w:sz w:val="17"/>
              </w:rPr>
            </w:r>
          </w:p>
        </w:tc>
        <w:tc>
          <w:tcPr>
            <w:tcW w:type="dxa" w:w="5544"/>
            <w:vAlign w:val="center"/>
            <w:tcMar>
              <w:top w:w="90" w:type="dxa"/>
              <w:start w:w="110" w:type="dxa"/>
              <w:bottom w:w="90" w:type="dxa"/>
              <w:end w:w="110" w:type="dxa"/>
            </w:tcMar>
          </w:tcPr>
          <w:p>
            <w:pPr>
              <w:spacing w:after="40"/>
            </w:pPr>
            <w:r>
              <w:t>Routing and explanation endpoints, PostgreSQL retrieval, Ollama policy/fallback, and health. Add integration tests and production hardening.</w:t>
            </w:r>
            <w:r>
              <w:rPr>
                <w:rFonts w:ascii="Aptos" w:hAnsi="Aptos"/>
                <w:b w:val="0"/>
                <w:sz w:val="17"/>
              </w:rPr>
            </w:r>
          </w:p>
        </w:tc>
        <w:tc>
          <w:tcPr>
            <w:tcW w:type="dxa" w:w="1872"/>
            <w:vAlign w:val="center"/>
            <w:tcMar>
              <w:top w:w="90" w:type="dxa"/>
              <w:start w:w="110" w:type="dxa"/>
              <w:bottom w:w="90" w:type="dxa"/>
              <w:end w:w="110" w:type="dxa"/>
            </w:tcMar>
          </w:tcPr>
          <w:p>
            <w:pPr>
              <w:spacing w:after="40"/>
            </w:pPr>
            <w:r>
              <w:t>Java backend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Data and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Demo PostgreSQL schema/seeds and Compose runbook. Add migrations, backups, access controls, and live service-directory integration.</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Platform owner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Quality assurance</w:t>
            </w:r>
            <w:r>
              <w:rPr>
                <w:rFonts w:ascii="Aptos" w:hAnsi="Aptos"/>
                <w:b w:val="0"/>
                <w:sz w:val="17"/>
              </w:rPr>
            </w:r>
          </w:p>
        </w:tc>
        <w:tc>
          <w:tcPr>
            <w:tcW w:type="dxa" w:w="5544"/>
            <w:vAlign w:val="center"/>
            <w:tcMar>
              <w:top w:w="90" w:type="dxa"/>
              <w:start w:w="110" w:type="dxa"/>
              <w:bottom w:w="90" w:type="dxa"/>
              <w:end w:w="110" w:type="dxa"/>
            </w:tcMar>
          </w:tcPr>
          <w:p>
            <w:pPr>
              <w:spacing w:after="40"/>
            </w:pPr>
            <w:r>
              <w:t>Existing Java unit tests and manual demo checks. Establish route regression matrix and mobile/e2e evidence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QA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Outreach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No live facility verification process is implemented. Establish verification, update cadence, and escalation contacts before pilot.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Operations owner</w:t>
            </w:r>
            <w:r>
              <w:rPr>
                <w:rFonts w:ascii="Aptos" w:hAnsi="Aptos"/>
                <w:b w:val="0"/>
                <w:sz w:val="17"/>
              </w:rPr>
            </w:r>
          </w:p>
        </w:tc>
      </w:tr>
    </w:tbl>
    <w:p>
      <w:pPr>
        <w:spacing w:after="20"/>
      </w:pPr>
    </w:p>
    <w:p>
      <w:pPr>
        <w:pStyle w:val="Heading1"/>
        <w:spacing w:before="320" w:after="100"/>
      </w:pPr>
      <w:r>
        <w:rPr>
          <w:rFonts w:ascii="Aptos Display" w:hAnsi="Aptos Display"/>
          <w:color w:val="123C4A"/>
        </w:rPr>
        <w:t>Appendix A. Technical decision summary</w:t>
      </w:r>
    </w:p>
    <w:p>
      <w:pPr>
        <w:spacing w:after="120" w:line="269" w:lineRule="auto"/>
      </w:pPr>
      <w:r>
        <w:rPr>
          <w:rFonts w:ascii="Aptos" w:hAnsi="Aptos"/>
          <w:color w:val="263D48"/>
          <w:sz w:val="20"/>
        </w:rPr>
        <w:t>The MVP uses Java deterministic routing because urgency is the most consequential decision. React/Vite provides Android-friendly browser access. PostgreSQL stores demo clinical pathways, criteria, sources, and route guidance. Local Ollama is isolated behind Java, PostgreSQL RAG retrieval, safety policy validation, feature flags, and fixed fallback content. The core route remains available when Ollama is unavailable. All current database content is demo-simulated and not clinically approved.</w:t>
      </w:r>
    </w:p>
    <w:sectPr w:rsidR="00FC693F" w:rsidRPr="0006063C" w:rsidSect="00034616">
      <w:headerReference w:type="default" r:id="rId9"/>
      <w:footerReference w:type="default" r:id="rId10"/>
      <w:pgSz w:w="12240" w:h="15840"/>
      <w:pgMar w:top="1123"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16772"/>
        <w:sz w:val="16"/>
      </w:rPr>
      <w:t>Capstone technical product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8C82"/>
        <w:sz w:val="16"/>
      </w:rPr>
      <w:t>NETRAJYOTI AI  |  TECHNICAL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rahulkarcj.github.io/netrajyoti-ai-mv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NetraJyoti AI Technical PRD</dc:title>
  <dc:subject>Technical PRD aligned to current NetraJyoti AI MVP implementation</dc:subject>
  <dc:creator>NetraJyoti AI Capstone</dc:creator>
  <cp:keywords/>
  <dc:description>Version 1.1: local Ollama, PostgreSQL RAG, deterministic Java routing, current demo scope and release gaps.</dc:description>
  <cp:lastModifiedBy/>
  <cp:revision>1</cp:revision>
  <dcterms:created xsi:type="dcterms:W3CDTF">2013-12-23T23:15:00Z</dcterms:created>
  <dcterms:modified xsi:type="dcterms:W3CDTF">2013-12-23T23:15:00Z</dcterms:modified>
  <cp:category/>
</cp:coreProperties>
</file>