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pPr>
      <w:r>
        <w:rPr>
          <w:rFonts w:ascii="Aptos Display" w:hAnsi="Aptos Display"/>
          <w:b/>
          <w:color w:val="123C4A"/>
          <w:sz w:val="60"/>
        </w:rPr>
        <w:t>NetraJyoti AI</w:t>
      </w:r>
    </w:p>
    <w:p>
      <w:pPr>
        <w:spacing w:after="480"/>
      </w:pPr>
      <w:r>
        <w:rPr>
          <w:rFonts w:ascii="Aptos" w:hAnsi="Aptos"/>
          <w:color w:val="008C82"/>
          <w:sz w:val="28"/>
        </w:rPr>
        <w:t>Technical Product Requirements Document (Technical PRD)</w:t>
      </w:r>
    </w:p>
    <w:p>
      <w:pPr>
        <w:spacing w:after="120" w:line="269" w:lineRule="auto"/>
      </w:pPr>
      <w:r>
        <w:rPr>
          <w:rFonts w:ascii="Aptos" w:hAnsi="Aptos"/>
          <w:color w:val="263D48"/>
          <w:sz w:val="20"/>
        </w:rPr>
        <w:t>A Bengali-first, safety-guidance MVP for people seeking appropriate eye-care services in rural West Bengal. The product provides safe next-step guidance and care navigation; it does not diagnose eye disease.</w:t>
      </w:r>
    </w:p>
    <w:tbl>
      <w:tblPr>
        <w:tblW w:type="auto" w:w="0"/>
        <w:jc w:val="center"/>
        <w:tblLook w:firstColumn="1" w:firstRow="1" w:lastColumn="0" w:lastRow="0" w:noHBand="0" w:noVBand="1" w:val="04A0"/>
      </w:tblPr>
      <w:tblGrid>
        <w:gridCol w:w="9994"/>
      </w:tblGrid>
      <w:tr>
        <w:tc>
          <w:tcPr>
            <w:tcW w:type="dxa" w:w="9994"/>
            <w:shd w:fill="EDF6FB"/>
            <w:tcMar>
              <w:top w:w="130" w:type="dxa"/>
              <w:start w:w="160" w:type="dxa"/>
              <w:bottom w:w="130" w:type="dxa"/>
              <w:end w:w="160" w:type="dxa"/>
            </w:tcMar>
          </w:tcPr>
          <w:p>
            <w:pPr>
              <w:spacing w:after="40"/>
            </w:pPr>
            <w:r/>
            <w:r>
              <w:rPr>
                <w:b/>
                <w:color w:val="123C4A"/>
              </w:rPr>
              <w:t xml:space="preserve">Document intent. </w:t>
            </w:r>
            <w:r>
              <w:rPr>
                <w:sz w:val="19"/>
              </w:rPr>
              <w:t>This technical PRD translates the capstone PRD, approved user journey, and current MVP implementation into build-ready requirements for engineering, quality assurance, operations, and review.</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23C4A"/>
            <w:vAlign w:val="center"/>
            <w:tcMar>
              <w:top w:w="90" w:type="dxa"/>
              <w:start w:w="110" w:type="dxa"/>
              <w:bottom w:w="90" w:type="dxa"/>
              <w:end w:w="110" w:type="dxa"/>
            </w:tcMar>
          </w:tcPr>
          <w:p>
            <w:pPr>
              <w:spacing w:after="40"/>
            </w:pPr>
            <w:r/>
            <w:r>
              <w:rPr>
                <w:rFonts w:ascii="Aptos" w:hAnsi="Aptos"/>
                <w:b/>
                <w:color w:val="FFFFFF"/>
                <w:sz w:val="17"/>
              </w:rPr>
              <w:t>Document control</w:t>
            </w:r>
          </w:p>
        </w:tc>
        <w:tc>
          <w:tcPr>
            <w:tcW w:type="dxa" w:w="6912"/>
            <w:shd w:fill="123C4A"/>
            <w:vAlign w:val="center"/>
            <w:tcMar>
              <w:top w:w="90" w:type="dxa"/>
              <w:start w:w="110" w:type="dxa"/>
              <w:bottom w:w="90" w:type="dxa"/>
              <w:end w:w="110" w:type="dxa"/>
            </w:tcMar>
          </w:tcPr>
          <w:p>
            <w:pPr>
              <w:spacing w:after="40"/>
            </w:pPr>
            <w:r/>
            <w:r>
              <w:rPr>
                <w:rFonts w:ascii="Aptos" w:hAnsi="Aptos"/>
                <w:b/>
                <w:color w:val="FFFFFF"/>
                <w:sz w:val="17"/>
              </w:rPr>
              <w:t>Value</w:t>
            </w:r>
          </w:p>
        </w:tc>
      </w:tr>
      <w:tr>
        <w:tc>
          <w:tcPr>
            <w:tcW w:type="dxa" w:w="2880"/>
            <w:vAlign w:val="center"/>
            <w:tcMar>
              <w:top w:w="90" w:type="dxa"/>
              <w:start w:w="110" w:type="dxa"/>
              <w:bottom w:w="90" w:type="dxa"/>
              <w:end w:w="110" w:type="dxa"/>
            </w:tcMar>
          </w:tcPr>
          <w:p>
            <w:pPr>
              <w:spacing w:after="40"/>
            </w:pPr>
            <w:r/>
            <w:r>
              <w:rPr>
                <w:rFonts w:ascii="Aptos" w:hAnsi="Aptos"/>
                <w:b w:val="0"/>
                <w:sz w:val="17"/>
              </w:rPr>
              <w:t>Product</w:t>
            </w:r>
          </w:p>
        </w:tc>
        <w:tc>
          <w:tcPr>
            <w:tcW w:type="dxa" w:w="6912"/>
            <w:vAlign w:val="center"/>
            <w:tcMar>
              <w:top w:w="90" w:type="dxa"/>
              <w:start w:w="110" w:type="dxa"/>
              <w:bottom w:w="90" w:type="dxa"/>
              <w:end w:w="110" w:type="dxa"/>
            </w:tcMar>
          </w:tcPr>
          <w:p>
            <w:pPr>
              <w:spacing w:after="40"/>
            </w:pPr>
            <w:r/>
            <w:r>
              <w:rPr>
                <w:rFonts w:ascii="Aptos" w:hAnsi="Aptos"/>
                <w:b w:val="0"/>
                <w:sz w:val="17"/>
              </w:rPr>
              <w:t>NetraJyoti AI MVP</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Version</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1.0</w:t>
            </w:r>
          </w:p>
        </w:tc>
      </w:tr>
      <w:tr>
        <w:tc>
          <w:tcPr>
            <w:tcW w:type="dxa" w:w="2880"/>
            <w:vAlign w:val="center"/>
            <w:tcMar>
              <w:top w:w="90" w:type="dxa"/>
              <w:start w:w="110" w:type="dxa"/>
              <w:bottom w:w="90" w:type="dxa"/>
              <w:end w:w="110" w:type="dxa"/>
            </w:tcMar>
          </w:tcPr>
          <w:p>
            <w:pPr>
              <w:spacing w:after="40"/>
            </w:pPr>
            <w:r/>
            <w:r>
              <w:rPr>
                <w:rFonts w:ascii="Aptos" w:hAnsi="Aptos"/>
                <w:b w:val="0"/>
                <w:sz w:val="17"/>
              </w:rPr>
              <w:t>Primary language</w:t>
            </w:r>
          </w:p>
        </w:tc>
        <w:tc>
          <w:tcPr>
            <w:tcW w:type="dxa" w:w="6912"/>
            <w:vAlign w:val="center"/>
            <w:tcMar>
              <w:top w:w="90" w:type="dxa"/>
              <w:start w:w="110" w:type="dxa"/>
              <w:bottom w:w="90" w:type="dxa"/>
              <w:end w:w="110" w:type="dxa"/>
            </w:tcMar>
          </w:tcPr>
          <w:p>
            <w:pPr>
              <w:spacing w:after="40"/>
            </w:pPr>
            <w:r/>
            <w:r>
              <w:rPr>
                <w:rFonts w:ascii="Aptos" w:hAnsi="Aptos"/>
                <w:b w:val="0"/>
                <w:sz w:val="17"/>
              </w:rPr>
              <w:t>Bengali-first interface with smaller English support text</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Client</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React + TypeScript + Vite + Tailwind CSS / PWA-ready web client</w:t>
            </w:r>
          </w:p>
        </w:tc>
      </w:tr>
      <w:tr>
        <w:tc>
          <w:tcPr>
            <w:tcW w:type="dxa" w:w="2880"/>
            <w:vAlign w:val="center"/>
            <w:tcMar>
              <w:top w:w="90" w:type="dxa"/>
              <w:start w:w="110" w:type="dxa"/>
              <w:bottom w:w="90" w:type="dxa"/>
              <w:end w:w="110" w:type="dxa"/>
            </w:tcMar>
          </w:tcPr>
          <w:p>
            <w:pPr>
              <w:spacing w:after="40"/>
            </w:pPr>
            <w:r/>
            <w:r>
              <w:rPr>
                <w:rFonts w:ascii="Aptos" w:hAnsi="Aptos"/>
                <w:b w:val="0"/>
                <w:sz w:val="17"/>
              </w:rPr>
              <w:t>Server</w:t>
            </w:r>
          </w:p>
        </w:tc>
        <w:tc>
          <w:tcPr>
            <w:tcW w:type="dxa" w:w="6912"/>
            <w:vAlign w:val="center"/>
            <w:tcMar>
              <w:top w:w="90" w:type="dxa"/>
              <w:start w:w="110" w:type="dxa"/>
              <w:bottom w:w="90" w:type="dxa"/>
              <w:end w:w="110" w:type="dxa"/>
            </w:tcMar>
          </w:tcPr>
          <w:p>
            <w:pPr>
              <w:spacing w:after="40"/>
            </w:pPr>
            <w:r/>
            <w:r>
              <w:rPr>
                <w:rFonts w:ascii="Aptos" w:hAnsi="Aptos"/>
                <w:b w:val="0"/>
                <w:sz w:val="17"/>
              </w:rPr>
              <w:t>Java 21 + Spring Boot 3 REST API</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Data</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PostgreSQL with Spring Data JPA / Hibernate</w:t>
            </w:r>
          </w:p>
        </w:tc>
      </w:tr>
      <w:tr>
        <w:tc>
          <w:tcPr>
            <w:tcW w:type="dxa" w:w="2880"/>
            <w:vAlign w:val="center"/>
            <w:tcMar>
              <w:top w:w="90" w:type="dxa"/>
              <w:start w:w="110" w:type="dxa"/>
              <w:bottom w:w="90" w:type="dxa"/>
              <w:end w:w="110" w:type="dxa"/>
            </w:tcMar>
          </w:tcPr>
          <w:p>
            <w:pPr>
              <w:spacing w:after="40"/>
            </w:pPr>
            <w:r/>
            <w:r>
              <w:rPr>
                <w:rFonts w:ascii="Aptos" w:hAnsi="Aptos"/>
                <w:b w:val="0"/>
                <w:sz w:val="17"/>
              </w:rPr>
              <w:t>Safety posture</w:t>
            </w:r>
          </w:p>
        </w:tc>
        <w:tc>
          <w:tcPr>
            <w:tcW w:type="dxa" w:w="6912"/>
            <w:vAlign w:val="center"/>
            <w:tcMar>
              <w:top w:w="90" w:type="dxa"/>
              <w:start w:w="110" w:type="dxa"/>
              <w:bottom w:w="90" w:type="dxa"/>
              <w:end w:w="110" w:type="dxa"/>
            </w:tcMar>
          </w:tcPr>
          <w:p>
            <w:pPr>
              <w:spacing w:after="40"/>
            </w:pPr>
            <w:r/>
            <w:r>
              <w:rPr>
                <w:rFonts w:ascii="Aptos" w:hAnsi="Aptos"/>
                <w:b w:val="0"/>
                <w:sz w:val="17"/>
              </w:rPr>
              <w:t>Deterministic reviewed rules decide urgency; AI never decides urgency or diagnoses</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Status</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MVP technical baseline</w:t>
            </w:r>
          </w:p>
        </w:tc>
      </w:tr>
    </w:tbl>
    <w:p>
      <w:pPr>
        <w:spacing w:after="20"/>
      </w:pPr>
    </w:p>
    <w:p>
      <w:pPr>
        <w:pStyle w:val="Heading1"/>
        <w:spacing w:before="320" w:after="100"/>
      </w:pPr>
      <w:r>
        <w:rPr>
          <w:rFonts w:ascii="Aptos Display" w:hAnsi="Aptos Display"/>
          <w:color w:val="123C4A"/>
        </w:rPr>
        <w:t>1. Product and technical context</w:t>
      </w:r>
    </w:p>
    <w:p>
      <w:pPr>
        <w:spacing w:after="120" w:line="269" w:lineRule="auto"/>
      </w:pPr>
      <w:r>
        <w:rPr>
          <w:rFonts w:ascii="Aptos" w:hAnsi="Aptos"/>
          <w:color w:val="263D48"/>
          <w:sz w:val="20"/>
        </w:rPr>
        <w:t>NetraJyoti AI addresses the delay, fear, and confusion experienced by Bengali-speaking users who are unsure whether an eye concern needs urgent attention, where to seek care, and which advice to trust. The application turns a short guided interaction into a safe, explainable next step: urgent eye-care advice, routine vision/eye-check guidance, or human-support guidance.</w:t>
      </w:r>
    </w:p>
    <w:p>
      <w:pPr>
        <w:spacing w:after="120" w:line="269" w:lineRule="auto"/>
      </w:pPr>
      <w:r>
        <w:rPr>
          <w:rFonts w:ascii="Aptos" w:hAnsi="Aptos"/>
          <w:color w:val="263D48"/>
          <w:sz w:val="20"/>
        </w:rPr>
        <w:t>The system is intentionally an information and care-navigation product. It must never present a disease label, claim clinical diagnosis, or allow generative AI to override reviewed safety rules.</w:t>
      </w:r>
    </w:p>
    <w:p>
      <w:pPr>
        <w:pStyle w:val="Heading2"/>
        <w:spacing w:before="200" w:after="100"/>
      </w:pPr>
      <w:r>
        <w:rPr>
          <w:rFonts w:ascii="Aptos Display" w:hAnsi="Aptos Display"/>
          <w:color w:val="008C82"/>
        </w:rPr>
        <w:t>1.1 Product objectives</w:t>
      </w:r>
    </w:p>
    <w:p>
      <w:pPr>
        <w:pStyle w:val="ListBullet"/>
        <w:spacing w:after="60"/>
      </w:pPr>
      <w:r>
        <w:rPr>
          <w:rFonts w:ascii="Aptos" w:hAnsi="Aptos"/>
          <w:sz w:val="20"/>
        </w:rPr>
        <w:t>Give Bengali-speaking users a low-literacy-friendly, mobile-first way to describe fixed eye symptoms.</w:t>
      </w:r>
    </w:p>
    <w:p>
      <w:pPr>
        <w:pStyle w:val="ListBullet"/>
        <w:spacing w:after="60"/>
      </w:pPr>
      <w:r>
        <w:rPr>
          <w:rFonts w:ascii="Aptos" w:hAnsi="Aptos"/>
          <w:sz w:val="20"/>
        </w:rPr>
        <w:t>Identify urgent warning signs through deterministic, reviewed rules and immediately route to urgent care guidance.</w:t>
      </w:r>
    </w:p>
    <w:p>
      <w:pPr>
        <w:pStyle w:val="ListBullet"/>
        <w:spacing w:after="60"/>
      </w:pPr>
      <w:r>
        <w:rPr>
          <w:rFonts w:ascii="Aptos" w:hAnsi="Aptos"/>
          <w:sz w:val="20"/>
        </w:rPr>
        <w:t>Offer practical service navigation: verified-care discovery, district/town selection, PHC referral, eye clinic/vision centre direction, family sharing, and human support.</w:t>
      </w:r>
    </w:p>
    <w:p>
      <w:pPr>
        <w:pStyle w:val="ListBullet"/>
        <w:spacing w:after="60"/>
      </w:pPr>
      <w:r>
        <w:rPr>
          <w:rFonts w:ascii="Aptos" w:hAnsi="Aptos"/>
          <w:sz w:val="20"/>
        </w:rPr>
        <w:t>Create a concise caregiver message containing selected symptoms, approved next step, and optional consented patient information.</w:t>
      </w:r>
    </w:p>
    <w:p>
      <w:pPr>
        <w:pStyle w:val="ListBullet"/>
        <w:spacing w:after="60"/>
      </w:pPr>
      <w:r>
        <w:rPr>
          <w:rFonts w:ascii="Aptos" w:hAnsi="Aptos"/>
          <w:sz w:val="20"/>
        </w:rPr>
        <w:t>Use controlled AI only to improve the routine caregiver summary after deterministic routing and backend safety validation.</w:t>
      </w:r>
    </w:p>
    <w:p>
      <w:pPr>
        <w:pStyle w:val="Heading2"/>
        <w:spacing w:before="200" w:after="100"/>
      </w:pPr>
      <w:r>
        <w:rPr>
          <w:rFonts w:ascii="Aptos Display" w:hAnsi="Aptos Display"/>
          <w:color w:val="008C82"/>
        </w:rPr>
        <w:t>1.2 Scope and non-goals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In MVP scope</w:t>
            </w:r>
          </w:p>
        </w:tc>
        <w:tc>
          <w:tcPr>
            <w:tcW w:type="dxa" w:w="5040"/>
            <w:shd w:fill="123C4A"/>
            <w:vAlign w:val="center"/>
            <w:tcMar>
              <w:top w:w="90" w:type="dxa"/>
              <w:start w:w="110" w:type="dxa"/>
              <w:bottom w:w="90" w:type="dxa"/>
              <w:end w:w="110" w:type="dxa"/>
            </w:tcMar>
          </w:tcPr>
          <w:p>
            <w:pPr>
              <w:spacing w:after="40"/>
            </w:pPr>
            <w:r/>
            <w:r>
              <w:rPr>
                <w:rFonts w:ascii="Aptos" w:hAnsi="Aptos"/>
                <w:b/>
                <w:color w:val="FFFFFF"/>
                <w:sz w:val="17"/>
              </w:rPr>
              <w:t>Out of scope / prohibited</w:t>
            </w:r>
          </w:p>
        </w:tc>
      </w:tr>
      <w:tr>
        <w:tc>
          <w:tcPr>
            <w:tcW w:type="dxa" w:w="4752"/>
            <w:vAlign w:val="center"/>
            <w:tcMar>
              <w:top w:w="90" w:type="dxa"/>
              <w:start w:w="110" w:type="dxa"/>
              <w:bottom w:w="90" w:type="dxa"/>
              <w:end w:w="110" w:type="dxa"/>
            </w:tcMar>
          </w:tcPr>
          <w:p>
            <w:pPr>
              <w:spacing w:after="40"/>
            </w:pPr>
            <w:r/>
            <w:r>
              <w:rPr>
                <w:rFonts w:ascii="Aptos" w:hAnsi="Aptos"/>
                <w:b w:val="0"/>
                <w:sz w:val="17"/>
              </w:rPr>
              <w:t>Bengali-first symptom selection, optional voice/text capture, reviewed safety route, service direction, caregiver message and share/copy.</w:t>
            </w:r>
          </w:p>
        </w:tc>
        <w:tc>
          <w:tcPr>
            <w:tcW w:type="dxa" w:w="5040"/>
            <w:vAlign w:val="center"/>
            <w:tcMar>
              <w:top w:w="90" w:type="dxa"/>
              <w:start w:w="110" w:type="dxa"/>
              <w:bottom w:w="90" w:type="dxa"/>
              <w:end w:w="110" w:type="dxa"/>
            </w:tcMar>
          </w:tcPr>
          <w:p>
            <w:pPr>
              <w:spacing w:after="40"/>
            </w:pPr>
            <w:r/>
            <w:r>
              <w:rPr>
                <w:rFonts w:ascii="Aptos" w:hAnsi="Aptos"/>
                <w:b w:val="0"/>
                <w:sz w:val="17"/>
              </w:rPr>
              <w:t>Disease diagnosis, medication recommendation, treatment plan, triage model training, or autonomous clinical decision-making.</w:t>
            </w:r>
          </w:p>
        </w:tc>
      </w:tr>
      <w:tr>
        <w:tc>
          <w:tcPr>
            <w:tcW w:type="dxa" w:w="4752"/>
            <w:shd w:fill="F6FAF9"/>
            <w:vAlign w:val="center"/>
            <w:tcMar>
              <w:top w:w="90" w:type="dxa"/>
              <w:start w:w="110" w:type="dxa"/>
              <w:bottom w:w="90" w:type="dxa"/>
              <w:end w:w="110" w:type="dxa"/>
            </w:tcMar>
          </w:tcPr>
          <w:p>
            <w:pPr>
              <w:spacing w:after="40"/>
            </w:pPr>
            <w:r/>
            <w:r>
              <w:rPr>
                <w:rFonts w:ascii="Aptos" w:hAnsi="Aptos"/>
                <w:b w:val="0"/>
                <w:sz w:val="17"/>
              </w:rPr>
              <w:t>Demo district/town or block service selection and curated demo facility data.</w:t>
            </w:r>
          </w:p>
        </w:tc>
        <w:tc>
          <w:tcPr>
            <w:tcW w:type="dxa" w:w="5040"/>
            <w:shd w:fill="F6FAF9"/>
            <w:vAlign w:val="center"/>
            <w:tcMar>
              <w:top w:w="90" w:type="dxa"/>
              <w:start w:w="110" w:type="dxa"/>
              <w:bottom w:w="90" w:type="dxa"/>
              <w:end w:w="110" w:type="dxa"/>
            </w:tcMar>
          </w:tcPr>
          <w:p>
            <w:pPr>
              <w:spacing w:after="40"/>
            </w:pPr>
            <w:r/>
            <w:r>
              <w:rPr>
                <w:rFonts w:ascii="Aptos" w:hAnsi="Aptos"/>
                <w:b w:val="0"/>
                <w:sz w:val="17"/>
              </w:rPr>
              <w:t>Claims that availability, hours, or facility details are live unless an approved directory integration is introduced.</w:t>
            </w:r>
          </w:p>
        </w:tc>
      </w:tr>
      <w:tr>
        <w:tc>
          <w:tcPr>
            <w:tcW w:type="dxa" w:w="4752"/>
            <w:vAlign w:val="center"/>
            <w:tcMar>
              <w:top w:w="90" w:type="dxa"/>
              <w:start w:w="110" w:type="dxa"/>
              <w:bottom w:w="90" w:type="dxa"/>
              <w:end w:w="110" w:type="dxa"/>
            </w:tcMar>
          </w:tcPr>
          <w:p>
            <w:pPr>
              <w:spacing w:after="40"/>
            </w:pPr>
            <w:r/>
            <w:r>
              <w:rPr>
                <w:rFonts w:ascii="Aptos" w:hAnsi="Aptos"/>
                <w:b w:val="0"/>
                <w:sz w:val="17"/>
              </w:rPr>
              <w:t>Optional OpenAI-generated caregiver summary behind a feature flag and server validation.</w:t>
            </w:r>
          </w:p>
        </w:tc>
        <w:tc>
          <w:tcPr>
            <w:tcW w:type="dxa" w:w="5040"/>
            <w:vAlign w:val="center"/>
            <w:tcMar>
              <w:top w:w="90" w:type="dxa"/>
              <w:start w:w="110" w:type="dxa"/>
              <w:bottom w:w="90" w:type="dxa"/>
              <w:end w:w="110" w:type="dxa"/>
            </w:tcMar>
          </w:tcPr>
          <w:p>
            <w:pPr>
              <w:spacing w:after="40"/>
            </w:pPr>
            <w:r/>
            <w:r>
              <w:rPr>
                <w:rFonts w:ascii="Aptos" w:hAnsi="Aptos"/>
                <w:b w:val="0"/>
                <w:sz w:val="17"/>
              </w:rPr>
              <w:t>Sending raw free-text, recording audio, or patient details to AI without an approved privacy and consent design.</w:t>
            </w:r>
          </w:p>
        </w:tc>
      </w:tr>
      <w:tr>
        <w:tc>
          <w:tcPr>
            <w:tcW w:type="dxa" w:w="4752"/>
            <w:shd w:fill="F6FAF9"/>
            <w:vAlign w:val="center"/>
            <w:tcMar>
              <w:top w:w="90" w:type="dxa"/>
              <w:start w:w="110" w:type="dxa"/>
              <w:bottom w:w="90" w:type="dxa"/>
              <w:end w:w="110" w:type="dxa"/>
            </w:tcMar>
          </w:tcPr>
          <w:p>
            <w:pPr>
              <w:spacing w:after="40"/>
            </w:pPr>
            <w:r/>
            <w:r>
              <w:rPr>
                <w:rFonts w:ascii="Aptos" w:hAnsi="Aptos"/>
                <w:b w:val="0"/>
                <w:sz w:val="17"/>
              </w:rPr>
              <w:t>PWA-capable browser experience.</w:t>
            </w:r>
          </w:p>
        </w:tc>
        <w:tc>
          <w:tcPr>
            <w:tcW w:type="dxa" w:w="5040"/>
            <w:shd w:fill="F6FAF9"/>
            <w:vAlign w:val="center"/>
            <w:tcMar>
              <w:top w:w="90" w:type="dxa"/>
              <w:start w:w="110" w:type="dxa"/>
              <w:bottom w:w="90" w:type="dxa"/>
              <w:end w:w="110" w:type="dxa"/>
            </w:tcMar>
          </w:tcPr>
          <w:p>
            <w:pPr>
              <w:spacing w:after="40"/>
            </w:pPr>
            <w:r/>
            <w:r>
              <w:rPr>
                <w:rFonts w:ascii="Aptos" w:hAnsi="Aptos"/>
                <w:b w:val="0"/>
                <w:sz w:val="17"/>
              </w:rPr>
              <w:t>Native mobile application store distribution in MVP.</w:t>
            </w:r>
          </w:p>
        </w:tc>
      </w:tr>
    </w:tbl>
    <w:p>
      <w:pPr>
        <w:spacing w:after="20"/>
      </w:pPr>
    </w:p>
    <w:p>
      <w:r>
        <w:br w:type="page"/>
      </w:r>
    </w:p>
    <w:p>
      <w:pPr>
        <w:pStyle w:val="Heading1"/>
        <w:spacing w:before="320" w:after="100"/>
      </w:pPr>
      <w:r>
        <w:rPr>
          <w:rFonts w:ascii="Aptos Display" w:hAnsi="Aptos Display"/>
          <w:color w:val="123C4A"/>
        </w:rPr>
        <w:t>2. End-to-end workflow and routing</w:t>
      </w:r>
    </w:p>
    <w:p>
      <w:pPr>
        <w:spacing w:after="120" w:line="269" w:lineRule="auto"/>
      </w:pPr>
      <w:r>
        <w:rPr>
          <w:rFonts w:ascii="Aptos" w:hAnsi="Aptos"/>
          <w:color w:val="263D48"/>
          <w:sz w:val="20"/>
        </w:rPr>
        <w:t>The application must preserve the following deterministic workflow. The UI wireframe labels each screen with its entry trigger to make the route auditable during product review and testing.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23C4A"/>
            <w:vAlign w:val="center"/>
            <w:tcMar>
              <w:top w:w="90" w:type="dxa"/>
              <w:start w:w="110" w:type="dxa"/>
              <w:bottom w:w="90" w:type="dxa"/>
              <w:end w:w="110" w:type="dxa"/>
            </w:tcMar>
          </w:tcPr>
          <w:p>
            <w:pPr>
              <w:spacing w:after="40"/>
            </w:pPr>
            <w:r/>
            <w:r>
              <w:rPr>
                <w:rFonts w:ascii="Aptos" w:hAnsi="Aptos"/>
                <w:b/>
                <w:color w:val="FFFFFF"/>
                <w:sz w:val="17"/>
              </w:rPr>
              <w:t>Stage</w:t>
            </w:r>
          </w:p>
        </w:tc>
        <w:tc>
          <w:tcPr>
            <w:tcW w:type="dxa" w:w="4320"/>
            <w:shd w:fill="123C4A"/>
            <w:vAlign w:val="center"/>
            <w:tcMar>
              <w:top w:w="90" w:type="dxa"/>
              <w:start w:w="110" w:type="dxa"/>
              <w:bottom w:w="90" w:type="dxa"/>
              <w:end w:w="110" w:type="dxa"/>
            </w:tcMar>
          </w:tcPr>
          <w:p>
            <w:pPr>
              <w:spacing w:after="40"/>
            </w:pPr>
            <w:r/>
            <w:r>
              <w:rPr>
                <w:rFonts w:ascii="Aptos" w:hAnsi="Aptos"/>
                <w:b/>
                <w:color w:val="FFFFFF"/>
                <w:sz w:val="17"/>
              </w:rPr>
              <w:t>User/system action</w:t>
            </w:r>
          </w:p>
        </w:tc>
        <w:tc>
          <w:tcPr>
            <w:tcW w:type="dxa" w:w="3744"/>
            <w:shd w:fill="123C4A"/>
            <w:vAlign w:val="center"/>
            <w:tcMar>
              <w:top w:w="90" w:type="dxa"/>
              <w:start w:w="110" w:type="dxa"/>
              <w:bottom w:w="90" w:type="dxa"/>
              <w:end w:w="110" w:type="dxa"/>
            </w:tcMar>
          </w:tcPr>
          <w:p>
            <w:pPr>
              <w:spacing w:after="40"/>
            </w:pPr>
            <w:r/>
            <w:r>
              <w:rPr>
                <w:rFonts w:ascii="Aptos" w:hAnsi="Aptos"/>
                <w:b/>
                <w:color w:val="FFFFFF"/>
                <w:sz w:val="17"/>
              </w:rPr>
              <w:t>Transition rule</w:t>
            </w:r>
          </w:p>
        </w:tc>
      </w:tr>
      <w:tr>
        <w:tc>
          <w:tcPr>
            <w:tcW w:type="dxa" w:w="1728"/>
            <w:vAlign w:val="center"/>
            <w:tcMar>
              <w:top w:w="90" w:type="dxa"/>
              <w:start w:w="110" w:type="dxa"/>
              <w:bottom w:w="90" w:type="dxa"/>
              <w:end w:w="110" w:type="dxa"/>
            </w:tcMar>
          </w:tcPr>
          <w:p>
            <w:pPr>
              <w:spacing w:after="40"/>
            </w:pPr>
            <w:r/>
            <w:r>
              <w:rPr>
                <w:rFonts w:ascii="Aptos" w:hAnsi="Aptos"/>
                <w:b w:val="0"/>
                <w:sz w:val="17"/>
              </w:rPr>
              <w:t>1. Consent</w:t>
            </w:r>
          </w:p>
        </w:tc>
        <w:tc>
          <w:tcPr>
            <w:tcW w:type="dxa" w:w="4320"/>
            <w:vAlign w:val="center"/>
            <w:tcMar>
              <w:top w:w="90" w:type="dxa"/>
              <w:start w:w="110" w:type="dxa"/>
              <w:bottom w:w="90" w:type="dxa"/>
              <w:end w:w="110" w:type="dxa"/>
            </w:tcMar>
          </w:tcPr>
          <w:p>
            <w:pPr>
              <w:spacing w:after="40"/>
            </w:pPr>
            <w:r/>
            <w:r>
              <w:rPr>
                <w:rFonts w:ascii="Aptos" w:hAnsi="Aptos"/>
                <w:b w:val="0"/>
                <w:sz w:val="17"/>
              </w:rPr>
              <w:t>User reads value and safety notice, then selects consent.</w:t>
            </w:r>
          </w:p>
        </w:tc>
        <w:tc>
          <w:tcPr>
            <w:tcW w:type="dxa" w:w="3744"/>
            <w:vAlign w:val="center"/>
            <w:tcMar>
              <w:top w:w="90" w:type="dxa"/>
              <w:start w:w="110" w:type="dxa"/>
              <w:bottom w:w="90" w:type="dxa"/>
              <w:end w:w="110" w:type="dxa"/>
            </w:tcMar>
          </w:tcPr>
          <w:p>
            <w:pPr>
              <w:spacing w:after="40"/>
            </w:pPr>
            <w:r/>
            <w:r>
              <w:rPr>
                <w:rFonts w:ascii="Aptos" w:hAnsi="Aptos"/>
                <w:b w:val="0"/>
                <w:sz w:val="17"/>
              </w:rPr>
              <w:t>Consent enables “Start safely”. No patient details are requested.</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2. Symptoms</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selects one or more fixed symptom options; voice/text is optional context.</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Submitted selections move to warning-sign review. Optional detail never sets urgency.</w:t>
            </w:r>
          </w:p>
        </w:tc>
      </w:tr>
      <w:tr>
        <w:tc>
          <w:tcPr>
            <w:tcW w:type="dxa" w:w="1728"/>
            <w:vAlign w:val="center"/>
            <w:tcMar>
              <w:top w:w="90" w:type="dxa"/>
              <w:start w:w="110" w:type="dxa"/>
              <w:bottom w:w="90" w:type="dxa"/>
              <w:end w:w="110" w:type="dxa"/>
            </w:tcMar>
          </w:tcPr>
          <w:p>
            <w:pPr>
              <w:spacing w:after="40"/>
            </w:pPr>
            <w:r/>
            <w:r>
              <w:rPr>
                <w:rFonts w:ascii="Aptos" w:hAnsi="Aptos"/>
                <w:b w:val="0"/>
                <w:sz w:val="17"/>
              </w:rPr>
              <w:t>3. Urgent warning check</w:t>
            </w:r>
          </w:p>
        </w:tc>
        <w:tc>
          <w:tcPr>
            <w:tcW w:type="dxa" w:w="4320"/>
            <w:vAlign w:val="center"/>
            <w:tcMar>
              <w:top w:w="90" w:type="dxa"/>
              <w:start w:w="110" w:type="dxa"/>
              <w:bottom w:w="90" w:type="dxa"/>
              <w:end w:w="110" w:type="dxa"/>
            </w:tcMar>
          </w:tcPr>
          <w:p>
            <w:pPr>
              <w:spacing w:after="40"/>
            </w:pPr>
            <w:r/>
            <w:r>
              <w:rPr>
                <w:rFonts w:ascii="Aptos" w:hAnsi="Aptos"/>
                <w:b w:val="0"/>
                <w:sz w:val="17"/>
              </w:rPr>
              <w:t>User answers urgent-warning questions.</w:t>
            </w:r>
          </w:p>
        </w:tc>
        <w:tc>
          <w:tcPr>
            <w:tcW w:type="dxa" w:w="3744"/>
            <w:vAlign w:val="center"/>
            <w:tcMar>
              <w:top w:w="90" w:type="dxa"/>
              <w:start w:w="110" w:type="dxa"/>
              <w:bottom w:w="90" w:type="dxa"/>
              <w:end w:w="110" w:type="dxa"/>
            </w:tcMar>
          </w:tcPr>
          <w:p>
            <w:pPr>
              <w:spacing w:after="40"/>
            </w:pPr>
            <w:r/>
            <w:r>
              <w:rPr>
                <w:rFonts w:ascii="Aptos" w:hAnsi="Aptos"/>
                <w:b w:val="0"/>
                <w:sz w:val="17"/>
              </w:rPr>
              <w:t>Reviewed rules prepare one of three safe routes.</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4. Safe guidance check</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UI confirms data received and warning signs checked.</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Urgent → 5A; routine → 5B; unclear/human support → 5C.</w:t>
            </w:r>
          </w:p>
        </w:tc>
      </w:tr>
      <w:tr>
        <w:tc>
          <w:tcPr>
            <w:tcW w:type="dxa" w:w="1728"/>
            <w:vAlign w:val="center"/>
            <w:tcMar>
              <w:top w:w="90" w:type="dxa"/>
              <w:start w:w="110" w:type="dxa"/>
              <w:bottom w:w="90" w:type="dxa"/>
              <w:end w:w="110" w:type="dxa"/>
            </w:tcMar>
          </w:tcPr>
          <w:p>
            <w:pPr>
              <w:spacing w:after="40"/>
            </w:pPr>
            <w:r/>
            <w:r>
              <w:rPr>
                <w:rFonts w:ascii="Aptos" w:hAnsi="Aptos"/>
                <w:b w:val="0"/>
                <w:sz w:val="17"/>
              </w:rPr>
              <w:t>5A urgent</w:t>
            </w:r>
          </w:p>
        </w:tc>
        <w:tc>
          <w:tcPr>
            <w:tcW w:type="dxa" w:w="4320"/>
            <w:vAlign w:val="center"/>
            <w:tcMar>
              <w:top w:w="90" w:type="dxa"/>
              <w:start w:w="110" w:type="dxa"/>
              <w:bottom w:w="90" w:type="dxa"/>
              <w:end w:w="110" w:type="dxa"/>
            </w:tcMar>
          </w:tcPr>
          <w:p>
            <w:pPr>
              <w:spacing w:after="40"/>
            </w:pPr>
            <w:r/>
            <w:r>
              <w:rPr>
                <w:rFonts w:ascii="Aptos" w:hAnsi="Aptos"/>
                <w:b w:val="0"/>
                <w:sz w:val="17"/>
              </w:rPr>
              <w:t>Immediate care advice; navigation, family sharing, or care confirmation.</w:t>
            </w:r>
          </w:p>
        </w:tc>
        <w:tc>
          <w:tcPr>
            <w:tcW w:type="dxa" w:w="3744"/>
            <w:vAlign w:val="center"/>
            <w:tcMar>
              <w:top w:w="90" w:type="dxa"/>
              <w:start w:w="110" w:type="dxa"/>
              <w:bottom w:w="90" w:type="dxa"/>
              <w:end w:w="110" w:type="dxa"/>
            </w:tcMar>
          </w:tcPr>
          <w:p>
            <w:pPr>
              <w:spacing w:after="40"/>
            </w:pPr>
            <w:r/>
            <w:r>
              <w:rPr>
                <w:rFonts w:ascii="Aptos" w:hAnsi="Aptos"/>
                <w:b w:val="0"/>
                <w:sz w:val="17"/>
              </w:rPr>
              <w:t>Sub-paths 5A.1–5A.6 retain access to the urgent result.</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5B routine</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chooses district and town/block.</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Approved routine guidance opens Step 6.</w:t>
            </w:r>
          </w:p>
        </w:tc>
      </w:tr>
      <w:tr>
        <w:tc>
          <w:tcPr>
            <w:tcW w:type="dxa" w:w="1728"/>
            <w:vAlign w:val="center"/>
            <w:tcMar>
              <w:top w:w="90" w:type="dxa"/>
              <w:start w:w="110" w:type="dxa"/>
              <w:bottom w:w="90" w:type="dxa"/>
              <w:end w:w="110" w:type="dxa"/>
            </w:tcMar>
          </w:tcPr>
          <w:p>
            <w:pPr>
              <w:spacing w:after="40"/>
            </w:pPr>
            <w:r/>
            <w:r>
              <w:rPr>
                <w:rFonts w:ascii="Aptos" w:hAnsi="Aptos"/>
                <w:b w:val="0"/>
                <w:sz w:val="17"/>
              </w:rPr>
              <w:t>6–8 routine</w:t>
            </w:r>
          </w:p>
        </w:tc>
        <w:tc>
          <w:tcPr>
            <w:tcW w:type="dxa" w:w="4320"/>
            <w:vAlign w:val="center"/>
            <w:tcMar>
              <w:top w:w="90" w:type="dxa"/>
              <w:start w:w="110" w:type="dxa"/>
              <w:bottom w:w="90" w:type="dxa"/>
              <w:end w:w="110" w:type="dxa"/>
            </w:tcMar>
          </w:tcPr>
          <w:p>
            <w:pPr>
              <w:spacing w:after="40"/>
            </w:pPr>
            <w:r/>
            <w:r>
              <w:rPr>
                <w:rFonts w:ascii="Aptos" w:hAnsi="Aptos"/>
                <w:b w:val="0"/>
                <w:sz w:val="17"/>
              </w:rPr>
              <w:t>Recommendation → service direction → caregiver summary.</w:t>
            </w:r>
          </w:p>
        </w:tc>
        <w:tc>
          <w:tcPr>
            <w:tcW w:type="dxa" w:w="3744"/>
            <w:vAlign w:val="center"/>
            <w:tcMar>
              <w:top w:w="90" w:type="dxa"/>
              <w:start w:w="110" w:type="dxa"/>
              <w:bottom w:w="90" w:type="dxa"/>
              <w:end w:w="110" w:type="dxa"/>
            </w:tcMar>
          </w:tcPr>
          <w:p>
            <w:pPr>
              <w:spacing w:after="40"/>
            </w:pPr>
            <w:r/>
            <w:r>
              <w:rPr>
                <w:rFonts w:ascii="Aptos" w:hAnsi="Aptos"/>
                <w:b w:val="0"/>
                <w:sz w:val="17"/>
              </w:rPr>
              <w:t>Patient details are optional and only used after explicit share consent.</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5C human support</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is guided to ASHA/PHC/trusted-family options.</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Location/area can be used only to find nearby support.</w:t>
            </w:r>
          </w:p>
        </w:tc>
      </w:tr>
    </w:tbl>
    <w:p>
      <w:pPr>
        <w:spacing w:after="20"/>
      </w:pPr>
    </w:p>
    <w:p>
      <w:pPr>
        <w:pStyle w:val="Heading2"/>
        <w:spacing w:before="200" w:after="100"/>
      </w:pPr>
      <w:r>
        <w:rPr>
          <w:rFonts w:ascii="Aptos Display" w:hAnsi="Aptos Display"/>
          <w:color w:val="008C82"/>
        </w:rPr>
        <w:t>2.1 Deterministic routing contract</w:t>
      </w:r>
    </w:p>
    <w:tbl>
      <w:tblPr>
        <w:tblW w:type="auto" w:w="0"/>
        <w:jc w:val="center"/>
        <w:tblLook w:firstColumn="1" w:firstRow="1" w:lastColumn="0" w:lastRow="0" w:noHBand="0" w:noVBand="1" w:val="04A0"/>
      </w:tblPr>
      <w:tblGrid>
        <w:gridCol w:w="9994"/>
      </w:tblGrid>
      <w:tr>
        <w:tc>
          <w:tcPr>
            <w:tcW w:type="dxa" w:w="9994"/>
            <w:shd w:fill="FFF0ED"/>
            <w:tcMar>
              <w:top w:w="130" w:type="dxa"/>
              <w:start w:w="160" w:type="dxa"/>
              <w:bottom w:w="130" w:type="dxa"/>
              <w:end w:w="160" w:type="dxa"/>
            </w:tcMar>
          </w:tcPr>
          <w:p>
            <w:pPr>
              <w:spacing w:after="40"/>
            </w:pPr>
            <w:r/>
            <w:r>
              <w:rPr>
                <w:b/>
                <w:color w:val="123C4A"/>
              </w:rPr>
              <w:t xml:space="preserve">Safety invariant. </w:t>
            </w:r>
            <w:r>
              <w:rPr>
                <w:sz w:val="19"/>
              </w:rPr>
              <w:t>The backend rules module is the sole authority for urgency. UI state, optional voice/text, AI output, patient profile fields, and service selection must not alter the urgency decision.</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23C4A"/>
            <w:vAlign w:val="center"/>
            <w:tcMar>
              <w:top w:w="90" w:type="dxa"/>
              <w:start w:w="110" w:type="dxa"/>
              <w:bottom w:w="90" w:type="dxa"/>
              <w:end w:w="110" w:type="dxa"/>
            </w:tcMar>
          </w:tcPr>
          <w:p>
            <w:pPr>
              <w:spacing w:after="40"/>
            </w:pPr>
            <w:r/>
            <w:r>
              <w:rPr>
                <w:rFonts w:ascii="Aptos" w:hAnsi="Aptos"/>
                <w:b/>
                <w:color w:val="FFFFFF"/>
                <w:sz w:val="17"/>
              </w:rPr>
              <w:t>Route</w:t>
            </w:r>
          </w:p>
        </w:tc>
        <w:tc>
          <w:tcPr>
            <w:tcW w:type="dxa" w:w="3240"/>
            <w:shd w:fill="123C4A"/>
            <w:vAlign w:val="center"/>
            <w:tcMar>
              <w:top w:w="90" w:type="dxa"/>
              <w:start w:w="110" w:type="dxa"/>
              <w:bottom w:w="90" w:type="dxa"/>
              <w:end w:w="110" w:type="dxa"/>
            </w:tcMar>
          </w:tcPr>
          <w:p>
            <w:pPr>
              <w:spacing w:after="40"/>
            </w:pPr>
            <w:r/>
            <w:r>
              <w:rPr>
                <w:rFonts w:ascii="Aptos" w:hAnsi="Aptos"/>
                <w:b/>
                <w:color w:val="FFFFFF"/>
                <w:sz w:val="17"/>
              </w:rPr>
              <w:t>Entry condition</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Required guidance and actions</w:t>
            </w:r>
          </w:p>
        </w:tc>
      </w:tr>
      <w:tr>
        <w:tc>
          <w:tcPr>
            <w:tcW w:type="dxa" w:w="1800"/>
            <w:vAlign w:val="center"/>
            <w:tcMar>
              <w:top w:w="90" w:type="dxa"/>
              <w:start w:w="110" w:type="dxa"/>
              <w:bottom w:w="90" w:type="dxa"/>
              <w:end w:w="110" w:type="dxa"/>
            </w:tcMar>
          </w:tcPr>
          <w:p>
            <w:pPr>
              <w:spacing w:after="40"/>
            </w:pPr>
            <w:r/>
            <w:r>
              <w:rPr>
                <w:rFonts w:ascii="Aptos" w:hAnsi="Aptos"/>
                <w:b w:val="0"/>
                <w:sz w:val="17"/>
              </w:rPr>
              <w:t>Urgent (5A)</w:t>
            </w:r>
          </w:p>
        </w:tc>
        <w:tc>
          <w:tcPr>
            <w:tcW w:type="dxa" w:w="3240"/>
            <w:vAlign w:val="center"/>
            <w:tcMar>
              <w:top w:w="90" w:type="dxa"/>
              <w:start w:w="110" w:type="dxa"/>
              <w:bottom w:w="90" w:type="dxa"/>
              <w:end w:w="110" w:type="dxa"/>
            </w:tcMar>
          </w:tcPr>
          <w:p>
            <w:pPr>
              <w:spacing w:after="40"/>
            </w:pPr>
            <w:r/>
            <w:r>
              <w:rPr>
                <w:rFonts w:ascii="Aptos" w:hAnsi="Aptos"/>
                <w:b w:val="0"/>
                <w:sz w:val="17"/>
              </w:rPr>
              <w:t>At least one reviewed urgent warning sign is selected.</w:t>
            </w:r>
          </w:p>
        </w:tc>
        <w:tc>
          <w:tcPr>
            <w:tcW w:type="dxa" w:w="4752"/>
            <w:vAlign w:val="center"/>
            <w:tcMar>
              <w:top w:w="90" w:type="dxa"/>
              <w:start w:w="110" w:type="dxa"/>
              <w:bottom w:w="90" w:type="dxa"/>
              <w:end w:w="110" w:type="dxa"/>
            </w:tcMar>
          </w:tcPr>
          <w:p>
            <w:pPr>
              <w:spacing w:after="40"/>
            </w:pPr>
            <w:r/>
            <w:r>
              <w:rPr>
                <w:rFonts w:ascii="Aptos" w:hAnsi="Aptos"/>
                <w:b w:val="0"/>
                <w:sz w:val="17"/>
              </w:rPr>
              <w:t>Show “seek eye care without delay”, selected concerns, verified-care discovery, PHC support, family share, copy, care confirmation, and restart.</w:t>
            </w:r>
          </w:p>
        </w:tc>
      </w:tr>
      <w:tr>
        <w:tc>
          <w:tcPr>
            <w:tcW w:type="dxa" w:w="1800"/>
            <w:shd w:fill="F6FAF9"/>
            <w:vAlign w:val="center"/>
            <w:tcMar>
              <w:top w:w="90" w:type="dxa"/>
              <w:start w:w="110" w:type="dxa"/>
              <w:bottom w:w="90" w:type="dxa"/>
              <w:end w:w="110" w:type="dxa"/>
            </w:tcMar>
          </w:tcPr>
          <w:p>
            <w:pPr>
              <w:spacing w:after="40"/>
            </w:pPr>
            <w:r/>
            <w:r>
              <w:rPr>
                <w:rFonts w:ascii="Aptos" w:hAnsi="Aptos"/>
                <w:b w:val="0"/>
                <w:sz w:val="17"/>
              </w:rPr>
              <w:t>Routine (5B–8)</w:t>
            </w:r>
          </w:p>
        </w:tc>
        <w:tc>
          <w:tcPr>
            <w:tcW w:type="dxa" w:w="3240"/>
            <w:shd w:fill="F6FAF9"/>
            <w:vAlign w:val="center"/>
            <w:tcMar>
              <w:top w:w="90" w:type="dxa"/>
              <w:start w:w="110" w:type="dxa"/>
              <w:bottom w:w="90" w:type="dxa"/>
              <w:end w:w="110" w:type="dxa"/>
            </w:tcMar>
          </w:tcPr>
          <w:p>
            <w:pPr>
              <w:spacing w:after="40"/>
            </w:pPr>
            <w:r/>
            <w:r>
              <w:rPr>
                <w:rFonts w:ascii="Aptos" w:hAnsi="Aptos"/>
                <w:b w:val="0"/>
                <w:sz w:val="17"/>
              </w:rPr>
              <w:t>No urgent warning sign; issue can follow approved routine route.</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Offer district/town selection, visit recommendation, service direction, listening support, caregiver summary, sharing, and restart.</w:t>
            </w:r>
          </w:p>
        </w:tc>
      </w:tr>
      <w:tr>
        <w:tc>
          <w:tcPr>
            <w:tcW w:type="dxa" w:w="1800"/>
            <w:vAlign w:val="center"/>
            <w:tcMar>
              <w:top w:w="90" w:type="dxa"/>
              <w:start w:w="110" w:type="dxa"/>
              <w:bottom w:w="90" w:type="dxa"/>
              <w:end w:w="110" w:type="dxa"/>
            </w:tcMar>
          </w:tcPr>
          <w:p>
            <w:pPr>
              <w:spacing w:after="40"/>
            </w:pPr>
            <w:r/>
            <w:r>
              <w:rPr>
                <w:rFonts w:ascii="Aptos" w:hAnsi="Aptos"/>
                <w:b w:val="0"/>
                <w:sz w:val="17"/>
              </w:rPr>
              <w:t>Human support (5C–5C.2)</w:t>
            </w:r>
          </w:p>
        </w:tc>
        <w:tc>
          <w:tcPr>
            <w:tcW w:type="dxa" w:w="3240"/>
            <w:vAlign w:val="center"/>
            <w:tcMar>
              <w:top w:w="90" w:type="dxa"/>
              <w:start w:w="110" w:type="dxa"/>
              <w:bottom w:w="90" w:type="dxa"/>
              <w:end w:w="110" w:type="dxa"/>
            </w:tcMar>
          </w:tcPr>
          <w:p>
            <w:pPr>
              <w:spacing w:after="40"/>
            </w:pPr>
            <w:r/>
            <w:r>
              <w:rPr>
                <w:rFonts w:ascii="Aptos" w:hAnsi="Aptos"/>
                <w:b w:val="0"/>
                <w:sz w:val="17"/>
              </w:rPr>
              <w:t>Unclear concern, “other” response, or user requests human support.</w:t>
            </w:r>
          </w:p>
        </w:tc>
        <w:tc>
          <w:tcPr>
            <w:tcW w:type="dxa" w:w="4752"/>
            <w:vAlign w:val="center"/>
            <w:tcMar>
              <w:top w:w="90" w:type="dxa"/>
              <w:start w:w="110" w:type="dxa"/>
              <w:bottom w:w="90" w:type="dxa"/>
              <w:end w:w="110" w:type="dxa"/>
            </w:tcMar>
          </w:tcPr>
          <w:p>
            <w:pPr>
              <w:spacing w:after="40"/>
            </w:pPr>
            <w:r/>
            <w:r>
              <w:rPr>
                <w:rFonts w:ascii="Aptos" w:hAnsi="Aptos"/>
                <w:b w:val="0"/>
                <w:sz w:val="17"/>
              </w:rPr>
              <w:t>Explain that a local health worker, PHC, eye clinic, or trusted family member can help; offer area-based support discovery and sharing.</w:t>
            </w:r>
          </w:p>
        </w:tc>
      </w:tr>
    </w:tbl>
    <w:p>
      <w:pPr>
        <w:spacing w:after="20"/>
      </w:pPr>
    </w:p>
    <w:p>
      <w:pPr>
        <w:pStyle w:val="Heading2"/>
        <w:spacing w:before="200" w:after="100"/>
      </w:pPr>
      <w:r>
        <w:rPr>
          <w:rFonts w:ascii="Aptos Display" w:hAnsi="Aptos Display"/>
          <w:color w:val="008C82"/>
        </w:rPr>
        <w:t>2.2 Urgent-route state transitions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23C4A"/>
            <w:vAlign w:val="center"/>
            <w:tcMar>
              <w:top w:w="90" w:type="dxa"/>
              <w:start w:w="110" w:type="dxa"/>
              <w:bottom w:w="90" w:type="dxa"/>
              <w:end w:w="110" w:type="dxa"/>
            </w:tcMar>
          </w:tcPr>
          <w:p>
            <w:pPr>
              <w:spacing w:after="40"/>
            </w:pPr>
            <w:r/>
            <w:r>
              <w:rPr>
                <w:rFonts w:ascii="Aptos" w:hAnsi="Aptos"/>
                <w:b/>
                <w:color w:val="FFFFFF"/>
                <w:sz w:val="17"/>
              </w:rPr>
              <w:t>Current stage</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Trigger</w:t>
            </w:r>
          </w:p>
        </w:tc>
        <w:tc>
          <w:tcPr>
            <w:tcW w:type="dxa" w:w="2880"/>
            <w:shd w:fill="123C4A"/>
            <w:vAlign w:val="center"/>
            <w:tcMar>
              <w:top w:w="90" w:type="dxa"/>
              <w:start w:w="110" w:type="dxa"/>
              <w:bottom w:w="90" w:type="dxa"/>
              <w:end w:w="110" w:type="dxa"/>
            </w:tcMar>
          </w:tcPr>
          <w:p>
            <w:pPr>
              <w:spacing w:after="40"/>
            </w:pPr>
            <w:r/>
            <w:r>
              <w:rPr>
                <w:rFonts w:ascii="Aptos" w:hAnsi="Aptos"/>
                <w:b/>
                <w:color w:val="FFFFFF"/>
                <w:sz w:val="17"/>
              </w:rPr>
              <w:t>Next stage</w:t>
            </w:r>
          </w:p>
        </w:tc>
      </w:tr>
      <w:tr>
        <w:tc>
          <w:tcPr>
            <w:tcW w:type="dxa" w:w="2160"/>
            <w:vAlign w:val="center"/>
            <w:tcMar>
              <w:top w:w="90" w:type="dxa"/>
              <w:start w:w="110" w:type="dxa"/>
              <w:bottom w:w="90" w:type="dxa"/>
              <w:end w:w="110" w:type="dxa"/>
            </w:tcMar>
          </w:tcPr>
          <w:p>
            <w:pPr>
              <w:spacing w:after="40"/>
            </w:pPr>
            <w:r/>
            <w:r>
              <w:rPr>
                <w:rFonts w:ascii="Aptos" w:hAnsi="Aptos"/>
                <w:b w:val="0"/>
                <w:sz w:val="17"/>
              </w:rPr>
              <w:t>5A</w:t>
            </w:r>
          </w:p>
        </w:tc>
        <w:tc>
          <w:tcPr>
            <w:tcW w:type="dxa" w:w="4752"/>
            <w:vAlign w:val="center"/>
            <w:tcMar>
              <w:top w:w="90" w:type="dxa"/>
              <w:start w:w="110" w:type="dxa"/>
              <w:bottom w:w="90" w:type="dxa"/>
              <w:end w:w="110" w:type="dxa"/>
            </w:tcMar>
          </w:tcPr>
          <w:p>
            <w:pPr>
              <w:spacing w:after="40"/>
            </w:pPr>
            <w:r/>
            <w:r>
              <w:rPr>
                <w:rFonts w:ascii="Aptos" w:hAnsi="Aptos"/>
                <w:b w:val="0"/>
                <w:sz w:val="17"/>
              </w:rPr>
              <w:t>Find verified care</w:t>
            </w:r>
          </w:p>
        </w:tc>
        <w:tc>
          <w:tcPr>
            <w:tcW w:type="dxa" w:w="2880"/>
            <w:vAlign w:val="center"/>
            <w:tcMar>
              <w:top w:w="90" w:type="dxa"/>
              <w:start w:w="110" w:type="dxa"/>
              <w:bottom w:w="90" w:type="dxa"/>
              <w:end w:w="110" w:type="dxa"/>
            </w:tcMar>
          </w:tcPr>
          <w:p>
            <w:pPr>
              <w:spacing w:after="40"/>
            </w:pPr>
            <w:r/>
            <w:r>
              <w:rPr>
                <w:rFonts w:ascii="Aptos" w:hAnsi="Aptos"/>
                <w:b w:val="0"/>
                <w:sz w:val="17"/>
              </w:rPr>
              <w:t>5A.1</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5A.1</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Use current location</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5A.2</w:t>
            </w:r>
          </w:p>
        </w:tc>
      </w:tr>
      <w:tr>
        <w:tc>
          <w:tcPr>
            <w:tcW w:type="dxa" w:w="2160"/>
            <w:vAlign w:val="center"/>
            <w:tcMar>
              <w:top w:w="90" w:type="dxa"/>
              <w:start w:w="110" w:type="dxa"/>
              <w:bottom w:w="90" w:type="dxa"/>
              <w:end w:w="110" w:type="dxa"/>
            </w:tcMar>
          </w:tcPr>
          <w:p>
            <w:pPr>
              <w:spacing w:after="40"/>
            </w:pPr>
            <w:r/>
            <w:r>
              <w:rPr>
                <w:rFonts w:ascii="Aptos" w:hAnsi="Aptos"/>
                <w:b w:val="0"/>
                <w:sz w:val="17"/>
              </w:rPr>
              <w:t>5A.1</w:t>
            </w:r>
          </w:p>
        </w:tc>
        <w:tc>
          <w:tcPr>
            <w:tcW w:type="dxa" w:w="4752"/>
            <w:vAlign w:val="center"/>
            <w:tcMar>
              <w:top w:w="90" w:type="dxa"/>
              <w:start w:w="110" w:type="dxa"/>
              <w:bottom w:w="90" w:type="dxa"/>
              <w:end w:w="110" w:type="dxa"/>
            </w:tcMar>
          </w:tcPr>
          <w:p>
            <w:pPr>
              <w:spacing w:after="40"/>
            </w:pPr>
            <w:r/>
            <w:r>
              <w:rPr>
                <w:rFonts w:ascii="Aptos" w:hAnsi="Aptos"/>
                <w:b w:val="0"/>
                <w:sz w:val="17"/>
              </w:rPr>
              <w:t>District/block or PHC support</w:t>
            </w:r>
          </w:p>
        </w:tc>
        <w:tc>
          <w:tcPr>
            <w:tcW w:type="dxa" w:w="2880"/>
            <w:vAlign w:val="center"/>
            <w:tcMar>
              <w:top w:w="90" w:type="dxa"/>
              <w:start w:w="110" w:type="dxa"/>
              <w:bottom w:w="90" w:type="dxa"/>
              <w:end w:w="110" w:type="dxa"/>
            </w:tcMar>
          </w:tcPr>
          <w:p>
            <w:pPr>
              <w:spacing w:after="40"/>
            </w:pPr>
            <w:r/>
            <w:r>
              <w:rPr>
                <w:rFonts w:ascii="Aptos" w:hAnsi="Aptos"/>
                <w:b w:val="0"/>
                <w:sz w:val="17"/>
              </w:rPr>
              <w:t>5A.3</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5A.2</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Location allowed</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5A.4</w:t>
            </w:r>
          </w:p>
        </w:tc>
      </w:tr>
      <w:tr>
        <w:tc>
          <w:tcPr>
            <w:tcW w:type="dxa" w:w="2160"/>
            <w:vAlign w:val="center"/>
            <w:tcMar>
              <w:top w:w="90" w:type="dxa"/>
              <w:start w:w="110" w:type="dxa"/>
              <w:bottom w:w="90" w:type="dxa"/>
              <w:end w:w="110" w:type="dxa"/>
            </w:tcMar>
          </w:tcPr>
          <w:p>
            <w:pPr>
              <w:spacing w:after="40"/>
            </w:pPr>
            <w:r/>
            <w:r>
              <w:rPr>
                <w:rFonts w:ascii="Aptos" w:hAnsi="Aptos"/>
                <w:b w:val="0"/>
                <w:sz w:val="17"/>
              </w:rPr>
              <w:t>5A.2</w:t>
            </w:r>
          </w:p>
        </w:tc>
        <w:tc>
          <w:tcPr>
            <w:tcW w:type="dxa" w:w="4752"/>
            <w:vAlign w:val="center"/>
            <w:tcMar>
              <w:top w:w="90" w:type="dxa"/>
              <w:start w:w="110" w:type="dxa"/>
              <w:bottom w:w="90" w:type="dxa"/>
              <w:end w:w="110" w:type="dxa"/>
            </w:tcMar>
          </w:tcPr>
          <w:p>
            <w:pPr>
              <w:spacing w:after="40"/>
            </w:pPr>
            <w:r/>
            <w:r>
              <w:rPr>
                <w:rFonts w:ascii="Aptos" w:hAnsi="Aptos"/>
                <w:b w:val="0"/>
                <w:sz w:val="17"/>
              </w:rPr>
              <w:t>Permission declined / district option</w:t>
            </w:r>
          </w:p>
        </w:tc>
        <w:tc>
          <w:tcPr>
            <w:tcW w:type="dxa" w:w="2880"/>
            <w:vAlign w:val="center"/>
            <w:tcMar>
              <w:top w:w="90" w:type="dxa"/>
              <w:start w:w="110" w:type="dxa"/>
              <w:bottom w:w="90" w:type="dxa"/>
              <w:end w:w="110" w:type="dxa"/>
            </w:tcMar>
          </w:tcPr>
          <w:p>
            <w:pPr>
              <w:spacing w:after="40"/>
            </w:pPr>
            <w:r/>
            <w:r>
              <w:rPr>
                <w:rFonts w:ascii="Aptos" w:hAnsi="Aptos"/>
                <w:b w:val="0"/>
                <w:sz w:val="17"/>
              </w:rPr>
              <w:t>5A.3</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5A.3</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District + block selected; view services</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5A.4</w:t>
            </w:r>
          </w:p>
        </w:tc>
      </w:tr>
      <w:tr>
        <w:tc>
          <w:tcPr>
            <w:tcW w:type="dxa" w:w="2160"/>
            <w:vAlign w:val="center"/>
            <w:tcMar>
              <w:top w:w="90" w:type="dxa"/>
              <w:start w:w="110" w:type="dxa"/>
              <w:bottom w:w="90" w:type="dxa"/>
              <w:end w:w="110" w:type="dxa"/>
            </w:tcMar>
          </w:tcPr>
          <w:p>
            <w:pPr>
              <w:spacing w:after="40"/>
            </w:pPr>
            <w:r/>
            <w:r>
              <w:rPr>
                <w:rFonts w:ascii="Aptos" w:hAnsi="Aptos"/>
                <w:b w:val="0"/>
                <w:sz w:val="17"/>
              </w:rPr>
              <w:t>5A</w:t>
            </w:r>
          </w:p>
        </w:tc>
        <w:tc>
          <w:tcPr>
            <w:tcW w:type="dxa" w:w="4752"/>
            <w:vAlign w:val="center"/>
            <w:tcMar>
              <w:top w:w="90" w:type="dxa"/>
              <w:start w:w="110" w:type="dxa"/>
              <w:bottom w:w="90" w:type="dxa"/>
              <w:end w:w="110" w:type="dxa"/>
            </w:tcMar>
          </w:tcPr>
          <w:p>
            <w:pPr>
              <w:spacing w:after="40"/>
            </w:pPr>
            <w:r/>
            <w:r>
              <w:rPr>
                <w:rFonts w:ascii="Aptos" w:hAnsi="Aptos"/>
                <w:b w:val="0"/>
                <w:sz w:val="17"/>
              </w:rPr>
              <w:t>Share urgent message</w:t>
            </w:r>
          </w:p>
        </w:tc>
        <w:tc>
          <w:tcPr>
            <w:tcW w:type="dxa" w:w="2880"/>
            <w:vAlign w:val="center"/>
            <w:tcMar>
              <w:top w:w="90" w:type="dxa"/>
              <w:start w:w="110" w:type="dxa"/>
              <w:bottom w:w="90" w:type="dxa"/>
              <w:end w:w="110" w:type="dxa"/>
            </w:tcMar>
          </w:tcPr>
          <w:p>
            <w:pPr>
              <w:spacing w:after="40"/>
            </w:pPr>
            <w:r/>
            <w:r>
              <w:rPr>
                <w:rFonts w:ascii="Aptos" w:hAnsi="Aptos"/>
                <w:b w:val="0"/>
                <w:sz w:val="17"/>
              </w:rPr>
              <w:t>5A.5</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Continue to care</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5A.6</w:t>
            </w:r>
          </w:p>
        </w:tc>
      </w:tr>
      <w:tr>
        <w:tc>
          <w:tcPr>
            <w:tcW w:type="dxa" w:w="2160"/>
            <w:vAlign w:val="center"/>
            <w:tcMar>
              <w:top w:w="90" w:type="dxa"/>
              <w:start w:w="110" w:type="dxa"/>
              <w:bottom w:w="90" w:type="dxa"/>
              <w:end w:w="110" w:type="dxa"/>
            </w:tcMar>
          </w:tcPr>
          <w:p>
            <w:pPr>
              <w:spacing w:after="40"/>
            </w:pPr>
            <w:r/>
            <w:r>
              <w:rPr>
                <w:rFonts w:ascii="Aptos" w:hAnsi="Aptos"/>
                <w:b w:val="0"/>
                <w:sz w:val="17"/>
              </w:rPr>
              <w:t>5A.4/5A.5/5A.6</w:t>
            </w:r>
          </w:p>
        </w:tc>
        <w:tc>
          <w:tcPr>
            <w:tcW w:type="dxa" w:w="4752"/>
            <w:vAlign w:val="center"/>
            <w:tcMar>
              <w:top w:w="90" w:type="dxa"/>
              <w:start w:w="110" w:type="dxa"/>
              <w:bottom w:w="90" w:type="dxa"/>
              <w:end w:w="110" w:type="dxa"/>
            </w:tcMar>
          </w:tcPr>
          <w:p>
            <w:pPr>
              <w:spacing w:after="40"/>
            </w:pPr>
            <w:r/>
            <w:r>
              <w:rPr>
                <w:rFonts w:ascii="Aptos" w:hAnsi="Aptos"/>
                <w:b w:val="0"/>
                <w:sz w:val="17"/>
              </w:rPr>
              <w:t>Return urgent result</w:t>
            </w:r>
          </w:p>
        </w:tc>
        <w:tc>
          <w:tcPr>
            <w:tcW w:type="dxa" w:w="2880"/>
            <w:vAlign w:val="center"/>
            <w:tcMar>
              <w:top w:w="90" w:type="dxa"/>
              <w:start w:w="110" w:type="dxa"/>
              <w:bottom w:w="90" w:type="dxa"/>
              <w:end w:w="110" w:type="dxa"/>
            </w:tcMar>
          </w:tcPr>
          <w:p>
            <w:pPr>
              <w:spacing w:after="40"/>
            </w:pPr>
            <w:r/>
            <w:r>
              <w:rPr>
                <w:rFonts w:ascii="Aptos" w:hAnsi="Aptos"/>
                <w:b w:val="0"/>
                <w:sz w:val="17"/>
              </w:rPr>
              <w:t>5A</w:t>
            </w:r>
          </w:p>
        </w:tc>
      </w:tr>
    </w:tbl>
    <w:p>
      <w:pPr>
        <w:spacing w:after="20"/>
      </w:pPr>
    </w:p>
    <w:p>
      <w:r>
        <w:br w:type="page"/>
      </w:r>
    </w:p>
    <w:p>
      <w:pPr>
        <w:pStyle w:val="Heading1"/>
        <w:spacing w:before="320" w:after="100"/>
      </w:pPr>
      <w:r>
        <w:rPr>
          <w:rFonts w:ascii="Aptos Display" w:hAnsi="Aptos Display"/>
          <w:color w:val="123C4A"/>
        </w:rPr>
        <w:t>3. Solution architecture</w:t>
      </w:r>
    </w:p>
    <w:p>
      <w:pPr>
        <w:spacing w:after="120" w:line="269" w:lineRule="auto"/>
      </w:pPr>
      <w:r>
        <w:rPr>
          <w:rFonts w:ascii="Aptos" w:hAnsi="Aptos"/>
          <w:color w:val="263D48"/>
          <w:sz w:val="20"/>
        </w:rPr>
        <w:t>NetraJyoti is designed as a browser-based, API-driven application. The client retains transient interaction state while the server owns reviewed routing, controlled-AI validation, service-direction data APIs, and audit-ready telemetry. PostgreSQL is the system database for configuration and operational data; personally identifying details should not be persisted in the MVP unless a separate consent and retention design is approved.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23C4A"/>
            <w:vAlign w:val="center"/>
            <w:tcMar>
              <w:top w:w="90" w:type="dxa"/>
              <w:start w:w="110" w:type="dxa"/>
              <w:bottom w:w="90" w:type="dxa"/>
              <w:end w:w="110" w:type="dxa"/>
            </w:tcMar>
          </w:tcPr>
          <w:p>
            <w:pPr>
              <w:spacing w:after="40"/>
            </w:pPr>
            <w:r/>
            <w:r>
              <w:rPr>
                <w:rFonts w:ascii="Aptos" w:hAnsi="Aptos"/>
                <w:b/>
                <w:color w:val="FFFFFF"/>
                <w:sz w:val="17"/>
              </w:rPr>
              <w:t>Layer</w:t>
            </w:r>
          </w:p>
        </w:tc>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Technology</w:t>
            </w:r>
          </w:p>
        </w:tc>
        <w:tc>
          <w:tcPr>
            <w:tcW w:type="dxa" w:w="5544"/>
            <w:shd w:fill="123C4A"/>
            <w:vAlign w:val="center"/>
            <w:tcMar>
              <w:top w:w="90" w:type="dxa"/>
              <w:start w:w="110" w:type="dxa"/>
              <w:bottom w:w="90" w:type="dxa"/>
              <w:end w:w="110" w:type="dxa"/>
            </w:tcMar>
          </w:tcPr>
          <w:p>
            <w:pPr>
              <w:spacing w:after="40"/>
            </w:pPr>
            <w:r/>
            <w:r>
              <w:rPr>
                <w:rFonts w:ascii="Aptos" w:hAnsi="Aptos"/>
                <w:b/>
                <w:color w:val="FFFFFF"/>
                <w:sz w:val="17"/>
              </w:rPr>
              <w:t>Responsibilities</w:t>
            </w:r>
          </w:p>
        </w:tc>
      </w:tr>
      <w:tr>
        <w:tc>
          <w:tcPr>
            <w:tcW w:type="dxa" w:w="1512"/>
            <w:vAlign w:val="center"/>
            <w:tcMar>
              <w:top w:w="90" w:type="dxa"/>
              <w:start w:w="110" w:type="dxa"/>
              <w:bottom w:w="90" w:type="dxa"/>
              <w:end w:w="110" w:type="dxa"/>
            </w:tcMar>
          </w:tcPr>
          <w:p>
            <w:pPr>
              <w:spacing w:after="40"/>
            </w:pPr>
            <w:r/>
            <w:r>
              <w:rPr>
                <w:rFonts w:ascii="Aptos" w:hAnsi="Aptos"/>
                <w:b w:val="0"/>
                <w:sz w:val="17"/>
              </w:rPr>
              <w:t>Presentation</w:t>
            </w:r>
          </w:p>
        </w:tc>
        <w:tc>
          <w:tcPr>
            <w:tcW w:type="dxa" w:w="2736"/>
            <w:vAlign w:val="center"/>
            <w:tcMar>
              <w:top w:w="90" w:type="dxa"/>
              <w:start w:w="110" w:type="dxa"/>
              <w:bottom w:w="90" w:type="dxa"/>
              <w:end w:w="110" w:type="dxa"/>
            </w:tcMar>
          </w:tcPr>
          <w:p>
            <w:pPr>
              <w:spacing w:after="40"/>
            </w:pPr>
            <w:r/>
            <w:r>
              <w:rPr>
                <w:rFonts w:ascii="Aptos" w:hAnsi="Aptos"/>
                <w:b w:val="0"/>
                <w:sz w:val="17"/>
              </w:rPr>
              <w:t>React, TypeScript, Vite, Tailwind CSS</w:t>
            </w:r>
          </w:p>
        </w:tc>
        <w:tc>
          <w:tcPr>
            <w:tcW w:type="dxa" w:w="5544"/>
            <w:vAlign w:val="center"/>
            <w:tcMar>
              <w:top w:w="90" w:type="dxa"/>
              <w:start w:w="110" w:type="dxa"/>
              <w:bottom w:w="90" w:type="dxa"/>
              <w:end w:w="110" w:type="dxa"/>
            </w:tcMar>
          </w:tcPr>
          <w:p>
            <w:pPr>
              <w:spacing w:after="40"/>
            </w:pPr>
            <w:r/>
            <w:r>
              <w:rPr>
                <w:rFonts w:ascii="Aptos" w:hAnsi="Aptos"/>
                <w:b w:val="0"/>
                <w:sz w:val="17"/>
              </w:rPr>
              <w:t>Bengali-first responsive screens, accessible controls, workflow state, Web Share/Clipboard integration, optional browser speech input, PWA manifest and service worker.</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API</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Java 21, Spring Boot 3, REST, Spring Security, Bean Validation</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Route evaluation, service lookup, AI-summary endpoint, feature flags, validation, rate limits, error contracts, audit events.</w:t>
            </w:r>
          </w:p>
        </w:tc>
      </w:tr>
      <w:tr>
        <w:tc>
          <w:tcPr>
            <w:tcW w:type="dxa" w:w="1512"/>
            <w:vAlign w:val="center"/>
            <w:tcMar>
              <w:top w:w="90" w:type="dxa"/>
              <w:start w:w="110" w:type="dxa"/>
              <w:bottom w:w="90" w:type="dxa"/>
              <w:end w:w="110" w:type="dxa"/>
            </w:tcMar>
          </w:tcPr>
          <w:p>
            <w:pPr>
              <w:spacing w:after="40"/>
            </w:pPr>
            <w:r/>
            <w:r>
              <w:rPr>
                <w:rFonts w:ascii="Aptos" w:hAnsi="Aptos"/>
                <w:b w:val="0"/>
                <w:sz w:val="17"/>
              </w:rPr>
              <w:t>Safety domain</w:t>
            </w:r>
          </w:p>
        </w:tc>
        <w:tc>
          <w:tcPr>
            <w:tcW w:type="dxa" w:w="2736"/>
            <w:vAlign w:val="center"/>
            <w:tcMar>
              <w:top w:w="90" w:type="dxa"/>
              <w:start w:w="110" w:type="dxa"/>
              <w:bottom w:w="90" w:type="dxa"/>
              <w:end w:w="110" w:type="dxa"/>
            </w:tcMar>
          </w:tcPr>
          <w:p>
            <w:pPr>
              <w:spacing w:after="40"/>
            </w:pPr>
            <w:r/>
            <w:r>
              <w:rPr>
                <w:rFonts w:ascii="Aptos" w:hAnsi="Aptos"/>
                <w:b w:val="0"/>
                <w:sz w:val="17"/>
              </w:rPr>
              <w:t>Deterministic Java rules module</w:t>
            </w:r>
          </w:p>
        </w:tc>
        <w:tc>
          <w:tcPr>
            <w:tcW w:type="dxa" w:w="5544"/>
            <w:vAlign w:val="center"/>
            <w:tcMar>
              <w:top w:w="90" w:type="dxa"/>
              <w:start w:w="110" w:type="dxa"/>
              <w:bottom w:w="90" w:type="dxa"/>
              <w:end w:w="110" w:type="dxa"/>
            </w:tcMar>
          </w:tcPr>
          <w:p>
            <w:pPr>
              <w:spacing w:after="40"/>
            </w:pPr>
            <w:r/>
            <w:r>
              <w:rPr>
                <w:rFonts w:ascii="Aptos" w:hAnsi="Aptos"/>
                <w:b w:val="0"/>
                <w:sz w:val="17"/>
              </w:rPr>
              <w:t>Maps fixed symptom and urgent-sign identifiers to urgent/routine/human result. Versioned and independently unit-tested.</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Persistence</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PostgreSQL, Spring Data JPA/Hibernate</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Facilities, locations, reviewed content, rules/version metadata, feature-flag defaults, non-identifying analytics/audit records.</w:t>
            </w:r>
          </w:p>
        </w:tc>
      </w:tr>
      <w:tr>
        <w:tc>
          <w:tcPr>
            <w:tcW w:type="dxa" w:w="1512"/>
            <w:vAlign w:val="center"/>
            <w:tcMar>
              <w:top w:w="90" w:type="dxa"/>
              <w:start w:w="110" w:type="dxa"/>
              <w:bottom w:w="90" w:type="dxa"/>
              <w:end w:w="110" w:type="dxa"/>
            </w:tcMar>
          </w:tcPr>
          <w:p>
            <w:pPr>
              <w:spacing w:after="40"/>
            </w:pPr>
            <w:r/>
            <w:r>
              <w:rPr>
                <w:rFonts w:ascii="Aptos" w:hAnsi="Aptos"/>
                <w:b w:val="0"/>
                <w:sz w:val="17"/>
              </w:rPr>
              <w:t>AI integration</w:t>
            </w:r>
          </w:p>
        </w:tc>
        <w:tc>
          <w:tcPr>
            <w:tcW w:type="dxa" w:w="2736"/>
            <w:vAlign w:val="center"/>
            <w:tcMar>
              <w:top w:w="90" w:type="dxa"/>
              <w:start w:w="110" w:type="dxa"/>
              <w:bottom w:w="90" w:type="dxa"/>
              <w:end w:w="110" w:type="dxa"/>
            </w:tcMar>
          </w:tcPr>
          <w:p>
            <w:pPr>
              <w:spacing w:after="40"/>
            </w:pPr>
            <w:r/>
            <w:r>
              <w:rPr>
                <w:rFonts w:ascii="Aptos" w:hAnsi="Aptos"/>
                <w:b w:val="0"/>
                <w:sz w:val="17"/>
              </w:rPr>
              <w:t>OpenAI REST API called only from backend</w:t>
            </w:r>
          </w:p>
        </w:tc>
        <w:tc>
          <w:tcPr>
            <w:tcW w:type="dxa" w:w="5544"/>
            <w:vAlign w:val="center"/>
            <w:tcMar>
              <w:top w:w="90" w:type="dxa"/>
              <w:start w:w="110" w:type="dxa"/>
              <w:bottom w:w="90" w:type="dxa"/>
              <w:end w:w="110" w:type="dxa"/>
            </w:tcMar>
          </w:tcPr>
          <w:p>
            <w:pPr>
              <w:spacing w:after="40"/>
            </w:pPr>
            <w:r/>
            <w:r>
              <w:rPr>
                <w:rFonts w:ascii="Aptos" w:hAnsi="Aptos"/>
                <w:b w:val="0"/>
                <w:sz w:val="17"/>
              </w:rPr>
              <w:t>Optional Bengali caregiver summary only after a safe route exists; validates response against schema and falls back to approved Bengali content.</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Delivery</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Vercel/Netlify client; Render/Railway/AWS/Azure API + PostgreSQL</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TLS, environment-specific configuration, logs, backups, health checks, and deployment controls.</w:t>
            </w:r>
          </w:p>
        </w:tc>
      </w:tr>
    </w:tbl>
    <w:p>
      <w:pPr>
        <w:spacing w:after="20"/>
      </w:pPr>
    </w:p>
    <w:p>
      <w:pPr>
        <w:pStyle w:val="Heading2"/>
        <w:spacing w:before="200" w:after="100"/>
      </w:pPr>
      <w:r>
        <w:rPr>
          <w:rFonts w:ascii="Aptos Display" w:hAnsi="Aptos Display"/>
          <w:color w:val="008C82"/>
        </w:rPr>
        <w:t>3.1 Context data flow</w:t>
      </w:r>
    </w:p>
    <w:p>
      <w:pPr>
        <w:pStyle w:val="ListBullet"/>
        <w:spacing w:after="60"/>
      </w:pPr>
      <w:r>
        <w:rPr>
          <w:rFonts w:ascii="Aptos" w:hAnsi="Aptos"/>
          <w:sz w:val="20"/>
        </w:rPr>
        <w:t>The browser sends only fixed symptom identifiers and warning-sign answers to the route API. The API returns a reviewed route code and approved content key.</w:t>
      </w:r>
    </w:p>
    <w:p>
      <w:pPr>
        <w:pStyle w:val="ListBullet"/>
        <w:spacing w:after="60"/>
      </w:pPr>
      <w:r>
        <w:rPr>
          <w:rFonts w:ascii="Aptos" w:hAnsi="Aptos"/>
          <w:sz w:val="20"/>
        </w:rPr>
        <w:t>The client uses district and town/block only to request a service-direction result. Browser geolocation is requested only after the user selects the location action.</w:t>
      </w:r>
    </w:p>
    <w:p>
      <w:pPr>
        <w:pStyle w:val="ListBullet"/>
        <w:spacing w:after="60"/>
      </w:pPr>
      <w:r>
        <w:rPr>
          <w:rFonts w:ascii="Aptos" w:hAnsi="Aptos"/>
          <w:sz w:val="20"/>
        </w:rPr>
        <w:t>The caregiver-summary request is made only for a routine route, only when the “Enable AI summary” flag is true, and only through the Java backend. The OpenAI API key is never sent to the client.</w:t>
      </w:r>
    </w:p>
    <w:p>
      <w:pPr>
        <w:pStyle w:val="ListBullet"/>
        <w:spacing w:after="60"/>
      </w:pPr>
      <w:r>
        <w:rPr>
          <w:rFonts w:ascii="Aptos" w:hAnsi="Aptos"/>
          <w:sz w:val="20"/>
        </w:rPr>
        <w:t>If AI is off, unavailable, times out, fails validation, or produces disallowed text, the backend returns the approved Bengali fallback. The user flow remains complete.</w:t>
      </w:r>
    </w:p>
    <w:p>
      <w:pPr>
        <w:pStyle w:val="Heading1"/>
        <w:spacing w:before="320" w:after="100"/>
      </w:pPr>
      <w:r>
        <w:rPr>
          <w:rFonts w:ascii="Aptos Display" w:hAnsi="Aptos Display"/>
          <w:color w:val="123C4A"/>
        </w:rPr>
        <w:t>4. Frontend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23C4A"/>
            <w:vAlign w:val="center"/>
            <w:tcMar>
              <w:top w:w="90" w:type="dxa"/>
              <w:start w:w="110" w:type="dxa"/>
              <w:bottom w:w="90" w:type="dxa"/>
              <w:end w:w="110" w:type="dxa"/>
            </w:tcMar>
          </w:tcPr>
          <w:p>
            <w:pPr>
              <w:spacing w:after="40"/>
            </w:pPr>
            <w:r/>
            <w:r>
              <w:rPr>
                <w:rFonts w:ascii="Aptos" w:hAnsi="Aptos"/>
                <w:b/>
                <w:color w:val="FFFFFF"/>
                <w:sz w:val="17"/>
              </w:rPr>
              <w:t>Area</w:t>
            </w:r>
          </w:p>
        </w:tc>
        <w:tc>
          <w:tcPr>
            <w:tcW w:type="dxa" w:w="7704"/>
            <w:shd w:fill="123C4A"/>
            <w:vAlign w:val="center"/>
            <w:tcMar>
              <w:top w:w="90" w:type="dxa"/>
              <w:start w:w="110" w:type="dxa"/>
              <w:bottom w:w="90" w:type="dxa"/>
              <w:end w:w="110" w:type="dxa"/>
            </w:tcMar>
          </w:tcPr>
          <w:p>
            <w:pPr>
              <w:spacing w:after="40"/>
            </w:pPr>
            <w:r/>
            <w:r>
              <w:rPr>
                <w:rFonts w:ascii="Aptos" w:hAnsi="Aptos"/>
                <w:b/>
                <w:color w:val="FFFFFF"/>
                <w:sz w:val="17"/>
              </w:rPr>
              <w:t>Technical requirement</w:t>
            </w:r>
          </w:p>
        </w:tc>
      </w:tr>
      <w:tr>
        <w:tc>
          <w:tcPr>
            <w:tcW w:type="dxa" w:w="2088"/>
            <w:vAlign w:val="center"/>
            <w:tcMar>
              <w:top w:w="90" w:type="dxa"/>
              <w:start w:w="110" w:type="dxa"/>
              <w:bottom w:w="90" w:type="dxa"/>
              <w:end w:w="110" w:type="dxa"/>
            </w:tcMar>
          </w:tcPr>
          <w:p>
            <w:pPr>
              <w:spacing w:after="40"/>
            </w:pPr>
            <w:r/>
            <w:r>
              <w:rPr>
                <w:rFonts w:ascii="Aptos" w:hAnsi="Aptos"/>
                <w:b w:val="0"/>
                <w:sz w:val="17"/>
              </w:rPr>
              <w:t>State model</w:t>
            </w:r>
          </w:p>
        </w:tc>
        <w:tc>
          <w:tcPr>
            <w:tcW w:type="dxa" w:w="7704"/>
            <w:vAlign w:val="center"/>
            <w:tcMar>
              <w:top w:w="90" w:type="dxa"/>
              <w:start w:w="110" w:type="dxa"/>
              <w:bottom w:w="90" w:type="dxa"/>
              <w:end w:w="110" w:type="dxa"/>
            </w:tcMar>
          </w:tcPr>
          <w:p>
            <w:pPr>
              <w:spacing w:after="40"/>
            </w:pPr>
            <w:r/>
            <w:r>
              <w:rPr>
                <w:rFonts w:ascii="Aptos" w:hAnsi="Aptos"/>
                <w:b w:val="0"/>
                <w:sz w:val="17"/>
              </w:rPr>
              <w:t>Use a typed workflow state machine or reducer. Persist only low-risk, session-scoped UI state if needed; reset on “Start again”.</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Internationalisation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Bengali is the primary label and English is secondary, visually smaller text. Avoid untranslated utility labels on user-facing screens.</w:t>
            </w:r>
          </w:p>
        </w:tc>
      </w:tr>
      <w:tr>
        <w:tc>
          <w:tcPr>
            <w:tcW w:type="dxa" w:w="2088"/>
            <w:vAlign w:val="center"/>
            <w:tcMar>
              <w:top w:w="90" w:type="dxa"/>
              <w:start w:w="110" w:type="dxa"/>
              <w:bottom w:w="90" w:type="dxa"/>
              <w:end w:w="110" w:type="dxa"/>
            </w:tcMar>
          </w:tcPr>
          <w:p>
            <w:pPr>
              <w:spacing w:after="40"/>
            </w:pPr>
            <w:r/>
            <w:r>
              <w:rPr>
                <w:rFonts w:ascii="Aptos" w:hAnsi="Aptos"/>
                <w:b w:val="0"/>
                <w:sz w:val="17"/>
              </w:rPr>
              <w:t>Accessibility</w:t>
            </w:r>
          </w:p>
        </w:tc>
        <w:tc>
          <w:tcPr>
            <w:tcW w:type="dxa" w:w="7704"/>
            <w:vAlign w:val="center"/>
            <w:tcMar>
              <w:top w:w="90" w:type="dxa"/>
              <w:start w:w="110" w:type="dxa"/>
              <w:bottom w:w="90" w:type="dxa"/>
              <w:end w:w="110" w:type="dxa"/>
            </w:tcMar>
          </w:tcPr>
          <w:p>
            <w:pPr>
              <w:spacing w:after="40"/>
            </w:pPr>
            <w:r/>
            <w:r>
              <w:rPr>
                <w:rFonts w:ascii="Aptos" w:hAnsi="Aptos"/>
                <w:b w:val="0"/>
                <w:sz w:val="17"/>
              </w:rPr>
              <w:t>Large touch targets (minimum 44px), high contrast, clearly visible selection states, keyboard focus states, semantic buttons/labels, status announcements, and readable bilingual hierarchy.</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Progression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Every stage must expose an understandable primary action and a safe back/return/restart route where appropriate. The wireframe “Entered from / Trigger” traceability is documentation, not an end-user control.</w:t>
            </w:r>
          </w:p>
        </w:tc>
      </w:tr>
      <w:tr>
        <w:tc>
          <w:tcPr>
            <w:tcW w:type="dxa" w:w="2088"/>
            <w:vAlign w:val="center"/>
            <w:tcMar>
              <w:top w:w="90" w:type="dxa"/>
              <w:start w:w="110" w:type="dxa"/>
              <w:bottom w:w="90" w:type="dxa"/>
              <w:end w:w="110" w:type="dxa"/>
            </w:tcMar>
          </w:tcPr>
          <w:p>
            <w:pPr>
              <w:spacing w:after="40"/>
            </w:pPr>
            <w:r/>
            <w:r>
              <w:rPr>
                <w:rFonts w:ascii="Aptos" w:hAnsi="Aptos"/>
                <w:b w:val="0"/>
                <w:sz w:val="17"/>
              </w:rPr>
              <w:t>Voice</w:t>
            </w:r>
          </w:p>
        </w:tc>
        <w:tc>
          <w:tcPr>
            <w:tcW w:type="dxa" w:w="7704"/>
            <w:vAlign w:val="center"/>
            <w:tcMar>
              <w:top w:w="90" w:type="dxa"/>
              <w:start w:w="110" w:type="dxa"/>
              <w:bottom w:w="90" w:type="dxa"/>
              <w:end w:w="110" w:type="dxa"/>
            </w:tcMar>
          </w:tcPr>
          <w:p>
            <w:pPr>
              <w:spacing w:after="40"/>
            </w:pPr>
            <w:r/>
            <w:r>
              <w:rPr>
                <w:rFonts w:ascii="Aptos" w:hAnsi="Aptos"/>
                <w:b w:val="0"/>
                <w:sz w:val="17"/>
              </w:rPr>
              <w:t>Use browser speech recognition only as optional input convenience. Display captured text for confirmation. Failure/unavailability must leave typed/fixed-option flow fully usable.</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Sharing</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Use Web Share API where supported; otherwise offer Copy. Provide clear success/error status. Never infer that sharing completed successfully.</w:t>
            </w:r>
          </w:p>
        </w:tc>
      </w:tr>
      <w:tr>
        <w:tc>
          <w:tcPr>
            <w:tcW w:type="dxa" w:w="2088"/>
            <w:vAlign w:val="center"/>
            <w:tcMar>
              <w:top w:w="90" w:type="dxa"/>
              <w:start w:w="110" w:type="dxa"/>
              <w:bottom w:w="90" w:type="dxa"/>
              <w:end w:w="110" w:type="dxa"/>
            </w:tcMar>
          </w:tcPr>
          <w:p>
            <w:pPr>
              <w:spacing w:after="40"/>
            </w:pPr>
            <w:r/>
            <w:r>
              <w:rPr>
                <w:rFonts w:ascii="Aptos" w:hAnsi="Aptos"/>
                <w:b w:val="0"/>
                <w:sz w:val="17"/>
              </w:rPr>
              <w:t>PWA</w:t>
            </w:r>
          </w:p>
        </w:tc>
        <w:tc>
          <w:tcPr>
            <w:tcW w:type="dxa" w:w="7704"/>
            <w:vAlign w:val="center"/>
            <w:tcMar>
              <w:top w:w="90" w:type="dxa"/>
              <w:start w:w="110" w:type="dxa"/>
              <w:bottom w:w="90" w:type="dxa"/>
              <w:end w:w="110" w:type="dxa"/>
            </w:tcMar>
          </w:tcPr>
          <w:p>
            <w:pPr>
              <w:spacing w:after="40"/>
            </w:pPr>
            <w:r/>
            <w:r>
              <w:rPr>
                <w:rFonts w:ascii="Aptos" w:hAnsi="Aptos"/>
                <w:b w:val="0"/>
                <w:sz w:val="17"/>
              </w:rPr>
              <w:t>Installable manifest, responsive layout, HTTPS-only deployment, cache only static application assets; do not cache API responses containing patient data.</w:t>
            </w:r>
          </w:p>
        </w:tc>
      </w:tr>
    </w:tbl>
    <w:p>
      <w:pPr>
        <w:spacing w:after="20"/>
      </w:pPr>
    </w:p>
    <w:p>
      <w:r>
        <w:br w:type="page"/>
      </w:r>
    </w:p>
    <w:p>
      <w:pPr>
        <w:pStyle w:val="Heading1"/>
        <w:spacing w:before="320" w:after="100"/>
      </w:pPr>
      <w:r>
        <w:rPr>
          <w:rFonts w:ascii="Aptos Display" w:hAnsi="Aptos Display"/>
          <w:color w:val="123C4A"/>
        </w:rPr>
        <w:t>5. Backend services and API contract</w:t>
      </w:r>
    </w:p>
    <w:p>
      <w:pPr>
        <w:spacing w:after="120" w:line="269" w:lineRule="auto"/>
      </w:pPr>
      <w:r>
        <w:rPr>
          <w:rFonts w:ascii="Aptos" w:hAnsi="Aptos"/>
          <w:color w:val="263D48"/>
          <w:sz w:val="20"/>
        </w:rPr>
        <w:t>REST endpoints must use JSON, UTF-8, API versioning under /api/v1, validation errors with machine-readable codes, and a consistent error envelope. Endpoint names below are the target MVP contract; implementation may add internal fields without breaking documented client behavior.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Method and path</w:t>
            </w:r>
          </w:p>
        </w:tc>
        <w:tc>
          <w:tcPr>
            <w:tcW w:type="dxa" w:w="2304"/>
            <w:shd w:fill="123C4A"/>
            <w:vAlign w:val="center"/>
            <w:tcMar>
              <w:top w:w="90" w:type="dxa"/>
              <w:start w:w="110" w:type="dxa"/>
              <w:bottom w:w="90" w:type="dxa"/>
              <w:end w:w="110" w:type="dxa"/>
            </w:tcMar>
          </w:tcPr>
          <w:p>
            <w:pPr>
              <w:spacing w:after="40"/>
            </w:pPr>
            <w:r/>
            <w:r>
              <w:rPr>
                <w:rFonts w:ascii="Aptos" w:hAnsi="Aptos"/>
                <w:b/>
                <w:color w:val="FFFFFF"/>
                <w:sz w:val="17"/>
              </w:rPr>
              <w:t>Purpose</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Core request / response</w:t>
            </w:r>
          </w:p>
        </w:tc>
      </w:tr>
      <w:tr>
        <w:tc>
          <w:tcPr>
            <w:tcW w:type="dxa" w:w="2736"/>
            <w:vAlign w:val="center"/>
            <w:tcMar>
              <w:top w:w="90" w:type="dxa"/>
              <w:start w:w="110" w:type="dxa"/>
              <w:bottom w:w="90" w:type="dxa"/>
              <w:end w:w="110" w:type="dxa"/>
            </w:tcMar>
          </w:tcPr>
          <w:p>
            <w:pPr>
              <w:spacing w:after="40"/>
            </w:pPr>
            <w:r/>
            <w:r>
              <w:rPr>
                <w:rFonts w:ascii="Aptos" w:hAnsi="Aptos"/>
                <w:b w:val="0"/>
                <w:sz w:val="17"/>
              </w:rPr>
              <w:t>POST /api/v1/routing/evaluate</w:t>
            </w:r>
          </w:p>
        </w:tc>
        <w:tc>
          <w:tcPr>
            <w:tcW w:type="dxa" w:w="2304"/>
            <w:vAlign w:val="center"/>
            <w:tcMar>
              <w:top w:w="90" w:type="dxa"/>
              <w:start w:w="110" w:type="dxa"/>
              <w:bottom w:w="90" w:type="dxa"/>
              <w:end w:w="110" w:type="dxa"/>
            </w:tcMar>
          </w:tcPr>
          <w:p>
            <w:pPr>
              <w:spacing w:after="40"/>
            </w:pPr>
            <w:r/>
            <w:r>
              <w:rPr>
                <w:rFonts w:ascii="Aptos" w:hAnsi="Aptos"/>
                <w:b w:val="0"/>
                <w:sz w:val="17"/>
              </w:rPr>
              <w:t>Evaluate deterministic reviewed safety route.</w:t>
            </w:r>
          </w:p>
        </w:tc>
        <w:tc>
          <w:tcPr>
            <w:tcW w:type="dxa" w:w="4752"/>
            <w:vAlign w:val="center"/>
            <w:tcMar>
              <w:top w:w="90" w:type="dxa"/>
              <w:start w:w="110" w:type="dxa"/>
              <w:bottom w:w="90" w:type="dxa"/>
              <w:end w:w="110" w:type="dxa"/>
            </w:tcMar>
          </w:tcPr>
          <w:p>
            <w:pPr>
              <w:spacing w:after="40"/>
            </w:pPr>
            <w:r/>
            <w:r>
              <w:rPr>
                <w:rFonts w:ascii="Aptos" w:hAnsi="Aptos"/>
                <w:b w:val="0"/>
                <w:sz w:val="17"/>
              </w:rPr>
              <w:t>Request: symptomIds, urgentSignIds. Response: route (URGENT|ROUTINE|HUMAN_SUPPORT), ruleVersion, contentKey, reasons[]; no diagnosis.</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/api/v1/locations/districts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List supported demo districts.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Response: bilingual district id/name values.</w:t>
            </w:r>
          </w:p>
        </w:tc>
      </w:tr>
      <w:tr>
        <w:tc>
          <w:tcPr>
            <w:tcW w:type="dxa" w:w="2736"/>
            <w:vAlign w:val="center"/>
            <w:tcMar>
              <w:top w:w="90" w:type="dxa"/>
              <w:start w:w="110" w:type="dxa"/>
              <w:bottom w:w="90" w:type="dxa"/>
              <w:end w:w="110" w:type="dxa"/>
            </w:tcMar>
          </w:tcPr>
          <w:p>
            <w:pPr>
              <w:spacing w:after="40"/>
            </w:pPr>
            <w:r/>
            <w:r>
              <w:rPr>
                <w:rFonts w:ascii="Aptos" w:hAnsi="Aptos"/>
                <w:b w:val="0"/>
                <w:sz w:val="17"/>
              </w:rPr>
              <w:t>GET /api/v1/locations/districts/{id}/areas</w:t>
            </w:r>
          </w:p>
        </w:tc>
        <w:tc>
          <w:tcPr>
            <w:tcW w:type="dxa" w:w="2304"/>
            <w:vAlign w:val="center"/>
            <w:tcMar>
              <w:top w:w="90" w:type="dxa"/>
              <w:start w:w="110" w:type="dxa"/>
              <w:bottom w:w="90" w:type="dxa"/>
              <w:end w:w="110" w:type="dxa"/>
            </w:tcMar>
          </w:tcPr>
          <w:p>
            <w:pPr>
              <w:spacing w:after="40"/>
            </w:pPr>
            <w:r/>
            <w:r>
              <w:rPr>
                <w:rFonts w:ascii="Aptos" w:hAnsi="Aptos"/>
                <w:b w:val="0"/>
                <w:sz w:val="17"/>
              </w:rPr>
              <w:t>List towns, cities, or blocks for a district.</w:t>
            </w:r>
          </w:p>
        </w:tc>
        <w:tc>
          <w:tcPr>
            <w:tcW w:type="dxa" w:w="4752"/>
            <w:vAlign w:val="center"/>
            <w:tcMar>
              <w:top w:w="90" w:type="dxa"/>
              <w:start w:w="110" w:type="dxa"/>
              <w:bottom w:w="90" w:type="dxa"/>
              <w:end w:w="110" w:type="dxa"/>
            </w:tcMar>
          </w:tcPr>
          <w:p>
            <w:pPr>
              <w:spacing w:after="40"/>
            </w:pPr>
            <w:r/>
            <w:r>
              <w:rPr>
                <w:rFonts w:ascii="Aptos" w:hAnsi="Aptos"/>
                <w:b w:val="0"/>
                <w:sz w:val="17"/>
              </w:rPr>
              <w:t>Response: bilingual area id/name values.</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/api/v1/services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Return approved care/support options.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Query: districtId, areaId, route, optional latitude/longitude. Response: service cards, contact, verifiedAt, demo flag.</w:t>
            </w:r>
          </w:p>
        </w:tc>
      </w:tr>
      <w:tr>
        <w:tc>
          <w:tcPr>
            <w:tcW w:type="dxa" w:w="2736"/>
            <w:vAlign w:val="center"/>
            <w:tcMar>
              <w:top w:w="90" w:type="dxa"/>
              <w:start w:w="110" w:type="dxa"/>
              <w:bottom w:w="90" w:type="dxa"/>
              <w:end w:w="110" w:type="dxa"/>
            </w:tcMar>
          </w:tcPr>
          <w:p>
            <w:pPr>
              <w:spacing w:after="40"/>
            </w:pPr>
            <w:r/>
            <w:r>
              <w:rPr>
                <w:rFonts w:ascii="Aptos" w:hAnsi="Aptos"/>
                <w:b w:val="0"/>
                <w:sz w:val="17"/>
              </w:rPr>
              <w:t>POST /api/v1/summaries/caregiver</w:t>
            </w:r>
          </w:p>
        </w:tc>
        <w:tc>
          <w:tcPr>
            <w:tcW w:type="dxa" w:w="2304"/>
            <w:vAlign w:val="center"/>
            <w:tcMar>
              <w:top w:w="90" w:type="dxa"/>
              <w:start w:w="110" w:type="dxa"/>
              <w:bottom w:w="90" w:type="dxa"/>
              <w:end w:w="110" w:type="dxa"/>
            </w:tcMar>
          </w:tcPr>
          <w:p>
            <w:pPr>
              <w:spacing w:after="40"/>
            </w:pPr>
            <w:r/>
            <w:r>
              <w:rPr>
                <w:rFonts w:ascii="Aptos" w:hAnsi="Aptos"/>
                <w:b w:val="0"/>
                <w:sz w:val="17"/>
              </w:rPr>
              <w:t>Return routine caregiver message.</w:t>
            </w:r>
          </w:p>
        </w:tc>
        <w:tc>
          <w:tcPr>
            <w:tcW w:type="dxa" w:w="4752"/>
            <w:vAlign w:val="center"/>
            <w:tcMar>
              <w:top w:w="90" w:type="dxa"/>
              <w:start w:w="110" w:type="dxa"/>
              <w:bottom w:w="90" w:type="dxa"/>
              <w:end w:w="110" w:type="dxa"/>
            </w:tcMar>
          </w:tcPr>
          <w:p>
            <w:pPr>
              <w:spacing w:after="40"/>
            </w:pPr>
            <w:r/>
            <w:r>
              <w:rPr>
                <w:rFonts w:ascii="Aptos" w:hAnsi="Aptos"/>
                <w:b w:val="0"/>
                <w:sz w:val="17"/>
              </w:rPr>
              <w:t>Request: safe route context, selected symptoms, optional consented patient detail. Response: approved or AI-generated summary, source, fallbackUsed.</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/api/v1/features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Read client-safe feature flags.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Response: enableAiSummary and other non-secret presentation flags.</w:t>
            </w:r>
          </w:p>
        </w:tc>
      </w:tr>
      <w:tr>
        <w:tc>
          <w:tcPr>
            <w:tcW w:type="dxa" w:w="2736"/>
            <w:vAlign w:val="center"/>
            <w:tcMar>
              <w:top w:w="90" w:type="dxa"/>
              <w:start w:w="110" w:type="dxa"/>
              <w:bottom w:w="90" w:type="dxa"/>
              <w:end w:w="110" w:type="dxa"/>
            </w:tcMar>
          </w:tcPr>
          <w:p>
            <w:pPr>
              <w:spacing w:after="40"/>
            </w:pPr>
            <w:r/>
            <w:r>
              <w:rPr>
                <w:rFonts w:ascii="Aptos" w:hAnsi="Aptos"/>
                <w:b w:val="0"/>
                <w:sz w:val="17"/>
              </w:rPr>
              <w:t>GET /actuator/health</w:t>
            </w:r>
          </w:p>
        </w:tc>
        <w:tc>
          <w:tcPr>
            <w:tcW w:type="dxa" w:w="2304"/>
            <w:vAlign w:val="center"/>
            <w:tcMar>
              <w:top w:w="90" w:type="dxa"/>
              <w:start w:w="110" w:type="dxa"/>
              <w:bottom w:w="90" w:type="dxa"/>
              <w:end w:w="110" w:type="dxa"/>
            </w:tcMar>
          </w:tcPr>
          <w:p>
            <w:pPr>
              <w:spacing w:after="40"/>
            </w:pPr>
            <w:r/>
            <w:r>
              <w:rPr>
                <w:rFonts w:ascii="Aptos" w:hAnsi="Aptos"/>
                <w:b w:val="0"/>
                <w:sz w:val="17"/>
              </w:rPr>
              <w:t>Platform liveness/readiness.</w:t>
            </w:r>
          </w:p>
        </w:tc>
        <w:tc>
          <w:tcPr>
            <w:tcW w:type="dxa" w:w="4752"/>
            <w:vAlign w:val="center"/>
            <w:tcMar>
              <w:top w:w="90" w:type="dxa"/>
              <w:start w:w="110" w:type="dxa"/>
              <w:bottom w:w="90" w:type="dxa"/>
              <w:end w:w="110" w:type="dxa"/>
            </w:tcMar>
          </w:tcPr>
          <w:p>
            <w:pPr>
              <w:spacing w:after="40"/>
            </w:pPr>
            <w:r/>
            <w:r>
              <w:rPr>
                <w:rFonts w:ascii="Aptos" w:hAnsi="Aptos"/>
                <w:b w:val="0"/>
                <w:sz w:val="17"/>
              </w:rPr>
              <w:t>No sensitive operational details exposed publicly.</w:t>
            </w:r>
          </w:p>
        </w:tc>
      </w:tr>
    </w:tbl>
    <w:p>
      <w:pPr>
        <w:spacing w:after="20"/>
      </w:pPr>
    </w:p>
    <w:p>
      <w:pPr>
        <w:pStyle w:val="Heading2"/>
        <w:spacing w:before="200" w:after="100"/>
      </w:pPr>
      <w:r>
        <w:rPr>
          <w:rFonts w:ascii="Aptos Display" w:hAnsi="Aptos Display"/>
          <w:color w:val="008C82"/>
        </w:rPr>
        <w:t>5.1 Routing request and response rules</w:t>
      </w:r>
    </w:p>
    <w:tbl>
      <w:tblPr>
        <w:tblW w:type="auto" w:w="0"/>
        <w:jc w:val="center"/>
        <w:tblLook w:firstColumn="1" w:firstRow="1" w:lastColumn="0" w:lastRow="0" w:noHBand="0" w:noVBand="1" w:val="04A0"/>
      </w:tblPr>
      <w:tblGrid>
        <w:gridCol w:w="9994"/>
      </w:tblGrid>
      <w:tr>
        <w:tc>
          <w:tcPr>
            <w:tcW w:type="dxa" w:w="9994"/>
            <w:shd w:fill="FFF4D8"/>
            <w:tcMar>
              <w:top w:w="130" w:type="dxa"/>
              <w:start w:w="160" w:type="dxa"/>
              <w:bottom w:w="130" w:type="dxa"/>
              <w:end w:w="160" w:type="dxa"/>
            </w:tcMar>
          </w:tcPr>
          <w:p>
            <w:pPr>
              <w:spacing w:after="40"/>
            </w:pPr>
            <w:r/>
            <w:r>
              <w:rPr>
                <w:b/>
                <w:color w:val="123C4A"/>
              </w:rPr>
              <w:t xml:space="preserve">API validation. </w:t>
            </w:r>
            <w:r>
              <w:rPr>
                <w:sz w:val="19"/>
              </w:rPr>
              <w:t>Reject missing or unknown fixed identifiers; never route based on arbitrary free text. Return HTTP 400 with a stable error code for invalid input. Return HTTP 429 for rate limits and a safe generic fallback message for unexpected failure.</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Field</w:t>
            </w:r>
          </w:p>
        </w:tc>
        <w:tc>
          <w:tcPr>
            <w:tcW w:type="dxa" w:w="7056"/>
            <w:shd w:fill="123C4A"/>
            <w:vAlign w:val="center"/>
            <w:tcMar>
              <w:top w:w="90" w:type="dxa"/>
              <w:start w:w="110" w:type="dxa"/>
              <w:bottom w:w="90" w:type="dxa"/>
              <w:end w:w="110" w:type="dxa"/>
            </w:tcMar>
          </w:tcPr>
          <w:p>
            <w:pPr>
              <w:spacing w:after="40"/>
            </w:pPr>
            <w:r/>
            <w:r>
              <w:rPr>
                <w:rFonts w:ascii="Aptos" w:hAnsi="Aptos"/>
                <w:b/>
                <w:color w:val="FFFFFF"/>
                <w:sz w:val="17"/>
              </w:rPr>
              <w:t>Rules</w:t>
            </w:r>
          </w:p>
        </w:tc>
      </w:tr>
      <w:tr>
        <w:tc>
          <w:tcPr>
            <w:tcW w:type="dxa" w:w="2736"/>
            <w:vAlign w:val="center"/>
            <w:tcMar>
              <w:top w:w="90" w:type="dxa"/>
              <w:start w:w="110" w:type="dxa"/>
              <w:bottom w:w="90" w:type="dxa"/>
              <w:end w:w="110" w:type="dxa"/>
            </w:tcMar>
          </w:tcPr>
          <w:p>
            <w:pPr>
              <w:spacing w:after="40"/>
            </w:pPr>
            <w:r/>
            <w:r>
              <w:rPr>
                <w:rFonts w:ascii="Aptos" w:hAnsi="Aptos"/>
                <w:b w:val="0"/>
                <w:sz w:val="17"/>
              </w:rPr>
              <w:t>symptomIds</w:t>
            </w:r>
          </w:p>
        </w:tc>
        <w:tc>
          <w:tcPr>
            <w:tcW w:type="dxa" w:w="7056"/>
            <w:vAlign w:val="center"/>
            <w:tcMar>
              <w:top w:w="90" w:type="dxa"/>
              <w:start w:w="110" w:type="dxa"/>
              <w:bottom w:w="90" w:type="dxa"/>
              <w:end w:w="110" w:type="dxa"/>
            </w:tcMar>
          </w:tcPr>
          <w:p>
            <w:pPr>
              <w:spacing w:after="40"/>
            </w:pPr>
            <w:r/>
            <w:r>
              <w:rPr>
                <w:rFonts w:ascii="Aptos" w:hAnsi="Aptos"/>
                <w:b w:val="0"/>
                <w:sz w:val="17"/>
              </w:rPr>
              <w:t>Array of approved catalogue IDs. At least one is required for normal progression.</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urgentSignIds</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Array of approved warning-sign IDs. The Java rules module evaluates only these identifiers.</w:t>
            </w:r>
          </w:p>
        </w:tc>
      </w:tr>
      <w:tr>
        <w:tc>
          <w:tcPr>
            <w:tcW w:type="dxa" w:w="2736"/>
            <w:vAlign w:val="center"/>
            <w:tcMar>
              <w:top w:w="90" w:type="dxa"/>
              <w:start w:w="110" w:type="dxa"/>
              <w:bottom w:w="90" w:type="dxa"/>
              <w:end w:w="110" w:type="dxa"/>
            </w:tcMar>
          </w:tcPr>
          <w:p>
            <w:pPr>
              <w:spacing w:after="40"/>
            </w:pPr>
            <w:r/>
            <w:r>
              <w:rPr>
                <w:rFonts w:ascii="Aptos" w:hAnsi="Aptos"/>
                <w:b w:val="0"/>
                <w:sz w:val="17"/>
              </w:rPr>
              <w:t>route</w:t>
            </w:r>
          </w:p>
        </w:tc>
        <w:tc>
          <w:tcPr>
            <w:tcW w:type="dxa" w:w="7056"/>
            <w:vAlign w:val="center"/>
            <w:tcMar>
              <w:top w:w="90" w:type="dxa"/>
              <w:start w:w="110" w:type="dxa"/>
              <w:bottom w:w="90" w:type="dxa"/>
              <w:end w:w="110" w:type="dxa"/>
            </w:tcMar>
          </w:tcPr>
          <w:p>
            <w:pPr>
              <w:spacing w:after="40"/>
            </w:pPr>
            <w:r/>
            <w:r>
              <w:rPr>
                <w:rFonts w:ascii="Aptos" w:hAnsi="Aptos"/>
                <w:b w:val="0"/>
                <w:sz w:val="17"/>
              </w:rPr>
              <w:t>One of URGENT, ROUTINE, HUMAN_SUPPORT. Must be accompanied by ruleVersion and approved content key.</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districtId / areaId</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Optional until service-direction stage; must be known catalogue IDs when supplied.</w:t>
            </w:r>
          </w:p>
        </w:tc>
      </w:tr>
      <w:tr>
        <w:tc>
          <w:tcPr>
            <w:tcW w:type="dxa" w:w="2736"/>
            <w:vAlign w:val="center"/>
            <w:tcMar>
              <w:top w:w="90" w:type="dxa"/>
              <w:start w:w="110" w:type="dxa"/>
              <w:bottom w:w="90" w:type="dxa"/>
              <w:end w:w="110" w:type="dxa"/>
            </w:tcMar>
          </w:tcPr>
          <w:p>
            <w:pPr>
              <w:spacing w:after="40"/>
            </w:pPr>
            <w:r/>
            <w:r>
              <w:rPr>
                <w:rFonts w:ascii="Aptos" w:hAnsi="Aptos"/>
                <w:b w:val="0"/>
                <w:sz w:val="17"/>
              </w:rPr>
              <w:t>patient details</w:t>
            </w:r>
          </w:p>
        </w:tc>
        <w:tc>
          <w:tcPr>
            <w:tcW w:type="dxa" w:w="7056"/>
            <w:vAlign w:val="center"/>
            <w:tcMar>
              <w:top w:w="90" w:type="dxa"/>
              <w:start w:w="110" w:type="dxa"/>
              <w:bottom w:w="90" w:type="dxa"/>
              <w:end w:w="110" w:type="dxa"/>
            </w:tcMar>
          </w:tcPr>
          <w:p>
            <w:pPr>
              <w:spacing w:after="40"/>
            </w:pPr>
            <w:r/>
            <w:r>
              <w:rPr>
                <w:rFonts w:ascii="Aptos" w:hAnsi="Aptos"/>
                <w:b w:val="0"/>
                <w:sz w:val="17"/>
              </w:rPr>
              <w:t>Optional name, age, address, phone. Used only in a share-preview request after explicit consent. Do not log values or persist by default.</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ai summary input</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Routine route only. Must exclude raw audio and must be schema-limited before an external call.</w:t>
            </w:r>
          </w:p>
        </w:tc>
      </w:tr>
    </w:tbl>
    <w:p>
      <w:pPr>
        <w:spacing w:after="20"/>
      </w:pPr>
    </w:p>
    <w:p>
      <w:pPr>
        <w:pStyle w:val="Heading1"/>
        <w:spacing w:before="320" w:after="100"/>
      </w:pPr>
      <w:r>
        <w:rPr>
          <w:rFonts w:ascii="Aptos Display" w:hAnsi="Aptos Display"/>
          <w:color w:val="123C4A"/>
        </w:rPr>
        <w:t>6. Data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Entity</w:t>
            </w:r>
          </w:p>
        </w:tc>
        <w:tc>
          <w:tcPr>
            <w:tcW w:type="dxa" w:w="3816"/>
            <w:shd w:fill="123C4A"/>
            <w:vAlign w:val="center"/>
            <w:tcMar>
              <w:top w:w="90" w:type="dxa"/>
              <w:start w:w="110" w:type="dxa"/>
              <w:bottom w:w="90" w:type="dxa"/>
              <w:end w:w="110" w:type="dxa"/>
            </w:tcMar>
          </w:tcPr>
          <w:p>
            <w:pPr>
              <w:spacing w:after="40"/>
            </w:pPr>
            <w:r/>
            <w:r>
              <w:rPr>
                <w:rFonts w:ascii="Aptos" w:hAnsi="Aptos"/>
                <w:b/>
                <w:color w:val="FFFFFF"/>
                <w:sz w:val="17"/>
              </w:rPr>
              <w:t>Key fields</w:t>
            </w:r>
          </w:p>
        </w:tc>
        <w:tc>
          <w:tcPr>
            <w:tcW w:type="dxa" w:w="3744"/>
            <w:shd w:fill="123C4A"/>
            <w:vAlign w:val="center"/>
            <w:tcMar>
              <w:top w:w="90" w:type="dxa"/>
              <w:start w:w="110" w:type="dxa"/>
              <w:bottom w:w="90" w:type="dxa"/>
              <w:end w:w="110" w:type="dxa"/>
            </w:tcMar>
          </w:tcPr>
          <w:p>
            <w:pPr>
              <w:spacing w:after="40"/>
            </w:pPr>
            <w:r/>
            <w:r>
              <w:rPr>
                <w:rFonts w:ascii="Aptos" w:hAnsi="Aptos"/>
                <w:b/>
                <w:color w:val="FFFFFF"/>
                <w:sz w:val="17"/>
              </w:rPr>
              <w:t>Notes</w:t>
            </w:r>
          </w:p>
        </w:tc>
      </w:tr>
      <w:tr>
        <w:tc>
          <w:tcPr>
            <w:tcW w:type="dxa" w:w="2232"/>
            <w:vAlign w:val="center"/>
            <w:tcMar>
              <w:top w:w="90" w:type="dxa"/>
              <w:start w:w="110" w:type="dxa"/>
              <w:bottom w:w="90" w:type="dxa"/>
              <w:end w:w="110" w:type="dxa"/>
            </w:tcMar>
          </w:tcPr>
          <w:p>
            <w:pPr>
              <w:spacing w:after="40"/>
            </w:pPr>
            <w:r/>
            <w:r>
              <w:rPr>
                <w:rFonts w:ascii="Aptos" w:hAnsi="Aptos"/>
                <w:b w:val="0"/>
                <w:sz w:val="17"/>
              </w:rPr>
              <w:t>SafetyRuleSet</w:t>
            </w:r>
          </w:p>
        </w:tc>
        <w:tc>
          <w:tcPr>
            <w:tcW w:type="dxa" w:w="3816"/>
            <w:vAlign w:val="center"/>
            <w:tcMar>
              <w:top w:w="90" w:type="dxa"/>
              <w:start w:w="110" w:type="dxa"/>
              <w:bottom w:w="90" w:type="dxa"/>
              <w:end w:w="110" w:type="dxa"/>
            </w:tcMar>
          </w:tcPr>
          <w:p>
            <w:pPr>
              <w:spacing w:after="40"/>
            </w:pPr>
            <w:r/>
            <w:r>
              <w:rPr>
                <w:rFonts w:ascii="Aptos" w:hAnsi="Aptos"/>
                <w:b w:val="0"/>
                <w:sz w:val="17"/>
              </w:rPr>
              <w:t>id, version, activeFrom, activeTo, approvedBy, status</w:t>
            </w:r>
          </w:p>
        </w:tc>
        <w:tc>
          <w:tcPr>
            <w:tcW w:type="dxa" w:w="3744"/>
            <w:vAlign w:val="center"/>
            <w:tcMar>
              <w:top w:w="90" w:type="dxa"/>
              <w:start w:w="110" w:type="dxa"/>
              <w:bottom w:w="90" w:type="dxa"/>
              <w:end w:w="110" w:type="dxa"/>
            </w:tcMar>
          </w:tcPr>
          <w:p>
            <w:pPr>
              <w:spacing w:after="40"/>
            </w:pPr>
            <w:r/>
            <w:r>
              <w:rPr>
                <w:rFonts w:ascii="Aptos" w:hAnsi="Aptos"/>
                <w:b w:val="0"/>
                <w:sz w:val="17"/>
              </w:rPr>
              <w:t>Immutable or versioned record. Exactly one active approved rule set per environment.</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SymptomCatalog</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id, bengaliLabel, englishLabel, category, active</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Fixed user-selectable options; labels owned by reviewed content process.</w:t>
            </w:r>
          </w:p>
        </w:tc>
      </w:tr>
      <w:tr>
        <w:tc>
          <w:tcPr>
            <w:tcW w:type="dxa" w:w="2232"/>
            <w:vAlign w:val="center"/>
            <w:tcMar>
              <w:top w:w="90" w:type="dxa"/>
              <w:start w:w="110" w:type="dxa"/>
              <w:bottom w:w="90" w:type="dxa"/>
              <w:end w:w="110" w:type="dxa"/>
            </w:tcMar>
          </w:tcPr>
          <w:p>
            <w:pPr>
              <w:spacing w:after="40"/>
            </w:pPr>
            <w:r/>
            <w:r>
              <w:rPr>
                <w:rFonts w:ascii="Aptos" w:hAnsi="Aptos"/>
                <w:b w:val="0"/>
                <w:sz w:val="17"/>
              </w:rPr>
              <w:t>UrgentSignCatalog</w:t>
            </w:r>
          </w:p>
        </w:tc>
        <w:tc>
          <w:tcPr>
            <w:tcW w:type="dxa" w:w="3816"/>
            <w:vAlign w:val="center"/>
            <w:tcMar>
              <w:top w:w="90" w:type="dxa"/>
              <w:start w:w="110" w:type="dxa"/>
              <w:bottom w:w="90" w:type="dxa"/>
              <w:end w:w="110" w:type="dxa"/>
            </w:tcMar>
          </w:tcPr>
          <w:p>
            <w:pPr>
              <w:spacing w:after="40"/>
            </w:pPr>
            <w:r/>
            <w:r>
              <w:rPr>
                <w:rFonts w:ascii="Aptos" w:hAnsi="Aptos"/>
                <w:b w:val="0"/>
                <w:sz w:val="17"/>
              </w:rPr>
              <w:t>id, bengaliLabel, englishLabel, active</w:t>
            </w:r>
          </w:p>
        </w:tc>
        <w:tc>
          <w:tcPr>
            <w:tcW w:type="dxa" w:w="3744"/>
            <w:vAlign w:val="center"/>
            <w:tcMar>
              <w:top w:w="90" w:type="dxa"/>
              <w:start w:w="110" w:type="dxa"/>
              <w:bottom w:w="90" w:type="dxa"/>
              <w:end w:w="110" w:type="dxa"/>
            </w:tcMar>
          </w:tcPr>
          <w:p>
            <w:pPr>
              <w:spacing w:after="40"/>
            </w:pPr>
            <w:r/>
            <w:r>
              <w:rPr>
                <w:rFonts w:ascii="Aptos" w:hAnsi="Aptos"/>
                <w:b w:val="0"/>
                <w:sz w:val="17"/>
              </w:rPr>
              <w:t>Fixed answers consumed by deterministic routing.</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ServiceLocation</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id, type, districtId, areaId, name, address, phone, verifiedAt, active, demo</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Vision centre, eye clinic, hospital, PHC, ASHA contact/support directory.</w:t>
            </w:r>
          </w:p>
        </w:tc>
      </w:tr>
      <w:tr>
        <w:tc>
          <w:tcPr>
            <w:tcW w:type="dxa" w:w="2232"/>
            <w:vAlign w:val="center"/>
            <w:tcMar>
              <w:top w:w="90" w:type="dxa"/>
              <w:start w:w="110" w:type="dxa"/>
              <w:bottom w:w="90" w:type="dxa"/>
              <w:end w:w="110" w:type="dxa"/>
            </w:tcMar>
          </w:tcPr>
          <w:p>
            <w:pPr>
              <w:spacing w:after="40"/>
            </w:pPr>
            <w:r/>
            <w:r>
              <w:rPr>
                <w:rFonts w:ascii="Aptos" w:hAnsi="Aptos"/>
                <w:b w:val="0"/>
                <w:sz w:val="17"/>
              </w:rPr>
              <w:t>ApprovedContent</w:t>
            </w:r>
          </w:p>
        </w:tc>
        <w:tc>
          <w:tcPr>
            <w:tcW w:type="dxa" w:w="3816"/>
            <w:vAlign w:val="center"/>
            <w:tcMar>
              <w:top w:w="90" w:type="dxa"/>
              <w:start w:w="110" w:type="dxa"/>
              <w:bottom w:w="90" w:type="dxa"/>
              <w:end w:w="110" w:type="dxa"/>
            </w:tcMar>
          </w:tcPr>
          <w:p>
            <w:pPr>
              <w:spacing w:after="40"/>
            </w:pPr>
            <w:r/>
            <w:r>
              <w:rPr>
                <w:rFonts w:ascii="Aptos" w:hAnsi="Aptos"/>
                <w:b w:val="0"/>
                <w:sz w:val="17"/>
              </w:rPr>
              <w:t>key, locale, route, body, version, approvedBy, active</w:t>
            </w:r>
          </w:p>
        </w:tc>
        <w:tc>
          <w:tcPr>
            <w:tcW w:type="dxa" w:w="3744"/>
            <w:vAlign w:val="center"/>
            <w:tcMar>
              <w:top w:w="90" w:type="dxa"/>
              <w:start w:w="110" w:type="dxa"/>
              <w:bottom w:w="90" w:type="dxa"/>
              <w:end w:w="110" w:type="dxa"/>
            </w:tcMar>
          </w:tcPr>
          <w:p>
            <w:pPr>
              <w:spacing w:after="40"/>
            </w:pPr>
            <w:r/>
            <w:r>
              <w:rPr>
                <w:rFonts w:ascii="Aptos" w:hAnsi="Aptos"/>
                <w:b w:val="0"/>
                <w:sz w:val="17"/>
              </w:rPr>
              <w:t>Fallback messages and safety copy. Store Bengali and English separately.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FeatureFlag</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key, enabled, environment, updatedAt, updatedBy</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Includes ENABLE_AI_SUMMARY. Default false in production until approval.</w:t>
            </w:r>
          </w:p>
        </w:tc>
      </w:tr>
      <w:tr>
        <w:tc>
          <w:tcPr>
            <w:tcW w:type="dxa" w:w="2232"/>
            <w:vAlign w:val="center"/>
            <w:tcMar>
              <w:top w:w="90" w:type="dxa"/>
              <w:start w:w="110" w:type="dxa"/>
              <w:bottom w:w="90" w:type="dxa"/>
              <w:end w:w="110" w:type="dxa"/>
            </w:tcMar>
          </w:tcPr>
          <w:p>
            <w:pPr>
              <w:spacing w:after="40"/>
            </w:pPr>
            <w:r/>
            <w:r>
              <w:rPr>
                <w:rFonts w:ascii="Aptos" w:hAnsi="Aptos"/>
                <w:b w:val="0"/>
                <w:sz w:val="17"/>
              </w:rPr>
              <w:t>AuditEvent</w:t>
            </w:r>
          </w:p>
        </w:tc>
        <w:tc>
          <w:tcPr>
            <w:tcW w:type="dxa" w:w="3816"/>
            <w:vAlign w:val="center"/>
            <w:tcMar>
              <w:top w:w="90" w:type="dxa"/>
              <w:start w:w="110" w:type="dxa"/>
              <w:bottom w:w="90" w:type="dxa"/>
              <w:end w:w="110" w:type="dxa"/>
            </w:tcMar>
          </w:tcPr>
          <w:p>
            <w:pPr>
              <w:spacing w:after="40"/>
            </w:pPr>
            <w:r/>
            <w:r>
              <w:rPr>
                <w:rFonts w:ascii="Aptos" w:hAnsi="Aptos"/>
                <w:b w:val="0"/>
                <w:sz w:val="17"/>
              </w:rPr>
              <w:t>eventType, route, ruleVersion, contentVersion, timestamp, correlationId</w:t>
            </w:r>
          </w:p>
        </w:tc>
        <w:tc>
          <w:tcPr>
            <w:tcW w:type="dxa" w:w="3744"/>
            <w:vAlign w:val="center"/>
            <w:tcMar>
              <w:top w:w="90" w:type="dxa"/>
              <w:start w:w="110" w:type="dxa"/>
              <w:bottom w:w="90" w:type="dxa"/>
              <w:end w:w="110" w:type="dxa"/>
            </w:tcMar>
          </w:tcPr>
          <w:p>
            <w:pPr>
              <w:spacing w:after="40"/>
            </w:pPr>
            <w:r/>
            <w:r>
              <w:rPr>
                <w:rFonts w:ascii="Aptos" w:hAnsi="Aptos"/>
                <w:b w:val="0"/>
                <w:sz w:val="17"/>
              </w:rPr>
              <w:t>No patient identifiers or raw free-text. Supports safety traceability.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SummaryRequestAudit</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source, fallbackUsed, validationStatus, latencyMs, timestamp</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No sensitive prompt or response text by default; keep technical metadata only.</w:t>
            </w:r>
          </w:p>
        </w:tc>
      </w:tr>
    </w:tbl>
    <w:p>
      <w:pPr>
        <w:spacing w:after="20"/>
      </w:pPr>
    </w:p>
    <w:p>
      <w:r>
        <w:br w:type="page"/>
      </w:r>
    </w:p>
    <w:p>
      <w:pPr>
        <w:pStyle w:val="Heading1"/>
        <w:spacing w:before="320" w:after="100"/>
      </w:pPr>
      <w:r>
        <w:rPr>
          <w:rFonts w:ascii="Aptos Display" w:hAnsi="Aptos Display"/>
          <w:color w:val="123C4A"/>
        </w:rPr>
        <w:t>7. Controlled AI / GenAI design</w:t>
      </w:r>
    </w:p>
    <w:p>
      <w:pPr>
        <w:spacing w:after="120" w:line="269" w:lineRule="auto"/>
      </w:pPr>
      <w:r>
        <w:rPr>
          <w:rFonts w:ascii="Aptos" w:hAnsi="Aptos"/>
          <w:color w:val="263D48"/>
          <w:sz w:val="20"/>
        </w:rPr>
        <w:t>Controlled AI is an enhancement, not a routing mechanism. Its only MVP purpose is to produce a short, supportive Bengali caregiver summary after a routine route has already been determined by reviewed rules. The application must remain useful when the feature flag is off.</w:t>
      </w:r>
    </w:p>
    <w:p>
      <w:pPr>
        <w:pStyle w:val="Heading2"/>
        <w:spacing w:before="200" w:after="100"/>
      </w:pPr>
      <w:r>
        <w:rPr>
          <w:rFonts w:ascii="Aptos Display" w:hAnsi="Aptos Display"/>
          <w:color w:val="008C82"/>
        </w:rPr>
        <w:t>7.1 Feature flag and decision flow</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Step</w:t>
            </w:r>
          </w:p>
        </w:tc>
        <w:tc>
          <w:tcPr>
            <w:tcW w:type="dxa" w:w="7560"/>
            <w:shd w:fill="123C4A"/>
            <w:vAlign w:val="center"/>
            <w:tcMar>
              <w:top w:w="90" w:type="dxa"/>
              <w:start w:w="110" w:type="dxa"/>
              <w:bottom w:w="90" w:type="dxa"/>
              <w:end w:w="110" w:type="dxa"/>
            </w:tcMar>
          </w:tcPr>
          <w:p>
            <w:pPr>
              <w:spacing w:after="40"/>
            </w:pPr>
            <w:r/>
            <w:r>
              <w:rPr>
                <w:rFonts w:ascii="Aptos" w:hAnsi="Aptos"/>
                <w:b/>
                <w:color w:val="FFFFFF"/>
                <w:sz w:val="17"/>
              </w:rPr>
              <w:t>Required behavior</w:t>
            </w:r>
          </w:p>
        </w:tc>
      </w:tr>
      <w:tr>
        <w:tc>
          <w:tcPr>
            <w:tcW w:type="dxa" w:w="2232"/>
            <w:vAlign w:val="center"/>
            <w:tcMar>
              <w:top w:w="90" w:type="dxa"/>
              <w:start w:w="110" w:type="dxa"/>
              <w:bottom w:w="90" w:type="dxa"/>
              <w:end w:w="110" w:type="dxa"/>
            </w:tcMar>
          </w:tcPr>
          <w:p>
            <w:pPr>
              <w:spacing w:after="40"/>
            </w:pPr>
            <w:r/>
            <w:r>
              <w:rPr>
                <w:rFonts w:ascii="Aptos" w:hAnsi="Aptos"/>
                <w:b w:val="0"/>
                <w:sz w:val="17"/>
              </w:rPr>
              <w:t>1. Route first</w:t>
            </w:r>
          </w:p>
        </w:tc>
        <w:tc>
          <w:tcPr>
            <w:tcW w:type="dxa" w:w="7560"/>
            <w:vAlign w:val="center"/>
            <w:tcMar>
              <w:top w:w="90" w:type="dxa"/>
              <w:start w:w="110" w:type="dxa"/>
              <w:bottom w:w="90" w:type="dxa"/>
              <w:end w:w="110" w:type="dxa"/>
            </w:tcMar>
          </w:tcPr>
          <w:p>
            <w:pPr>
              <w:spacing w:after="40"/>
            </w:pPr>
            <w:r/>
            <w:r>
              <w:rPr>
                <w:rFonts w:ascii="Aptos" w:hAnsi="Aptos"/>
                <w:b w:val="0"/>
                <w:sz w:val="17"/>
              </w:rPr>
              <w:t>Call deterministic routing endpoint and accept only ROUTINE route for AI summary eligibility.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2. Check flag</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Read ENABLE_AI_SUMMARY server-side. If false, return approved Bengali fallback immediately.</w:t>
            </w:r>
          </w:p>
        </w:tc>
      </w:tr>
      <w:tr>
        <w:tc>
          <w:tcPr>
            <w:tcW w:type="dxa" w:w="2232"/>
            <w:vAlign w:val="center"/>
            <w:tcMar>
              <w:top w:w="90" w:type="dxa"/>
              <w:start w:w="110" w:type="dxa"/>
              <w:bottom w:w="90" w:type="dxa"/>
              <w:end w:w="110" w:type="dxa"/>
            </w:tcMar>
          </w:tcPr>
          <w:p>
            <w:pPr>
              <w:spacing w:after="40"/>
            </w:pPr>
            <w:r/>
            <w:r>
              <w:rPr>
                <w:rFonts w:ascii="Aptos" w:hAnsi="Aptos"/>
                <w:b w:val="0"/>
                <w:sz w:val="17"/>
              </w:rPr>
              <w:t>3. Minimise input</w:t>
            </w:r>
          </w:p>
        </w:tc>
        <w:tc>
          <w:tcPr>
            <w:tcW w:type="dxa" w:w="7560"/>
            <w:vAlign w:val="center"/>
            <w:tcMar>
              <w:top w:w="90" w:type="dxa"/>
              <w:start w:w="110" w:type="dxa"/>
              <w:bottom w:w="90" w:type="dxa"/>
              <w:end w:w="110" w:type="dxa"/>
            </w:tcMar>
          </w:tcPr>
          <w:p>
            <w:pPr>
              <w:spacing w:after="40"/>
            </w:pPr>
            <w:r/>
            <w:r>
              <w:rPr>
                <w:rFonts w:ascii="Aptos" w:hAnsi="Aptos"/>
                <w:b w:val="0"/>
                <w:sz w:val="17"/>
              </w:rPr>
              <w:t>Send only allowlisted context: route, selected catalogue labels, approved next step, and optionally consented share fields. Never include raw audio.</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4. Generate</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Backend invokes OpenAI with a constrained system instruction and structured output request. API key stays in server environment variables.</w:t>
            </w:r>
          </w:p>
        </w:tc>
      </w:tr>
      <w:tr>
        <w:tc>
          <w:tcPr>
            <w:tcW w:type="dxa" w:w="2232"/>
            <w:vAlign w:val="center"/>
            <w:tcMar>
              <w:top w:w="90" w:type="dxa"/>
              <w:start w:w="110" w:type="dxa"/>
              <w:bottom w:w="90" w:type="dxa"/>
              <w:end w:w="110" w:type="dxa"/>
            </w:tcMar>
          </w:tcPr>
          <w:p>
            <w:pPr>
              <w:spacing w:after="40"/>
            </w:pPr>
            <w:r/>
            <w:r>
              <w:rPr>
                <w:rFonts w:ascii="Aptos" w:hAnsi="Aptos"/>
                <w:b w:val="0"/>
                <w:sz w:val="17"/>
              </w:rPr>
              <w:t>5. Validate</w:t>
            </w:r>
          </w:p>
        </w:tc>
        <w:tc>
          <w:tcPr>
            <w:tcW w:type="dxa" w:w="7560"/>
            <w:vAlign w:val="center"/>
            <w:tcMar>
              <w:top w:w="90" w:type="dxa"/>
              <w:start w:w="110" w:type="dxa"/>
              <w:bottom w:w="90" w:type="dxa"/>
              <w:end w:w="110" w:type="dxa"/>
            </w:tcMar>
          </w:tcPr>
          <w:p>
            <w:pPr>
              <w:spacing w:after="40"/>
            </w:pPr>
            <w:r/>
            <w:r>
              <w:rPr>
                <w:rFonts w:ascii="Aptos" w:hAnsi="Aptos"/>
                <w:b w:val="0"/>
                <w:sz w:val="17"/>
              </w:rPr>
              <w:t>Check language, max length, schema, prohibited diagnosis/treatment claims, unchanged safety instruction, and no invented facility details.</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6. Fallback</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If timeout, API error, malformed output, safety rejection, or rate limit occurs, return approved content with fallbackUsed=true.</w:t>
            </w:r>
          </w:p>
        </w:tc>
      </w:tr>
      <w:tr>
        <w:tc>
          <w:tcPr>
            <w:tcW w:type="dxa" w:w="2232"/>
            <w:vAlign w:val="center"/>
            <w:tcMar>
              <w:top w:w="90" w:type="dxa"/>
              <w:start w:w="110" w:type="dxa"/>
              <w:bottom w:w="90" w:type="dxa"/>
              <w:end w:w="110" w:type="dxa"/>
            </w:tcMar>
          </w:tcPr>
          <w:p>
            <w:pPr>
              <w:spacing w:after="40"/>
            </w:pPr>
            <w:r/>
            <w:r>
              <w:rPr>
                <w:rFonts w:ascii="Aptos" w:hAnsi="Aptos"/>
                <w:b w:val="0"/>
                <w:sz w:val="17"/>
              </w:rPr>
              <w:t>7. Present</w:t>
            </w:r>
          </w:p>
        </w:tc>
        <w:tc>
          <w:tcPr>
            <w:tcW w:type="dxa" w:w="7560"/>
            <w:vAlign w:val="center"/>
            <w:tcMar>
              <w:top w:w="90" w:type="dxa"/>
              <w:start w:w="110" w:type="dxa"/>
              <w:bottom w:w="90" w:type="dxa"/>
              <w:end w:w="110" w:type="dxa"/>
            </w:tcMar>
          </w:tcPr>
          <w:p>
            <w:pPr>
              <w:spacing w:after="40"/>
            </w:pPr>
            <w:r/>
            <w:r>
              <w:rPr>
                <w:rFonts w:ascii="Aptos" w:hAnsi="Aptos"/>
                <w:b w:val="0"/>
                <w:sz w:val="17"/>
              </w:rPr>
              <w:t>Client labels the result as a family/caregiver summary and keeps share/copy optional. It must not imply medical diagnosis or replace care guidance.</w:t>
            </w:r>
          </w:p>
        </w:tc>
      </w:tr>
    </w:tbl>
    <w:p>
      <w:pPr>
        <w:spacing w:after="20"/>
      </w:pPr>
    </w:p>
    <w:p>
      <w:pPr>
        <w:pStyle w:val="Heading2"/>
        <w:spacing w:before="200" w:after="100"/>
      </w:pPr>
      <w:r>
        <w:rPr>
          <w:rFonts w:ascii="Aptos Display" w:hAnsi="Aptos Display"/>
          <w:color w:val="008C82"/>
        </w:rPr>
        <w:t>7.2 AI guardrails</w:t>
      </w:r>
    </w:p>
    <w:p>
      <w:pPr>
        <w:pStyle w:val="ListBullet"/>
        <w:spacing w:after="60"/>
      </w:pPr>
      <w:r>
        <w:rPr>
          <w:rFonts w:ascii="Aptos" w:hAnsi="Aptos"/>
          <w:sz w:val="20"/>
        </w:rPr>
        <w:t>Prompt instruction: do not diagnose, name a disease, prescribe medicine, change urgency, or claim a clinician has reviewed the user.</w:t>
      </w:r>
    </w:p>
    <w:p>
      <w:pPr>
        <w:pStyle w:val="ListBullet"/>
        <w:spacing w:after="60"/>
      </w:pPr>
      <w:r>
        <w:rPr>
          <w:rFonts w:ascii="Aptos" w:hAnsi="Aptos"/>
          <w:sz w:val="20"/>
        </w:rPr>
        <w:t>Use structured JSON output with fields such as bengaliSummary, englishSummary, safetyNoticeRetained, and validationStatus; reject any unexpected fields.</w:t>
      </w:r>
    </w:p>
    <w:p>
      <w:pPr>
        <w:pStyle w:val="ListBullet"/>
        <w:spacing w:after="60"/>
      </w:pPr>
      <w:r>
        <w:rPr>
          <w:rFonts w:ascii="Aptos" w:hAnsi="Aptos"/>
          <w:sz w:val="20"/>
        </w:rPr>
        <w:t>Post-generation policy validation must reject prohibited diagnostic terms and medical instructions, enforce approved action phrases, and cap output length.</w:t>
      </w:r>
    </w:p>
    <w:p>
      <w:pPr>
        <w:pStyle w:val="ListBullet"/>
        <w:spacing w:after="60"/>
      </w:pPr>
      <w:r>
        <w:rPr>
          <w:rFonts w:ascii="Aptos" w:hAnsi="Aptos"/>
          <w:sz w:val="20"/>
        </w:rPr>
        <w:t>Apply request timeout, retry only safe idempotent calls, per-user/IP rate limiting, and circuit-breaker behavior. Fallback content must be local and immediately available.</w:t>
      </w:r>
    </w:p>
    <w:p>
      <w:pPr>
        <w:pStyle w:val="ListBullet"/>
        <w:spacing w:after="60"/>
      </w:pPr>
      <w:r>
        <w:rPr>
          <w:rFonts w:ascii="Aptos" w:hAnsi="Aptos"/>
          <w:sz w:val="20"/>
        </w:rPr>
        <w:t>Log only metadata needed for reliability and review. Do not log OPENAI_API_KEY, raw patient data, full prompts, or full model output by default.</w:t>
      </w:r>
    </w:p>
    <w:tbl>
      <w:tblPr>
        <w:tblW w:type="auto" w:w="0"/>
        <w:jc w:val="center"/>
        <w:tblLook w:firstColumn="1" w:firstRow="1" w:lastColumn="0" w:lastRow="0" w:noHBand="0" w:noVBand="1" w:val="04A0"/>
      </w:tblPr>
      <w:tblGrid>
        <w:gridCol w:w="9994"/>
      </w:tblGrid>
      <w:tr>
        <w:tc>
          <w:tcPr>
            <w:tcW w:type="dxa" w:w="9994"/>
            <w:shd w:fill="EDF6FB"/>
            <w:tcMar>
              <w:top w:w="130" w:type="dxa"/>
              <w:start w:w="160" w:type="dxa"/>
              <w:bottom w:w="130" w:type="dxa"/>
              <w:end w:w="160" w:type="dxa"/>
            </w:tcMar>
          </w:tcPr>
          <w:p>
            <w:pPr>
              <w:spacing w:after="40"/>
            </w:pPr>
            <w:r/>
            <w:r>
              <w:rPr>
                <w:b/>
                <w:color w:val="123C4A"/>
              </w:rPr>
              <w:t xml:space="preserve">Feature flag. </w:t>
            </w:r>
            <w:r>
              <w:rPr>
                <w:sz w:val="19"/>
              </w:rPr>
              <w:t>ENABLE_AI_SUMMARY is configured through environment/application configuration and exposed to the client only as a boolean capability. Turning it off must need no client redeploy and must force the approved fallback.</w:t>
            </w:r>
          </w:p>
        </w:tc>
      </w:tr>
    </w:tbl>
    <w:p>
      <w:pPr>
        <w:spacing w:after="20"/>
      </w:pPr>
    </w:p>
    <w:p>
      <w:pPr>
        <w:pStyle w:val="Heading1"/>
        <w:spacing w:before="320" w:after="100"/>
      </w:pPr>
      <w:r>
        <w:rPr>
          <w:rFonts w:ascii="Aptos Display" w:hAnsi="Aptos Display"/>
          <w:color w:val="123C4A"/>
        </w:rPr>
        <w:t>8. Security, privacy, and safety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23C4A"/>
            <w:vAlign w:val="center"/>
            <w:tcMar>
              <w:top w:w="90" w:type="dxa"/>
              <w:start w:w="110" w:type="dxa"/>
              <w:bottom w:w="90" w:type="dxa"/>
              <w:end w:w="110" w:type="dxa"/>
            </w:tcMar>
          </w:tcPr>
          <w:p>
            <w:pPr>
              <w:spacing w:after="40"/>
            </w:pPr>
            <w:r/>
            <w:r>
              <w:rPr>
                <w:rFonts w:ascii="Aptos" w:hAnsi="Aptos"/>
                <w:b/>
                <w:color w:val="FFFFFF"/>
                <w:sz w:val="17"/>
              </w:rPr>
              <w:t>Control area</w:t>
            </w:r>
          </w:p>
        </w:tc>
        <w:tc>
          <w:tcPr>
            <w:tcW w:type="dxa" w:w="7416"/>
            <w:shd w:fill="123C4A"/>
            <w:vAlign w:val="center"/>
            <w:tcMar>
              <w:top w:w="90" w:type="dxa"/>
              <w:start w:w="110" w:type="dxa"/>
              <w:bottom w:w="90" w:type="dxa"/>
              <w:end w:w="110" w:type="dxa"/>
            </w:tcMar>
          </w:tcPr>
          <w:p>
            <w:pPr>
              <w:spacing w:after="40"/>
            </w:pPr>
            <w:r/>
            <w:r>
              <w:rPr>
                <w:rFonts w:ascii="Aptos" w:hAnsi="Aptos"/>
                <w:b/>
                <w:color w:val="FFFFFF"/>
                <w:sz w:val="17"/>
              </w:rPr>
              <w:t>MVP requirement</w:t>
            </w:r>
          </w:p>
        </w:tc>
      </w:tr>
      <w:tr>
        <w:tc>
          <w:tcPr>
            <w:tcW w:type="dxa" w:w="2376"/>
            <w:vAlign w:val="center"/>
            <w:tcMar>
              <w:top w:w="90" w:type="dxa"/>
              <w:start w:w="110" w:type="dxa"/>
              <w:bottom w:w="90" w:type="dxa"/>
              <w:end w:w="110" w:type="dxa"/>
            </w:tcMar>
          </w:tcPr>
          <w:p>
            <w:pPr>
              <w:spacing w:after="40"/>
            </w:pPr>
            <w:r/>
            <w:r>
              <w:rPr>
                <w:rFonts w:ascii="Aptos" w:hAnsi="Aptos"/>
                <w:b w:val="0"/>
                <w:sz w:val="17"/>
              </w:rPr>
              <w:t>Secrets</w:t>
            </w:r>
          </w:p>
        </w:tc>
        <w:tc>
          <w:tcPr>
            <w:tcW w:type="dxa" w:w="7416"/>
            <w:vAlign w:val="center"/>
            <w:tcMar>
              <w:top w:w="90" w:type="dxa"/>
              <w:start w:w="110" w:type="dxa"/>
              <w:bottom w:w="90" w:type="dxa"/>
              <w:end w:w="110" w:type="dxa"/>
            </w:tcMar>
          </w:tcPr>
          <w:p>
            <w:pPr>
              <w:spacing w:after="40"/>
            </w:pPr>
            <w:r/>
            <w:r>
              <w:rPr>
                <w:rFonts w:ascii="Aptos" w:hAnsi="Aptos"/>
                <w:b w:val="0"/>
                <w:sz w:val="17"/>
              </w:rPr>
              <w:t>OPENAI_API_KEY, database credentials, and CORS origins live in environment variables/secret manager only. Never commit .env files or expose keys in JavaScript bundles.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Transport</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HTTPS in every deployed environment; secure headers; strict CORS allowlist for known frontend origins.</w:t>
            </w:r>
          </w:p>
        </w:tc>
      </w:tr>
      <w:tr>
        <w:tc>
          <w:tcPr>
            <w:tcW w:type="dxa" w:w="2376"/>
            <w:vAlign w:val="center"/>
            <w:tcMar>
              <w:top w:w="90" w:type="dxa"/>
              <w:start w:w="110" w:type="dxa"/>
              <w:bottom w:w="90" w:type="dxa"/>
              <w:end w:w="110" w:type="dxa"/>
            </w:tcMar>
          </w:tcPr>
          <w:p>
            <w:pPr>
              <w:spacing w:after="40"/>
            </w:pPr>
            <w:r/>
            <w:r>
              <w:rPr>
                <w:rFonts w:ascii="Aptos" w:hAnsi="Aptos"/>
                <w:b w:val="0"/>
                <w:sz w:val="17"/>
              </w:rPr>
              <w:t>Authentication</w:t>
            </w:r>
          </w:p>
        </w:tc>
        <w:tc>
          <w:tcPr>
            <w:tcW w:type="dxa" w:w="7416"/>
            <w:vAlign w:val="center"/>
            <w:tcMar>
              <w:top w:w="90" w:type="dxa"/>
              <w:start w:w="110" w:type="dxa"/>
              <w:bottom w:w="90" w:type="dxa"/>
              <w:end w:w="110" w:type="dxa"/>
            </w:tcMar>
          </w:tcPr>
          <w:p>
            <w:pPr>
              <w:spacing w:after="40"/>
            </w:pPr>
            <w:r/>
            <w:r>
              <w:rPr>
                <w:rFonts w:ascii="Aptos" w:hAnsi="Aptos"/>
                <w:b w:val="0"/>
                <w:sz w:val="17"/>
              </w:rPr>
              <w:t>Public user routes can be anonymous with rate limiting. Administrative updates (service data, rules, content, flags) require authenticated, role-based access.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Patient details</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Keep client-side until consented sharing. Explain local-use purpose. Do not persist or analytics-track name, age, address, phone, audio, or raw free-text in MVP.</w:t>
            </w:r>
          </w:p>
        </w:tc>
      </w:tr>
      <w:tr>
        <w:tc>
          <w:tcPr>
            <w:tcW w:type="dxa" w:w="2376"/>
            <w:vAlign w:val="center"/>
            <w:tcMar>
              <w:top w:w="90" w:type="dxa"/>
              <w:start w:w="110" w:type="dxa"/>
              <w:bottom w:w="90" w:type="dxa"/>
              <w:end w:w="110" w:type="dxa"/>
            </w:tcMar>
          </w:tcPr>
          <w:p>
            <w:pPr>
              <w:spacing w:after="40"/>
            </w:pPr>
            <w:r/>
            <w:r>
              <w:rPr>
                <w:rFonts w:ascii="Aptos" w:hAnsi="Aptos"/>
                <w:b w:val="0"/>
                <w:sz w:val="17"/>
              </w:rPr>
              <w:t>Location</w:t>
            </w:r>
          </w:p>
        </w:tc>
        <w:tc>
          <w:tcPr>
            <w:tcW w:type="dxa" w:w="7416"/>
            <w:vAlign w:val="center"/>
            <w:tcMar>
              <w:top w:w="90" w:type="dxa"/>
              <w:start w:w="110" w:type="dxa"/>
              <w:bottom w:w="90" w:type="dxa"/>
              <w:end w:w="110" w:type="dxa"/>
            </w:tcMar>
          </w:tcPr>
          <w:p>
            <w:pPr>
              <w:spacing w:after="40"/>
            </w:pPr>
            <w:r/>
            <w:r>
              <w:rPr>
                <w:rFonts w:ascii="Aptos" w:hAnsi="Aptos"/>
                <w:b w:val="0"/>
                <w:sz w:val="17"/>
              </w:rPr>
              <w:t>Request browser location only after explicit action. Provide district/town/block alternative. Do not silently retain coordinates.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Content governance</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Rules, urgent copy, service entries, and fallback messages require version, approval owner, and reviewed-at metadata.</w:t>
            </w:r>
          </w:p>
        </w:tc>
      </w:tr>
      <w:tr>
        <w:tc>
          <w:tcPr>
            <w:tcW w:type="dxa" w:w="2376"/>
            <w:vAlign w:val="center"/>
            <w:tcMar>
              <w:top w:w="90" w:type="dxa"/>
              <w:start w:w="110" w:type="dxa"/>
              <w:bottom w:w="90" w:type="dxa"/>
              <w:end w:w="110" w:type="dxa"/>
            </w:tcMar>
          </w:tcPr>
          <w:p>
            <w:pPr>
              <w:spacing w:after="40"/>
            </w:pPr>
            <w:r/>
            <w:r>
              <w:rPr>
                <w:rFonts w:ascii="Aptos" w:hAnsi="Aptos"/>
                <w:b w:val="0"/>
                <w:sz w:val="17"/>
              </w:rPr>
              <w:t>Auditability</w:t>
            </w:r>
          </w:p>
        </w:tc>
        <w:tc>
          <w:tcPr>
            <w:tcW w:type="dxa" w:w="7416"/>
            <w:vAlign w:val="center"/>
            <w:tcMar>
              <w:top w:w="90" w:type="dxa"/>
              <w:start w:w="110" w:type="dxa"/>
              <w:bottom w:w="90" w:type="dxa"/>
              <w:end w:w="110" w:type="dxa"/>
            </w:tcMar>
          </w:tcPr>
          <w:p>
            <w:pPr>
              <w:spacing w:after="40"/>
            </w:pPr>
            <w:r/>
            <w:r>
              <w:rPr>
                <w:rFonts w:ascii="Aptos" w:hAnsi="Aptos"/>
                <w:b w:val="0"/>
                <w:sz w:val="17"/>
              </w:rPr>
              <w:t>Store route code, rule/content version, feature-flag state, and technical outcome without user identifiers.</w:t>
            </w:r>
          </w:p>
        </w:tc>
      </w:tr>
    </w:tbl>
    <w:p>
      <w:pPr>
        <w:spacing w:after="20"/>
      </w:pPr>
    </w:p>
    <w:p>
      <w:r>
        <w:br w:type="page"/>
      </w:r>
    </w:p>
    <w:p>
      <w:pPr>
        <w:pStyle w:val="Heading1"/>
        <w:spacing w:before="320" w:after="100"/>
      </w:pPr>
      <w:r>
        <w:rPr>
          <w:rFonts w:ascii="Aptos Display" w:hAnsi="Aptos Display"/>
          <w:color w:val="123C4A"/>
        </w:rPr>
        <w:t>9. 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Category</w:t>
            </w:r>
          </w:p>
        </w:tc>
        <w:tc>
          <w:tcPr>
            <w:tcW w:type="dxa" w:w="7560"/>
            <w:shd w:fill="123C4A"/>
            <w:vAlign w:val="center"/>
            <w:tcMar>
              <w:top w:w="90" w:type="dxa"/>
              <w:start w:w="110" w:type="dxa"/>
              <w:bottom w:w="90" w:type="dxa"/>
              <w:end w:w="110" w:type="dxa"/>
            </w:tcMar>
          </w:tcPr>
          <w:p>
            <w:pPr>
              <w:spacing w:after="40"/>
            </w:pPr>
            <w:r/>
            <w:r>
              <w:rPr>
                <w:rFonts w:ascii="Aptos" w:hAnsi="Aptos"/>
                <w:b/>
                <w:color w:val="FFFFFF"/>
                <w:sz w:val="17"/>
              </w:rPr>
              <w:t>Target / requirement</w:t>
            </w:r>
          </w:p>
        </w:tc>
      </w:tr>
      <w:tr>
        <w:tc>
          <w:tcPr>
            <w:tcW w:type="dxa" w:w="2232"/>
            <w:vAlign w:val="center"/>
            <w:tcMar>
              <w:top w:w="90" w:type="dxa"/>
              <w:start w:w="110" w:type="dxa"/>
              <w:bottom w:w="90" w:type="dxa"/>
              <w:end w:w="110" w:type="dxa"/>
            </w:tcMar>
          </w:tcPr>
          <w:p>
            <w:pPr>
              <w:spacing w:after="40"/>
            </w:pPr>
            <w:r/>
            <w:r>
              <w:rPr>
                <w:rFonts w:ascii="Aptos" w:hAnsi="Aptos"/>
                <w:b w:val="0"/>
                <w:sz w:val="17"/>
              </w:rPr>
              <w:t>Availability</w:t>
            </w:r>
          </w:p>
        </w:tc>
        <w:tc>
          <w:tcPr>
            <w:tcW w:type="dxa" w:w="7560"/>
            <w:vAlign w:val="center"/>
            <w:tcMar>
              <w:top w:w="90" w:type="dxa"/>
              <w:start w:w="110" w:type="dxa"/>
              <w:bottom w:w="90" w:type="dxa"/>
              <w:end w:w="110" w:type="dxa"/>
            </w:tcMar>
          </w:tcPr>
          <w:p>
            <w:pPr>
              <w:spacing w:after="40"/>
            </w:pPr>
            <w:r/>
            <w:r>
              <w:rPr>
                <w:rFonts w:ascii="Aptos" w:hAnsi="Aptos"/>
                <w:b w:val="0"/>
                <w:sz w:val="17"/>
              </w:rPr>
              <w:t>Core deterministic routing and approved fallback operate without dependency on OpenAI. Degraded mode must keep all critical guidance available.</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Performance</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p95 routing API &lt; 500 ms excluding network; service lookup p95 &lt; 750 ms; AI summary has explicit timeout and non-blocking fallback.</w:t>
            </w:r>
          </w:p>
        </w:tc>
      </w:tr>
      <w:tr>
        <w:tc>
          <w:tcPr>
            <w:tcW w:type="dxa" w:w="2232"/>
            <w:vAlign w:val="center"/>
            <w:tcMar>
              <w:top w:w="90" w:type="dxa"/>
              <w:start w:w="110" w:type="dxa"/>
              <w:bottom w:w="90" w:type="dxa"/>
              <w:end w:w="110" w:type="dxa"/>
            </w:tcMar>
          </w:tcPr>
          <w:p>
            <w:pPr>
              <w:spacing w:after="40"/>
            </w:pPr>
            <w:r/>
            <w:r>
              <w:rPr>
                <w:rFonts w:ascii="Aptos" w:hAnsi="Aptos"/>
                <w:b w:val="0"/>
                <w:sz w:val="17"/>
              </w:rPr>
              <w:t>Reliability</w:t>
            </w:r>
          </w:p>
        </w:tc>
        <w:tc>
          <w:tcPr>
            <w:tcW w:type="dxa" w:w="7560"/>
            <w:vAlign w:val="center"/>
            <w:tcMar>
              <w:top w:w="90" w:type="dxa"/>
              <w:start w:w="110" w:type="dxa"/>
              <w:bottom w:w="90" w:type="dxa"/>
              <w:end w:w="110" w:type="dxa"/>
            </w:tcMar>
          </w:tcPr>
          <w:p>
            <w:pPr>
              <w:spacing w:after="40"/>
            </w:pPr>
            <w:r/>
            <w:r>
              <w:rPr>
                <w:rFonts w:ascii="Aptos" w:hAnsi="Aptos"/>
                <w:b w:val="0"/>
                <w:sz w:val="17"/>
              </w:rPr>
              <w:t>No state transition may lose selected symptoms before a result; all critical screens offer a path back, return to result, or restart.</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Mobile usability</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Functional from 320 px width upward; primary actions reachable with thumb-friendly controls; no hover-only interaction.</w:t>
            </w:r>
          </w:p>
        </w:tc>
      </w:tr>
      <w:tr>
        <w:tc>
          <w:tcPr>
            <w:tcW w:type="dxa" w:w="2232"/>
            <w:vAlign w:val="center"/>
            <w:tcMar>
              <w:top w:w="90" w:type="dxa"/>
              <w:start w:w="110" w:type="dxa"/>
              <w:bottom w:w="90" w:type="dxa"/>
              <w:end w:w="110" w:type="dxa"/>
            </w:tcMar>
          </w:tcPr>
          <w:p>
            <w:pPr>
              <w:spacing w:after="40"/>
            </w:pPr>
            <w:r/>
            <w:r>
              <w:rPr>
                <w:rFonts w:ascii="Aptos" w:hAnsi="Aptos"/>
                <w:b w:val="0"/>
                <w:sz w:val="17"/>
              </w:rPr>
              <w:t>Accessibility</w:t>
            </w:r>
          </w:p>
        </w:tc>
        <w:tc>
          <w:tcPr>
            <w:tcW w:type="dxa" w:w="7560"/>
            <w:vAlign w:val="center"/>
            <w:tcMar>
              <w:top w:w="90" w:type="dxa"/>
              <w:start w:w="110" w:type="dxa"/>
              <w:bottom w:w="90" w:type="dxa"/>
              <w:end w:w="110" w:type="dxa"/>
            </w:tcMar>
          </w:tcPr>
          <w:p>
            <w:pPr>
              <w:spacing w:after="40"/>
            </w:pPr>
            <w:r/>
            <w:r>
              <w:rPr>
                <w:rFonts w:ascii="Aptos" w:hAnsi="Aptos"/>
                <w:b w:val="0"/>
                <w:sz w:val="17"/>
              </w:rPr>
              <w:t>WCAG 2.1 AA intent: colour contrast, text resize, focus handling, labels, error messaging, and touch target sizing.</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Observability</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Correlation IDs, structured logs, health checks, route distribution, rule version usage, facility lookup errors, AI fallback rate, and API latency dashboards.</w:t>
            </w:r>
          </w:p>
        </w:tc>
      </w:tr>
      <w:tr>
        <w:tc>
          <w:tcPr>
            <w:tcW w:type="dxa" w:w="2232"/>
            <w:vAlign w:val="center"/>
            <w:tcMar>
              <w:top w:w="90" w:type="dxa"/>
              <w:start w:w="110" w:type="dxa"/>
              <w:bottom w:w="90" w:type="dxa"/>
              <w:end w:w="110" w:type="dxa"/>
            </w:tcMar>
          </w:tcPr>
          <w:p>
            <w:pPr>
              <w:spacing w:after="40"/>
            </w:pPr>
            <w:r/>
            <w:r>
              <w:rPr>
                <w:rFonts w:ascii="Aptos" w:hAnsi="Aptos"/>
                <w:b w:val="0"/>
                <w:sz w:val="17"/>
              </w:rPr>
              <w:t>Maintainability</w:t>
            </w:r>
          </w:p>
        </w:tc>
        <w:tc>
          <w:tcPr>
            <w:tcW w:type="dxa" w:w="7560"/>
            <w:vAlign w:val="center"/>
            <w:tcMar>
              <w:top w:w="90" w:type="dxa"/>
              <w:start w:w="110" w:type="dxa"/>
              <w:bottom w:w="90" w:type="dxa"/>
              <w:end w:w="110" w:type="dxa"/>
            </w:tcMar>
          </w:tcPr>
          <w:p>
            <w:pPr>
              <w:spacing w:after="40"/>
            </w:pPr>
            <w:r/>
            <w:r>
              <w:rPr>
                <w:rFonts w:ascii="Aptos" w:hAnsi="Aptos"/>
                <w:b w:val="0"/>
                <w:sz w:val="17"/>
              </w:rPr>
              <w:t>Typed contracts; centrally defined labels/content keys; linting; unit, integration, and end-to-end tests; conventional environment configuration.</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Data retention</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No persistent patient data in MVP. Define explicit retention and deletion policy before any future collection.</w:t>
            </w:r>
          </w:p>
        </w:tc>
      </w:tr>
    </w:tbl>
    <w:p>
      <w:pPr>
        <w:spacing w:after="20"/>
      </w:pPr>
    </w:p>
    <w:p>
      <w:pPr>
        <w:pStyle w:val="Heading1"/>
        <w:spacing w:before="320" w:after="100"/>
      </w:pPr>
      <w:r>
        <w:rPr>
          <w:rFonts w:ascii="Aptos Display" w:hAnsi="Aptos Display"/>
          <w:color w:val="123C4A"/>
        </w:rPr>
        <w:t>10. Test strategy and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664"/>
            <w:shd w:fill="123C4A"/>
            <w:vAlign w:val="center"/>
            <w:tcMar>
              <w:top w:w="90" w:type="dxa"/>
              <w:start w:w="110" w:type="dxa"/>
              <w:bottom w:w="90" w:type="dxa"/>
              <w:end w:w="110" w:type="dxa"/>
            </w:tcMar>
          </w:tcPr>
          <w:p>
            <w:pPr>
              <w:spacing w:after="40"/>
            </w:pPr>
            <w:r/>
            <w:r>
              <w:rPr>
                <w:rFonts w:ascii="Aptos" w:hAnsi="Aptos"/>
                <w:b/>
                <w:color w:val="FFFFFF"/>
                <w:sz w:val="17"/>
              </w:rPr>
              <w:t>Test level</w:t>
            </w:r>
          </w:p>
        </w:tc>
        <w:tc>
          <w:tcPr>
            <w:tcW w:type="dxa" w:w="7128"/>
            <w:shd w:fill="123C4A"/>
            <w:vAlign w:val="center"/>
            <w:tcMar>
              <w:top w:w="90" w:type="dxa"/>
              <w:start w:w="110" w:type="dxa"/>
              <w:bottom w:w="90" w:type="dxa"/>
              <w:end w:w="110" w:type="dxa"/>
            </w:tcMar>
          </w:tcPr>
          <w:p>
            <w:pPr>
              <w:spacing w:after="40"/>
            </w:pPr>
            <w:r/>
            <w:r>
              <w:rPr>
                <w:rFonts w:ascii="Aptos" w:hAnsi="Aptos"/>
                <w:b/>
                <w:color w:val="FFFFFF"/>
                <w:sz w:val="17"/>
              </w:rPr>
              <w:t>Coverage</w:t>
            </w:r>
          </w:p>
        </w:tc>
      </w:tr>
      <w:tr>
        <w:tc>
          <w:tcPr>
            <w:tcW w:type="dxa" w:w="2664"/>
            <w:vAlign w:val="center"/>
            <w:tcMar>
              <w:top w:w="90" w:type="dxa"/>
              <w:start w:w="110" w:type="dxa"/>
              <w:bottom w:w="90" w:type="dxa"/>
              <w:end w:w="110" w:type="dxa"/>
            </w:tcMar>
          </w:tcPr>
          <w:p>
            <w:pPr>
              <w:spacing w:after="40"/>
            </w:pPr>
            <w:r/>
            <w:r>
              <w:rPr>
                <w:rFonts w:ascii="Aptos" w:hAnsi="Aptos"/>
                <w:b w:val="0"/>
                <w:sz w:val="17"/>
              </w:rPr>
              <w:t>Java unit tests: JUnit 5 + Mockito</w:t>
            </w:r>
          </w:p>
        </w:tc>
        <w:tc>
          <w:tcPr>
            <w:tcW w:type="dxa" w:w="7128"/>
            <w:vAlign w:val="center"/>
            <w:tcMar>
              <w:top w:w="90" w:type="dxa"/>
              <w:start w:w="110" w:type="dxa"/>
              <w:bottom w:w="90" w:type="dxa"/>
              <w:end w:w="110" w:type="dxa"/>
            </w:tcMar>
          </w:tcPr>
          <w:p>
            <w:pPr>
              <w:spacing w:after="40"/>
            </w:pPr>
            <w:r/>
            <w:r>
              <w:rPr>
                <w:rFonts w:ascii="Aptos" w:hAnsi="Aptos"/>
                <w:b w:val="0"/>
                <w:sz w:val="17"/>
              </w:rPr>
              <w:t>Every rule combination; precedence of urgent signs; invalid IDs; content-key selection; feature flag branching; AI validator and fallback.</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Spring integration tests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REST validation/error envelope, PostgreSQL repositories, authorised administration, CORS configuration, service filtering, and actuator health.</w:t>
            </w:r>
          </w:p>
        </w:tc>
      </w:tr>
      <w:tr>
        <w:tc>
          <w:tcPr>
            <w:tcW w:type="dxa" w:w="2664"/>
            <w:vAlign w:val="center"/>
            <w:tcMar>
              <w:top w:w="90" w:type="dxa"/>
              <w:start w:w="110" w:type="dxa"/>
              <w:bottom w:w="90" w:type="dxa"/>
              <w:end w:w="110" w:type="dxa"/>
            </w:tcMar>
          </w:tcPr>
          <w:p>
            <w:pPr>
              <w:spacing w:after="40"/>
            </w:pPr>
            <w:r/>
            <w:r>
              <w:rPr>
                <w:rFonts w:ascii="Aptos" w:hAnsi="Aptos"/>
                <w:b w:val="0"/>
                <w:sz w:val="17"/>
              </w:rPr>
              <w:t>React Testing Library</w:t>
            </w:r>
          </w:p>
        </w:tc>
        <w:tc>
          <w:tcPr>
            <w:tcW w:type="dxa" w:w="7128"/>
            <w:vAlign w:val="center"/>
            <w:tcMar>
              <w:top w:w="90" w:type="dxa"/>
              <w:start w:w="110" w:type="dxa"/>
              <w:bottom w:w="90" w:type="dxa"/>
              <w:end w:w="110" w:type="dxa"/>
            </w:tcMar>
          </w:tcPr>
          <w:p>
            <w:pPr>
              <w:spacing w:after="40"/>
            </w:pPr>
            <w:r/>
            <w:r>
              <w:rPr>
                <w:rFonts w:ascii="Aptos" w:hAnsi="Aptos"/>
                <w:b w:val="0"/>
                <w:sz w:val="17"/>
              </w:rPr>
              <w:t>Consent enablement, option selection, bilingual labels, back/restart behavior, screen transitions, sharing status, and fallback presentation.</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Playwright journeys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Urgent full path 5A–5A.6; routine 5B–6–7–8; human 5C–5C.2; no-location alternative; AI on/off/error behavior; mobile viewport.</w:t>
            </w:r>
          </w:p>
        </w:tc>
      </w:tr>
      <w:tr>
        <w:tc>
          <w:tcPr>
            <w:tcW w:type="dxa" w:w="2664"/>
            <w:vAlign w:val="center"/>
            <w:tcMar>
              <w:top w:w="90" w:type="dxa"/>
              <w:start w:w="110" w:type="dxa"/>
              <w:bottom w:w="90" w:type="dxa"/>
              <w:end w:w="110" w:type="dxa"/>
            </w:tcMar>
          </w:tcPr>
          <w:p>
            <w:pPr>
              <w:spacing w:after="40"/>
            </w:pPr>
            <w:r/>
            <w:r>
              <w:rPr>
                <w:rFonts w:ascii="Aptos" w:hAnsi="Aptos"/>
                <w:b w:val="0"/>
                <w:sz w:val="17"/>
              </w:rPr>
              <w:t>Manual content review</w:t>
            </w:r>
          </w:p>
        </w:tc>
        <w:tc>
          <w:tcPr>
            <w:tcW w:type="dxa" w:w="7128"/>
            <w:vAlign w:val="center"/>
            <w:tcMar>
              <w:top w:w="90" w:type="dxa"/>
              <w:start w:w="110" w:type="dxa"/>
              <w:bottom w:w="90" w:type="dxa"/>
              <w:end w:w="110" w:type="dxa"/>
            </w:tcMar>
          </w:tcPr>
          <w:p>
            <w:pPr>
              <w:spacing w:after="40"/>
            </w:pPr>
            <w:r/>
            <w:r>
              <w:rPr>
                <w:rFonts w:ascii="Aptos" w:hAnsi="Aptos"/>
                <w:b w:val="0"/>
                <w:sz w:val="17"/>
              </w:rPr>
              <w:t>Bengali naturalness, English secondary readability, no overlapping UI, content governance, service-data disclaimer, and non-diagnosis boundary.</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Security checks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Secret scan, dependency scan, CORS test, rate-limit behavior, no PII in logs, and OWASP-relevant API tests.</w:t>
            </w:r>
          </w:p>
        </w:tc>
      </w:tr>
    </w:tbl>
    <w:p>
      <w:pPr>
        <w:spacing w:after="20"/>
      </w:pPr>
    </w:p>
    <w:p>
      <w:pPr>
        <w:pStyle w:val="Heading2"/>
        <w:spacing w:before="200" w:after="100"/>
      </w:pPr>
      <w:r>
        <w:rPr>
          <w:rFonts w:ascii="Aptos Display" w:hAnsi="Aptos Display"/>
          <w:color w:val="008C82"/>
        </w:rPr>
        <w:t>10.1 Release acceptance criteria</w:t>
      </w:r>
    </w:p>
    <w:p>
      <w:pPr>
        <w:pStyle w:val="ListBullet"/>
        <w:spacing w:after="60"/>
      </w:pPr>
      <w:r>
        <w:rPr>
          <w:rFonts w:ascii="Aptos" w:hAnsi="Aptos"/>
          <w:sz w:val="20"/>
        </w:rPr>
        <w:t>Every fixed symptom/warning-sign test maps to a reviewed expected route, with no AI dependency.</w:t>
      </w:r>
    </w:p>
    <w:p>
      <w:pPr>
        <w:pStyle w:val="ListBullet"/>
        <w:spacing w:after="60"/>
      </w:pPr>
      <w:r>
        <w:rPr>
          <w:rFonts w:ascii="Aptos" w:hAnsi="Aptos"/>
          <w:sz w:val="20"/>
        </w:rPr>
        <w:t>An urgent result can reach service discovery, location permission, district/block selection, facilities, sharing, care confirmation, and restart without a dead end.</w:t>
      </w:r>
    </w:p>
    <w:p>
      <w:pPr>
        <w:pStyle w:val="ListBullet"/>
        <w:spacing w:after="60"/>
      </w:pPr>
      <w:r>
        <w:rPr>
          <w:rFonts w:ascii="Aptos" w:hAnsi="Aptos"/>
          <w:sz w:val="20"/>
        </w:rPr>
        <w:t>A routine result can reach district/town selection, visit guidance, service direction, caregiver summary preview, share/copy, and restart.</w:t>
      </w:r>
    </w:p>
    <w:p>
      <w:pPr>
        <w:pStyle w:val="ListBullet"/>
        <w:spacing w:after="60"/>
      </w:pPr>
      <w:r>
        <w:rPr>
          <w:rFonts w:ascii="Aptos" w:hAnsi="Aptos"/>
          <w:sz w:val="20"/>
        </w:rPr>
        <w:t>A human-support result can reach ASHA/PHC/family support and area-based nearby-support options.</w:t>
      </w:r>
    </w:p>
    <w:p>
      <w:pPr>
        <w:pStyle w:val="ListBullet"/>
        <w:spacing w:after="60"/>
      </w:pPr>
      <w:r>
        <w:rPr>
          <w:rFonts w:ascii="Aptos" w:hAnsi="Aptos"/>
          <w:sz w:val="20"/>
        </w:rPr>
        <w:t>With ENABLE_AI_SUMMARY=false, the Step 8 approved Bengali fallback is shown. With it true, unsafe/unavailable AI output still returns the same safe fallback.</w:t>
      </w:r>
    </w:p>
    <w:p>
      <w:pPr>
        <w:pStyle w:val="ListBullet"/>
        <w:spacing w:after="60"/>
      </w:pPr>
      <w:r>
        <w:rPr>
          <w:rFonts w:ascii="Aptos" w:hAnsi="Aptos"/>
          <w:sz w:val="20"/>
        </w:rPr>
        <w:t>No view claims diagnosis, treatment recommendation, or verified real-time service availability unless supported by approved data.</w:t>
      </w:r>
    </w:p>
    <w:p>
      <w:pPr>
        <w:pStyle w:val="ListBullet"/>
        <w:spacing w:after="60"/>
      </w:pPr>
      <w:r>
        <w:rPr>
          <w:rFonts w:ascii="Aptos" w:hAnsi="Aptos"/>
          <w:sz w:val="20"/>
        </w:rPr>
        <w:t>The deployed frontend and backend run over HTTPS, no secret is included in the client build, and the health endpoint is monitored.</w:t>
      </w:r>
    </w:p>
    <w:p>
      <w:pPr>
        <w:pStyle w:val="Heading1"/>
        <w:spacing w:before="320" w:after="100"/>
      </w:pPr>
      <w:r>
        <w:rPr>
          <w:rFonts w:ascii="Aptos Display" w:hAnsi="Aptos Display"/>
          <w:color w:val="123C4A"/>
        </w:rPr>
        <w:t>11. Deployment and operating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23C4A"/>
            <w:vAlign w:val="center"/>
            <w:tcMar>
              <w:top w:w="90" w:type="dxa"/>
              <w:start w:w="110" w:type="dxa"/>
              <w:bottom w:w="90" w:type="dxa"/>
              <w:end w:w="110" w:type="dxa"/>
            </w:tcMar>
          </w:tcPr>
          <w:p>
            <w:pPr>
              <w:spacing w:after="40"/>
            </w:pPr>
            <w:r/>
            <w:r>
              <w:rPr>
                <w:rFonts w:ascii="Aptos" w:hAnsi="Aptos"/>
                <w:b/>
                <w:color w:val="FFFFFF"/>
                <w:sz w:val="17"/>
              </w:rPr>
              <w:t>Environment</w:t>
            </w:r>
          </w:p>
        </w:tc>
        <w:tc>
          <w:tcPr>
            <w:tcW w:type="dxa" w:w="7704"/>
            <w:shd w:fill="123C4A"/>
            <w:vAlign w:val="center"/>
            <w:tcMar>
              <w:top w:w="90" w:type="dxa"/>
              <w:start w:w="110" w:type="dxa"/>
              <w:bottom w:w="90" w:type="dxa"/>
              <w:end w:w="110" w:type="dxa"/>
            </w:tcMar>
          </w:tcPr>
          <w:p>
            <w:pPr>
              <w:spacing w:after="40"/>
            </w:pPr>
            <w:r/>
            <w:r>
              <w:rPr>
                <w:rFonts w:ascii="Aptos" w:hAnsi="Aptos"/>
                <w:b/>
                <w:color w:val="FFFFFF"/>
                <w:sz w:val="17"/>
              </w:rPr>
              <w:t>Deployment requirements</w:t>
            </w:r>
          </w:p>
        </w:tc>
      </w:tr>
      <w:tr>
        <w:tc>
          <w:tcPr>
            <w:tcW w:type="dxa" w:w="2088"/>
            <w:vAlign w:val="center"/>
            <w:tcMar>
              <w:top w:w="90" w:type="dxa"/>
              <w:start w:w="110" w:type="dxa"/>
              <w:bottom w:w="90" w:type="dxa"/>
              <w:end w:w="110" w:type="dxa"/>
            </w:tcMar>
          </w:tcPr>
          <w:p>
            <w:pPr>
              <w:spacing w:after="40"/>
            </w:pPr>
            <w:r/>
            <w:r>
              <w:rPr>
                <w:rFonts w:ascii="Aptos" w:hAnsi="Aptos"/>
                <w:b w:val="0"/>
                <w:sz w:val="17"/>
              </w:rPr>
              <w:t>Local development</w:t>
            </w:r>
          </w:p>
        </w:tc>
        <w:tc>
          <w:tcPr>
            <w:tcW w:type="dxa" w:w="7704"/>
            <w:vAlign w:val="center"/>
            <w:tcMar>
              <w:top w:w="90" w:type="dxa"/>
              <w:start w:w="110" w:type="dxa"/>
              <w:bottom w:w="90" w:type="dxa"/>
              <w:end w:w="110" w:type="dxa"/>
            </w:tcMar>
          </w:tcPr>
          <w:p>
            <w:pPr>
              <w:spacing w:after="40"/>
            </w:pPr>
            <w:r/>
            <w:r>
              <w:rPr>
                <w:rFonts w:ascii="Aptos" w:hAnsi="Aptos"/>
                <w:b w:val="0"/>
                <w:sz w:val="17"/>
              </w:rPr>
              <w:t>Docker Compose may run PostgreSQL. Frontend uses Vite dev server; Spring Boot runs with local profile; .env is ignored by Git and copied from .env.example.</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Test / staging</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Separate database, non-production secrets, test service data, controlled feature flags, and end-to-end smoke test on every release candidate.</w:t>
            </w:r>
          </w:p>
        </w:tc>
      </w:tr>
      <w:tr>
        <w:tc>
          <w:tcPr>
            <w:tcW w:type="dxa" w:w="2088"/>
            <w:vAlign w:val="center"/>
            <w:tcMar>
              <w:top w:w="90" w:type="dxa"/>
              <w:start w:w="110" w:type="dxa"/>
              <w:bottom w:w="90" w:type="dxa"/>
              <w:end w:w="110" w:type="dxa"/>
            </w:tcMar>
          </w:tcPr>
          <w:p>
            <w:pPr>
              <w:spacing w:after="40"/>
            </w:pPr>
            <w:r/>
            <w:r>
              <w:rPr>
                <w:rFonts w:ascii="Aptos" w:hAnsi="Aptos"/>
                <w:b w:val="0"/>
                <w:sz w:val="17"/>
              </w:rPr>
              <w:t>Production</w:t>
            </w:r>
          </w:p>
        </w:tc>
        <w:tc>
          <w:tcPr>
            <w:tcW w:type="dxa" w:w="7704"/>
            <w:vAlign w:val="center"/>
            <w:tcMar>
              <w:top w:w="90" w:type="dxa"/>
              <w:start w:w="110" w:type="dxa"/>
              <w:bottom w:w="90" w:type="dxa"/>
              <w:end w:w="110" w:type="dxa"/>
            </w:tcMar>
          </w:tcPr>
          <w:p>
            <w:pPr>
              <w:spacing w:after="40"/>
            </w:pPr>
            <w:r/>
            <w:r>
              <w:rPr>
                <w:rFonts w:ascii="Aptos" w:hAnsi="Aptos"/>
                <w:b w:val="0"/>
                <w:sz w:val="17"/>
              </w:rPr>
              <w:t>Static frontend on Vercel/Netlify; Spring Boot and PostgreSQL on managed platform; TLS, backups, database migrations, monitoring, restricted admin access, and deployment rollback.</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Configuration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CORS_ORIGIN, database URL/user/password, OPENAI_API_KEY, ENABLE_AI_SUMMARY, service directory mode, rate limits, and log level are environment-specific.</w:t>
            </w:r>
          </w:p>
        </w:tc>
      </w:tr>
      <w:tr>
        <w:tc>
          <w:tcPr>
            <w:tcW w:type="dxa" w:w="2088"/>
            <w:vAlign w:val="center"/>
            <w:tcMar>
              <w:top w:w="90" w:type="dxa"/>
              <w:start w:w="110" w:type="dxa"/>
              <w:bottom w:w="90" w:type="dxa"/>
              <w:end w:w="110" w:type="dxa"/>
            </w:tcMar>
          </w:tcPr>
          <w:p>
            <w:pPr>
              <w:spacing w:after="40"/>
            </w:pPr>
            <w:r/>
            <w:r>
              <w:rPr>
                <w:rFonts w:ascii="Aptos" w:hAnsi="Aptos"/>
                <w:b w:val="0"/>
                <w:sz w:val="17"/>
              </w:rPr>
              <w:t>Database migration</w:t>
            </w:r>
          </w:p>
        </w:tc>
        <w:tc>
          <w:tcPr>
            <w:tcW w:type="dxa" w:w="7704"/>
            <w:vAlign w:val="center"/>
            <w:tcMar>
              <w:top w:w="90" w:type="dxa"/>
              <w:start w:w="110" w:type="dxa"/>
              <w:bottom w:w="90" w:type="dxa"/>
              <w:end w:w="110" w:type="dxa"/>
            </w:tcMar>
          </w:tcPr>
          <w:p>
            <w:pPr>
              <w:spacing w:after="40"/>
            </w:pPr>
            <w:r/>
            <w:r>
              <w:rPr>
                <w:rFonts w:ascii="Aptos" w:hAnsi="Aptos"/>
                <w:b w:val="0"/>
                <w:sz w:val="17"/>
              </w:rPr>
              <w:t>Use Flyway or Liquibase before production launch. Migrations must be reversible where possible and version safety/content records.</w:t>
            </w:r>
          </w:p>
        </w:tc>
      </w:tr>
    </w:tbl>
    <w:p>
      <w:pPr>
        <w:spacing w:after="20"/>
      </w:pPr>
    </w:p>
    <w:p>
      <w:pPr>
        <w:pStyle w:val="Heading2"/>
        <w:spacing w:before="200" w:after="100"/>
      </w:pPr>
      <w:r>
        <w:rPr>
          <w:rFonts w:ascii="Aptos Display" w:hAnsi="Aptos Display"/>
          <w:color w:val="008C82"/>
        </w:rPr>
        <w:t>12. Delivery plan and ownership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23C4A"/>
            <w:vAlign w:val="center"/>
            <w:tcMar>
              <w:top w:w="90" w:type="dxa"/>
              <w:start w:w="110" w:type="dxa"/>
              <w:bottom w:w="90" w:type="dxa"/>
              <w:end w:w="110" w:type="dxa"/>
            </w:tcMar>
          </w:tcPr>
          <w:p>
            <w:pPr>
              <w:spacing w:after="40"/>
            </w:pPr>
            <w:r/>
            <w:r>
              <w:rPr>
                <w:rFonts w:ascii="Aptos" w:hAnsi="Aptos"/>
                <w:b/>
                <w:color w:val="FFFFFF"/>
                <w:sz w:val="17"/>
              </w:rPr>
              <w:t>Workstream</w:t>
            </w:r>
          </w:p>
        </w:tc>
        <w:tc>
          <w:tcPr>
            <w:tcW w:type="dxa" w:w="5544"/>
            <w:shd w:fill="123C4A"/>
            <w:vAlign w:val="center"/>
            <w:tcMar>
              <w:top w:w="90" w:type="dxa"/>
              <w:start w:w="110" w:type="dxa"/>
              <w:bottom w:w="90" w:type="dxa"/>
              <w:end w:w="110" w:type="dxa"/>
            </w:tcMar>
          </w:tcPr>
          <w:p>
            <w:pPr>
              <w:spacing w:after="40"/>
            </w:pPr>
            <w:r/>
            <w:r>
              <w:rPr>
                <w:rFonts w:ascii="Aptos" w:hAnsi="Aptos"/>
                <w:b/>
                <w:color w:val="FFFFFF"/>
                <w:sz w:val="17"/>
              </w:rPr>
              <w:t>Deliverable</w:t>
            </w:r>
          </w:p>
        </w:tc>
        <w:tc>
          <w:tcPr>
            <w:tcW w:type="dxa" w:w="1872"/>
            <w:shd w:fill="123C4A"/>
            <w:vAlign w:val="center"/>
            <w:tcMar>
              <w:top w:w="90" w:type="dxa"/>
              <w:start w:w="110" w:type="dxa"/>
              <w:bottom w:w="90" w:type="dxa"/>
              <w:end w:w="110" w:type="dxa"/>
            </w:tcMar>
          </w:tcPr>
          <w:p>
            <w:pPr>
              <w:spacing w:after="40"/>
            </w:pPr>
            <w:r/>
            <w:r>
              <w:rPr>
                <w:rFonts w:ascii="Aptos" w:hAnsi="Aptos"/>
                <w:b/>
                <w:color w:val="FFFFFF"/>
                <w:sz w:val="17"/>
              </w:rPr>
              <w:t>Primary owner</w:t>
            </w:r>
          </w:p>
        </w:tc>
      </w:tr>
      <w:tr>
        <w:tc>
          <w:tcPr>
            <w:tcW w:type="dxa" w:w="2376"/>
            <w:vAlign w:val="center"/>
            <w:tcMar>
              <w:top w:w="90" w:type="dxa"/>
              <w:start w:w="110" w:type="dxa"/>
              <w:bottom w:w="90" w:type="dxa"/>
              <w:end w:w="110" w:type="dxa"/>
            </w:tcMar>
          </w:tcPr>
          <w:p>
            <w:pPr>
              <w:spacing w:after="40"/>
            </w:pPr>
            <w:r/>
            <w:r>
              <w:rPr>
                <w:rFonts w:ascii="Aptos" w:hAnsi="Aptos"/>
                <w:b w:val="0"/>
                <w:sz w:val="17"/>
              </w:rPr>
              <w:t>Safety and content</w:t>
            </w:r>
          </w:p>
        </w:tc>
        <w:tc>
          <w:tcPr>
            <w:tcW w:type="dxa" w:w="5544"/>
            <w:vAlign w:val="center"/>
            <w:tcMar>
              <w:top w:w="90" w:type="dxa"/>
              <w:start w:w="110" w:type="dxa"/>
              <w:bottom w:w="90" w:type="dxa"/>
              <w:end w:w="110" w:type="dxa"/>
            </w:tcMar>
          </w:tcPr>
          <w:p>
            <w:pPr>
              <w:spacing w:after="40"/>
            </w:pPr>
            <w:r/>
            <w:r>
              <w:rPr>
                <w:rFonts w:ascii="Aptos" w:hAnsi="Aptos"/>
                <w:b w:val="0"/>
                <w:sz w:val="17"/>
              </w:rPr>
              <w:t>Approved symptom catalogue, urgent signs, rules, Bengali/English copy, version governance.</w:t>
            </w:r>
          </w:p>
        </w:tc>
        <w:tc>
          <w:tcPr>
            <w:tcW w:type="dxa" w:w="1872"/>
            <w:vAlign w:val="center"/>
            <w:tcMar>
              <w:top w:w="90" w:type="dxa"/>
              <w:start w:w="110" w:type="dxa"/>
              <w:bottom w:w="90" w:type="dxa"/>
              <w:end w:w="110" w:type="dxa"/>
            </w:tcMar>
          </w:tcPr>
          <w:p>
            <w:pPr>
              <w:spacing w:after="40"/>
            </w:pPr>
            <w:r/>
            <w:r>
              <w:rPr>
                <w:rFonts w:ascii="Aptos" w:hAnsi="Aptos"/>
                <w:b w:val="0"/>
                <w:sz w:val="17"/>
              </w:rPr>
              <w:t>Product + clinical/content reviewer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Frontend</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Responsive bilingual flow, PWA, share/copy, voice fallback, accessibility and UI tests.</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Frontend engineer</w:t>
            </w:r>
          </w:p>
        </w:tc>
      </w:tr>
      <w:tr>
        <w:tc>
          <w:tcPr>
            <w:tcW w:type="dxa" w:w="2376"/>
            <w:vAlign w:val="center"/>
            <w:tcMar>
              <w:top w:w="90" w:type="dxa"/>
              <w:start w:w="110" w:type="dxa"/>
              <w:bottom w:w="90" w:type="dxa"/>
              <w:end w:w="110" w:type="dxa"/>
            </w:tcMar>
          </w:tcPr>
          <w:p>
            <w:pPr>
              <w:spacing w:after="40"/>
            </w:pPr>
            <w:r/>
            <w:r>
              <w:rPr>
                <w:rFonts w:ascii="Aptos" w:hAnsi="Aptos"/>
                <w:b w:val="0"/>
                <w:sz w:val="17"/>
              </w:rPr>
              <w:t>Backend</w:t>
            </w:r>
          </w:p>
        </w:tc>
        <w:tc>
          <w:tcPr>
            <w:tcW w:type="dxa" w:w="5544"/>
            <w:vAlign w:val="center"/>
            <w:tcMar>
              <w:top w:w="90" w:type="dxa"/>
              <w:start w:w="110" w:type="dxa"/>
              <w:bottom w:w="90" w:type="dxa"/>
              <w:end w:w="110" w:type="dxa"/>
            </w:tcMar>
          </w:tcPr>
          <w:p>
            <w:pPr>
              <w:spacing w:after="40"/>
            </w:pPr>
            <w:r/>
            <w:r>
              <w:rPr>
                <w:rFonts w:ascii="Aptos" w:hAnsi="Aptos"/>
                <w:b w:val="0"/>
                <w:sz w:val="17"/>
              </w:rPr>
              <w:t>Routing rules API, service directory API, flags, AI guardrails, observability.</w:t>
            </w:r>
          </w:p>
        </w:tc>
        <w:tc>
          <w:tcPr>
            <w:tcW w:type="dxa" w:w="1872"/>
            <w:vAlign w:val="center"/>
            <w:tcMar>
              <w:top w:w="90" w:type="dxa"/>
              <w:start w:w="110" w:type="dxa"/>
              <w:bottom w:w="90" w:type="dxa"/>
              <w:end w:w="110" w:type="dxa"/>
            </w:tcMar>
          </w:tcPr>
          <w:p>
            <w:pPr>
              <w:spacing w:after="40"/>
            </w:pPr>
            <w:r/>
            <w:r>
              <w:rPr>
                <w:rFonts w:ascii="Aptos" w:hAnsi="Aptos"/>
                <w:b w:val="0"/>
                <w:sz w:val="17"/>
              </w:rPr>
              <w:t>Java backend engineer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Data and operations</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PostgreSQL schema, migrations, service-data update process, backups and access controls.</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Backend / platform owner</w:t>
            </w:r>
          </w:p>
        </w:tc>
      </w:tr>
      <w:tr>
        <w:tc>
          <w:tcPr>
            <w:tcW w:type="dxa" w:w="2376"/>
            <w:vAlign w:val="center"/>
            <w:tcMar>
              <w:top w:w="90" w:type="dxa"/>
              <w:start w:w="110" w:type="dxa"/>
              <w:bottom w:w="90" w:type="dxa"/>
              <w:end w:w="110" w:type="dxa"/>
            </w:tcMar>
          </w:tcPr>
          <w:p>
            <w:pPr>
              <w:spacing w:after="40"/>
            </w:pPr>
            <w:r/>
            <w:r>
              <w:rPr>
                <w:rFonts w:ascii="Aptos" w:hAnsi="Aptos"/>
                <w:b w:val="0"/>
                <w:sz w:val="17"/>
              </w:rPr>
              <w:t>Quality assurance</w:t>
            </w:r>
          </w:p>
        </w:tc>
        <w:tc>
          <w:tcPr>
            <w:tcW w:type="dxa" w:w="5544"/>
            <w:vAlign w:val="center"/>
            <w:tcMar>
              <w:top w:w="90" w:type="dxa"/>
              <w:start w:w="110" w:type="dxa"/>
              <w:bottom w:w="90" w:type="dxa"/>
              <w:end w:w="110" w:type="dxa"/>
            </w:tcMar>
          </w:tcPr>
          <w:p>
            <w:pPr>
              <w:spacing w:after="40"/>
            </w:pPr>
            <w:r/>
            <w:r>
              <w:rPr>
                <w:rFonts w:ascii="Aptos" w:hAnsi="Aptos"/>
                <w:b w:val="0"/>
                <w:sz w:val="17"/>
              </w:rPr>
              <w:t>Test matrix, route regression suite, device checks, error/fallback validation.</w:t>
            </w:r>
          </w:p>
        </w:tc>
        <w:tc>
          <w:tcPr>
            <w:tcW w:type="dxa" w:w="1872"/>
            <w:vAlign w:val="center"/>
            <w:tcMar>
              <w:top w:w="90" w:type="dxa"/>
              <w:start w:w="110" w:type="dxa"/>
              <w:bottom w:w="90" w:type="dxa"/>
              <w:end w:w="110" w:type="dxa"/>
            </w:tcMar>
          </w:tcPr>
          <w:p>
            <w:pPr>
              <w:spacing w:after="40"/>
            </w:pPr>
            <w:r/>
            <w:r>
              <w:rPr>
                <w:rFonts w:ascii="Aptos" w:hAnsi="Aptos"/>
                <w:b w:val="0"/>
                <w:sz w:val="17"/>
              </w:rPr>
              <w:t>QA engineer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Outreach operations</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Eye-camp, vision-centre, PHC, clinic/hospital information verification and update cadence.</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Outreach coordinator</w:t>
            </w:r>
          </w:p>
        </w:tc>
      </w:tr>
    </w:tbl>
    <w:p>
      <w:pPr>
        <w:spacing w:after="20"/>
      </w:pPr>
    </w:p>
    <w:p>
      <w:pPr>
        <w:pStyle w:val="Heading1"/>
        <w:spacing w:before="320" w:after="100"/>
      </w:pPr>
      <w:r>
        <w:rPr>
          <w:rFonts w:ascii="Aptos Display" w:hAnsi="Aptos Display"/>
          <w:color w:val="123C4A"/>
        </w:rPr>
        <w:t>Appendix A. Technical decision summary</w:t>
      </w:r>
    </w:p>
    <w:p>
      <w:pPr>
        <w:spacing w:after="120" w:line="269" w:lineRule="auto"/>
      </w:pPr>
      <w:r>
        <w:rPr>
          <w:rFonts w:ascii="Aptos" w:hAnsi="Aptos"/>
          <w:color w:val="263D48"/>
          <w:sz w:val="20"/>
        </w:rPr>
        <w:t>The MVP chooses a deterministic Java rules module because the product’s most consequential decision is urgency. React/PWA maximises Android-friendly access without an app-store barrier. PostgreSQL and JPA provide governed content and service data. OpenAI is intentionally isolated behind a Spring Boot service, feature flag, schema validation, safety policy checks, and an approved fallback. This architecture keeps the core patient value available even when optional AI or location services are unavailable.</w:t>
      </w:r>
    </w:p>
    <w:sectPr w:rsidR="00FC693F" w:rsidRPr="0006063C" w:rsidSect="00034616">
      <w:headerReference w:type="default" r:id="rId9"/>
      <w:foot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772"/>
        <w:sz w:val="16"/>
      </w:rPr>
      <w:t>Confidential capstone product documentation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8C82"/>
        <w:sz w:val="16"/>
      </w:rPr>
      <w:t>NETRAJYOTI AI  |  TECHNICAL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NetraJyoti AI Technical PRD</dc:title>
  <dc:subject>Technical product requirements for the NetraJyoti AI MVP</dc:subject>
  <dc:creator>NetraJyoti AI Capstone</dc:creator>
  <cp:keywords/>
  <dc:description>generated by python-docx</dc:description>
  <cp:lastModifiedBy/>
  <cp:revision>1</cp:revision>
  <dcterms:created xsi:type="dcterms:W3CDTF">2013-12-23T23:15:00Z</dcterms:created>
  <dcterms:modified xsi:type="dcterms:W3CDTF">2013-12-23T23:15:00Z</dcterms:modified>
  <cp:category/>
</cp:coreProperties>
</file>