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SkillBridge EdTech Master PRD v2</w:t>
        <w:br w:type="textWrapping"/>
        <w:t xml:space="preserve">Platform Architecture &amp; Engineering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for the engineering team.</w:t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Prepare learners for international remote careers.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Vision: Future skills. Real opportunities. Real practice.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goals: High-quality learning, AI-powered practice, job readiness.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User Roles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Student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Academy Director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Creator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Admin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Platform Sitemap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Academies (9)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Paths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Learning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Builder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Builder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Coach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Simulator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Readiness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Stories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Center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Engineering Architecture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Services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System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5. Database Modules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6. Development Roadmap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1–4: Foundation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5–8: Learning Platform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9–12: AI &amp; Simulations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13–16: Career Center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17–20: QA &amp; Launch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7. Acceptance Criteria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feature must define UI, backend, APIs, database, tests, and Definition of Done.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Technical Standards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Multilingual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Cloud-ready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