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B0D0" w14:textId="0AFDE2DB" w:rsidR="00EE5A41" w:rsidRPr="00DB4447" w:rsidRDefault="00EE5A41" w:rsidP="00CC5A10">
      <w:pPr>
        <w:pStyle w:val="Heading1"/>
        <w:jc w:val="center"/>
        <w:rPr>
          <w:iCs/>
          <w:sz w:val="28"/>
          <w:u w:val="thick"/>
        </w:rPr>
      </w:pPr>
      <w:r w:rsidRPr="00DB4447">
        <w:rPr>
          <w:iCs/>
          <w:sz w:val="28"/>
          <w:u w:val="thick"/>
        </w:rPr>
        <w:t>Course Syllabus</w:t>
      </w:r>
      <w:r w:rsidR="007C6741" w:rsidRPr="00DB4447">
        <w:rPr>
          <w:iCs/>
          <w:sz w:val="28"/>
          <w:u w:val="thick"/>
        </w:rPr>
        <w:t xml:space="preserve"> (Updated January 2</w:t>
      </w:r>
      <w:r w:rsidR="00E31C55" w:rsidRPr="00DB4447">
        <w:rPr>
          <w:iCs/>
          <w:sz w:val="28"/>
          <w:u w:val="thick"/>
        </w:rPr>
        <w:t>5</w:t>
      </w:r>
      <w:r w:rsidR="007C6741" w:rsidRPr="00DB4447">
        <w:rPr>
          <w:iCs/>
          <w:sz w:val="28"/>
          <w:u w:val="thick"/>
        </w:rPr>
        <w:t>, 202</w:t>
      </w:r>
      <w:r w:rsidR="00E31C55" w:rsidRPr="00DB4447">
        <w:rPr>
          <w:iCs/>
          <w:sz w:val="28"/>
          <w:u w:val="thick"/>
        </w:rPr>
        <w:t>4</w:t>
      </w:r>
      <w:r w:rsidR="00DB4447">
        <w:rPr>
          <w:iCs/>
          <w:sz w:val="28"/>
          <w:u w:val="thick"/>
        </w:rPr>
        <w:t>)</w:t>
      </w:r>
    </w:p>
    <w:p w14:paraId="6560DD93" w14:textId="77777777" w:rsidR="00EE5A41" w:rsidRDefault="00EE5A41" w:rsidP="00D6656D"/>
    <w:p w14:paraId="50212B37" w14:textId="77777777" w:rsidR="00D6656D" w:rsidRDefault="00D6656D" w:rsidP="00D6656D"/>
    <w:p w14:paraId="2383BC84" w14:textId="77777777" w:rsidR="00EE5A41" w:rsidRPr="00D6656D" w:rsidRDefault="00EE5A41" w:rsidP="00D6656D">
      <w:pPr>
        <w:pStyle w:val="Heading1"/>
      </w:pPr>
      <w:r w:rsidRPr="00D6656D">
        <w:t>Course Information</w:t>
      </w:r>
    </w:p>
    <w:p w14:paraId="0FE3DE23" w14:textId="59F08ADD" w:rsidR="00EE5A41" w:rsidRPr="006436F9" w:rsidRDefault="00EE5A41" w:rsidP="00D6656D">
      <w:r w:rsidRPr="006436F9">
        <w:rPr>
          <w:i/>
        </w:rPr>
        <w:t>Course Number/Section</w:t>
      </w:r>
      <w:r w:rsidRPr="006436F9">
        <w:tab/>
      </w:r>
      <w:bookmarkStart w:id="0" w:name="Text1"/>
      <w:r w:rsidR="00714A1A">
        <w:tab/>
      </w:r>
      <w:bookmarkEnd w:id="0"/>
      <w:r w:rsidR="00EC58BC">
        <w:t xml:space="preserve">MIS 6360 </w:t>
      </w:r>
      <w:r w:rsidR="007D4340">
        <w:t>0W</w:t>
      </w:r>
      <w:r w:rsidR="00024C90">
        <w:t>1</w:t>
      </w:r>
    </w:p>
    <w:p w14:paraId="33CD9173" w14:textId="369710AD" w:rsidR="00EE5A41" w:rsidRPr="006436F9" w:rsidRDefault="00EE5A41" w:rsidP="00D6656D">
      <w:r w:rsidRPr="006436F9">
        <w:rPr>
          <w:i/>
        </w:rPr>
        <w:t>Course Title</w:t>
      </w:r>
      <w:bookmarkStart w:id="1" w:name="Text2"/>
      <w:r w:rsidR="00714A1A">
        <w:rPr>
          <w:i/>
        </w:rPr>
        <w:tab/>
      </w:r>
      <w:r w:rsidR="00714A1A">
        <w:rPr>
          <w:i/>
        </w:rPr>
        <w:tab/>
      </w:r>
      <w:r w:rsidR="00714A1A">
        <w:rPr>
          <w:i/>
        </w:rPr>
        <w:tab/>
      </w:r>
      <w:bookmarkEnd w:id="1"/>
      <w:r w:rsidR="00EC58BC">
        <w:t>Agile Project Management</w:t>
      </w:r>
    </w:p>
    <w:p w14:paraId="7051AD1C" w14:textId="47DDA22E" w:rsidR="00EE5A41" w:rsidRPr="006436F9" w:rsidRDefault="00EE5A41" w:rsidP="00D6656D">
      <w:r>
        <w:rPr>
          <w:i/>
        </w:rPr>
        <w:t>Ter</w:t>
      </w:r>
      <w:bookmarkStart w:id="2" w:name="Text5"/>
      <w:r w:rsidR="00714A1A">
        <w:rPr>
          <w:i/>
        </w:rPr>
        <w:t>m</w:t>
      </w:r>
      <w:r w:rsidR="00551C7F">
        <w:rPr>
          <w:i/>
        </w:rPr>
        <w:tab/>
      </w:r>
      <w:r w:rsidR="00551C7F">
        <w:rPr>
          <w:i/>
        </w:rPr>
        <w:tab/>
      </w:r>
      <w:r w:rsidR="00551C7F">
        <w:rPr>
          <w:i/>
        </w:rPr>
        <w:tab/>
      </w:r>
      <w:r w:rsidR="00551C7F">
        <w:rPr>
          <w:i/>
        </w:rPr>
        <w:tab/>
      </w:r>
      <w:bookmarkEnd w:id="2"/>
      <w:r w:rsidR="00513AF0">
        <w:t>Spring</w:t>
      </w:r>
      <w:r w:rsidR="00EC58BC">
        <w:t xml:space="preserve"> 202</w:t>
      </w:r>
      <w:r w:rsidR="00513AF0">
        <w:t>4</w:t>
      </w:r>
    </w:p>
    <w:p w14:paraId="086AFE31" w14:textId="77777777" w:rsidR="00EE5A41" w:rsidRPr="006436F9" w:rsidRDefault="00EE5A41" w:rsidP="00D6656D"/>
    <w:p w14:paraId="0BA64A63" w14:textId="77777777" w:rsidR="00EE5A41" w:rsidRPr="006436F9" w:rsidRDefault="00EE5A41" w:rsidP="00D6656D">
      <w:pPr>
        <w:pStyle w:val="Heading1"/>
      </w:pPr>
      <w:r w:rsidRPr="006436F9">
        <w:t>Professor Contact Information</w:t>
      </w:r>
    </w:p>
    <w:p w14:paraId="05806E5E" w14:textId="459F4C21" w:rsidR="00EE5A41" w:rsidRPr="006436F9" w:rsidRDefault="00EE5A41" w:rsidP="00D6656D">
      <w:r w:rsidRPr="006436F9">
        <w:rPr>
          <w:i/>
        </w:rPr>
        <w:t>Professor</w:t>
      </w:r>
      <w:bookmarkStart w:id="3" w:name="Text6"/>
      <w:r w:rsidR="00714A1A">
        <w:tab/>
      </w:r>
      <w:r w:rsidR="00714A1A">
        <w:tab/>
      </w:r>
      <w:r w:rsidR="00714A1A">
        <w:tab/>
      </w:r>
      <w:bookmarkEnd w:id="3"/>
      <w:r w:rsidR="00EC58BC">
        <w:t>Mark Thouin, Ph.D.</w:t>
      </w:r>
    </w:p>
    <w:p w14:paraId="2B16BAAE" w14:textId="04E326A8" w:rsidR="00EE5A41" w:rsidRPr="006436F9" w:rsidRDefault="00EE5A41" w:rsidP="00D6656D">
      <w:r w:rsidRPr="006436F9">
        <w:rPr>
          <w:i/>
        </w:rPr>
        <w:t>Office Phone</w:t>
      </w:r>
      <w:r w:rsidRPr="006436F9">
        <w:tab/>
      </w:r>
      <w:r w:rsidRPr="006436F9">
        <w:tab/>
      </w:r>
      <w:r w:rsidRPr="006436F9">
        <w:tab/>
      </w:r>
      <w:r w:rsidR="00EC58BC">
        <w:t>(972) 883 4011</w:t>
      </w:r>
    </w:p>
    <w:p w14:paraId="2062D4B8" w14:textId="3A9BFBE9" w:rsidR="00EE5A41" w:rsidRPr="006436F9" w:rsidRDefault="00EE5A41" w:rsidP="00D6656D">
      <w:r w:rsidRPr="006436F9">
        <w:rPr>
          <w:i/>
        </w:rPr>
        <w:t>Email Address</w:t>
      </w:r>
      <w:r w:rsidRPr="006436F9">
        <w:tab/>
      </w:r>
      <w:r w:rsidRPr="006436F9">
        <w:tab/>
      </w:r>
      <w:r w:rsidRPr="006436F9">
        <w:tab/>
      </w:r>
      <w:r w:rsidR="00EC58BC">
        <w:t>mark.thouin@utdallas.edu</w:t>
      </w:r>
    </w:p>
    <w:p w14:paraId="0A874C59" w14:textId="387127DE" w:rsidR="00EE5A41" w:rsidRPr="0047441E" w:rsidRDefault="00EE5A41" w:rsidP="00D6656D">
      <w:pPr>
        <w:rPr>
          <w:vertAlign w:val="subscript"/>
        </w:rPr>
      </w:pPr>
      <w:r w:rsidRPr="006436F9">
        <w:rPr>
          <w:i/>
        </w:rPr>
        <w:t>Office Location</w:t>
      </w:r>
      <w:r w:rsidRPr="006436F9">
        <w:tab/>
      </w:r>
      <w:r w:rsidRPr="006436F9">
        <w:tab/>
      </w:r>
      <w:bookmarkStart w:id="4" w:name="Text10"/>
      <w:r>
        <w:tab/>
      </w:r>
      <w:bookmarkEnd w:id="4"/>
      <w:r w:rsidR="00EC58BC">
        <w:t xml:space="preserve">JSOM </w:t>
      </w:r>
      <w:r w:rsidR="00E31C55">
        <w:t>4.620</w:t>
      </w:r>
    </w:p>
    <w:p w14:paraId="155C4598" w14:textId="06CA9DF4" w:rsidR="00EC58BC" w:rsidRPr="006436F9" w:rsidRDefault="00EE5A41" w:rsidP="00EC58BC">
      <w:r w:rsidRPr="006436F9">
        <w:rPr>
          <w:i/>
        </w:rPr>
        <w:t>Office Hours</w:t>
      </w:r>
      <w:r w:rsidRPr="006436F9">
        <w:rPr>
          <w:i/>
        </w:rPr>
        <w:tab/>
      </w:r>
      <w:r w:rsidRPr="006436F9">
        <w:tab/>
      </w:r>
      <w:r w:rsidR="00904F65">
        <w:tab/>
      </w:r>
      <w:r w:rsidR="0012723F">
        <w:t>1</w:t>
      </w:r>
      <w:r w:rsidR="003B3539">
        <w:t xml:space="preserve"> – </w:t>
      </w:r>
      <w:r w:rsidR="0012723F">
        <w:t>3</w:t>
      </w:r>
      <w:r w:rsidR="003B3539">
        <w:t xml:space="preserve"> </w:t>
      </w:r>
      <w:r w:rsidR="00024C90">
        <w:t>Mondays</w:t>
      </w:r>
      <w:r w:rsidR="00AB7E5C">
        <w:t>, 1</w:t>
      </w:r>
      <w:r w:rsidR="00024C90">
        <w:t>0</w:t>
      </w:r>
      <w:r w:rsidR="00AB7E5C">
        <w:t xml:space="preserve"> – 12:30 Wednesdays,</w:t>
      </w:r>
      <w:r w:rsidR="003B3539">
        <w:t xml:space="preserve"> and by appointment</w:t>
      </w:r>
      <w:r w:rsidR="00024C90">
        <w:t>.</w:t>
      </w:r>
    </w:p>
    <w:p w14:paraId="0FE69D88" w14:textId="261A4C5E" w:rsidR="00EC58BC" w:rsidRPr="00E55E24" w:rsidRDefault="00EC58BC" w:rsidP="00EC58BC">
      <w:pPr>
        <w:ind w:left="2880" w:hanging="2880"/>
      </w:pPr>
      <w:r>
        <w:rPr>
          <w:i/>
        </w:rPr>
        <w:t>Other Information</w:t>
      </w:r>
      <w:r>
        <w:tab/>
      </w:r>
      <w:r w:rsidR="00AB7E5C">
        <w:t>O</w:t>
      </w:r>
      <w:r>
        <w:t xml:space="preserve">ffice hours </w:t>
      </w:r>
      <w:r w:rsidR="00904F65">
        <w:t xml:space="preserve">are </w:t>
      </w:r>
      <w:r>
        <w:t xml:space="preserve">held </w:t>
      </w:r>
      <w:r w:rsidR="00904F65">
        <w:t xml:space="preserve">either in person or </w:t>
      </w:r>
      <w:r>
        <w:t>via MS Teams</w:t>
      </w:r>
      <w:r w:rsidR="00904F65">
        <w:t>. If you’d prefer to meet in person, stop by my office</w:t>
      </w:r>
      <w:r w:rsidR="00AB7E5C">
        <w:t xml:space="preserve"> in JSOM </w:t>
      </w:r>
      <w:r w:rsidR="00E31C55">
        <w:t>4.620</w:t>
      </w:r>
      <w:r w:rsidR="00904F65">
        <w:t>.  If you’d prefer online</w:t>
      </w:r>
      <w:r>
        <w:t xml:space="preserve"> </w:t>
      </w:r>
      <w:hyperlink r:id="rId8" w:tgtFrame="_blank" w:history="1">
        <w:r w:rsidRPr="00E55E24">
          <w:rPr>
            <w:rStyle w:val="Hyperlink"/>
          </w:rPr>
          <w:t>Join Microsoft Teams Meeting</w:t>
        </w:r>
      </w:hyperlink>
      <w:r w:rsidR="00024C90">
        <w:rPr>
          <w:rStyle w:val="Hyperlink"/>
        </w:rPr>
        <w:t>.</w:t>
      </w:r>
    </w:p>
    <w:p w14:paraId="1DF91FDC" w14:textId="42209B2F" w:rsidR="00FC10C5" w:rsidRDefault="00FC10C5" w:rsidP="00D6656D"/>
    <w:p w14:paraId="7CF288E8" w14:textId="64588BC7" w:rsidR="00773BC1" w:rsidRPr="00EC58BC" w:rsidRDefault="00FC10C5" w:rsidP="00EC58BC">
      <w:pPr>
        <w:pStyle w:val="BodyText"/>
        <w:rPr>
          <w:szCs w:val="24"/>
        </w:rPr>
      </w:pPr>
      <w:r w:rsidRPr="008C138E">
        <w:rPr>
          <w:szCs w:val="24"/>
        </w:rPr>
        <w:t>_____________________________________________________________</w:t>
      </w:r>
    </w:p>
    <w:p w14:paraId="7FFDF6D1" w14:textId="77777777" w:rsidR="00EC58BC" w:rsidRDefault="00EC58BC" w:rsidP="00EC58BC">
      <w:pPr>
        <w:pStyle w:val="Heading2"/>
        <w:rPr>
          <w:b/>
          <w:i w:val="0"/>
          <w:iCs/>
          <w:color w:val="000000" w:themeColor="text1"/>
          <w:sz w:val="24"/>
          <w:szCs w:val="24"/>
        </w:rPr>
      </w:pPr>
    </w:p>
    <w:p w14:paraId="1257B56A" w14:textId="77777777" w:rsidR="00AC3932" w:rsidRPr="00816410" w:rsidRDefault="00AC3932" w:rsidP="00AC3932">
      <w:pPr>
        <w:pStyle w:val="Heading2"/>
        <w:rPr>
          <w:b/>
          <w:i w:val="0"/>
          <w:iCs/>
          <w:color w:val="000000" w:themeColor="text1"/>
          <w:sz w:val="24"/>
          <w:szCs w:val="24"/>
        </w:rPr>
      </w:pPr>
      <w:r w:rsidRPr="00816410">
        <w:rPr>
          <w:b/>
          <w:i w:val="0"/>
          <w:iCs/>
          <w:color w:val="000000" w:themeColor="text1"/>
          <w:sz w:val="24"/>
          <w:szCs w:val="24"/>
        </w:rPr>
        <w:t>Course Modality and Expectations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describes the course policies: (1) grading, (2) make-up exams, (3) extra credit, (4) late work, (5) special assignments, (6) class attendance, (7) classroom citizenship, (8) the Comet Creed, and (9) UT Dallas Syllabus and Policies and Procedure"/>
      </w:tblPr>
      <w:tblGrid>
        <w:gridCol w:w="1965"/>
        <w:gridCol w:w="6665"/>
      </w:tblGrid>
      <w:tr w:rsidR="00AC3932" w:rsidRPr="00382C1F" w14:paraId="6A2BCF46" w14:textId="77777777" w:rsidTr="008C6960">
        <w:trPr>
          <w:tblHeader/>
        </w:trPr>
        <w:tc>
          <w:tcPr>
            <w:tcW w:w="1965" w:type="dxa"/>
            <w:vAlign w:val="center"/>
          </w:tcPr>
          <w:p w14:paraId="49D74DBB" w14:textId="77777777" w:rsidR="00AC3932" w:rsidRPr="00FC10C5" w:rsidRDefault="00AC3932" w:rsidP="008C6960">
            <w:pPr>
              <w:pStyle w:val="BodyText"/>
              <w:rPr>
                <w:rFonts w:ascii="Times New Roman" w:hAnsi="Times New Roman" w:cs="Times New Roman"/>
                <w:b/>
                <w:bCs/>
                <w:sz w:val="22"/>
              </w:rPr>
            </w:pPr>
            <w:r w:rsidRPr="00FC10C5">
              <w:rPr>
                <w:rFonts w:ascii="Times New Roman" w:hAnsi="Times New Roman" w:cs="Times New Roman"/>
                <w:b/>
                <w:bCs/>
                <w:sz w:val="22"/>
              </w:rPr>
              <w:t>Instructional Mode</w:t>
            </w:r>
          </w:p>
        </w:tc>
        <w:tc>
          <w:tcPr>
            <w:tcW w:w="6665" w:type="dxa"/>
            <w:vAlign w:val="center"/>
          </w:tcPr>
          <w:p w14:paraId="63CDD330" w14:textId="77777777" w:rsidR="00AC3932" w:rsidRPr="00FC10C5" w:rsidRDefault="00AC3932" w:rsidP="008C6960">
            <w:pPr>
              <w:pStyle w:val="BodyText"/>
              <w:rPr>
                <w:rFonts w:ascii="Times New Roman" w:hAnsi="Times New Roman" w:cs="Times New Roman"/>
                <w:sz w:val="22"/>
              </w:rPr>
            </w:pPr>
            <w:r>
              <w:rPr>
                <w:rFonts w:ascii="Times New Roman" w:hAnsi="Times New Roman" w:cs="Times New Roman"/>
                <w:sz w:val="22"/>
              </w:rPr>
              <w:t>Online</w:t>
            </w:r>
          </w:p>
        </w:tc>
      </w:tr>
      <w:tr w:rsidR="00AC3932" w:rsidRPr="00382C1F" w14:paraId="4D316D75" w14:textId="77777777" w:rsidTr="008C6960">
        <w:trPr>
          <w:tblHeader/>
        </w:trPr>
        <w:tc>
          <w:tcPr>
            <w:tcW w:w="1965" w:type="dxa"/>
            <w:vAlign w:val="center"/>
          </w:tcPr>
          <w:p w14:paraId="2DBB8D6B" w14:textId="77777777" w:rsidR="00AC3932" w:rsidRPr="00FC10C5" w:rsidRDefault="00AC3932" w:rsidP="008C6960">
            <w:pPr>
              <w:pStyle w:val="BodyText"/>
              <w:rPr>
                <w:rFonts w:ascii="Times New Roman" w:eastAsia="Arial" w:hAnsi="Times New Roman" w:cs="Times New Roman"/>
                <w:b/>
                <w:bCs/>
                <w:sz w:val="22"/>
              </w:rPr>
            </w:pPr>
            <w:r w:rsidRPr="00FC10C5">
              <w:rPr>
                <w:rFonts w:ascii="Times New Roman" w:eastAsia="Arial" w:hAnsi="Times New Roman" w:cs="Times New Roman"/>
                <w:b/>
                <w:bCs/>
                <w:sz w:val="22"/>
              </w:rPr>
              <w:t>Course Platform</w:t>
            </w:r>
          </w:p>
        </w:tc>
        <w:tc>
          <w:tcPr>
            <w:tcW w:w="6665" w:type="dxa"/>
            <w:vAlign w:val="center"/>
          </w:tcPr>
          <w:p w14:paraId="0F2D054F" w14:textId="77777777" w:rsidR="00AC3932" w:rsidRPr="00FC10C5" w:rsidRDefault="00AC3932" w:rsidP="008C6960">
            <w:pPr>
              <w:pStyle w:val="BodyText"/>
              <w:rPr>
                <w:rFonts w:ascii="Times New Roman" w:eastAsia="Arial" w:hAnsi="Times New Roman" w:cs="Times New Roman"/>
                <w:noProof/>
                <w:sz w:val="22"/>
              </w:rPr>
            </w:pPr>
            <w:r>
              <w:rPr>
                <w:rFonts w:ascii="Times New Roman" w:eastAsia="Arial" w:hAnsi="Times New Roman" w:cs="Times New Roman"/>
                <w:noProof/>
                <w:sz w:val="22"/>
              </w:rPr>
              <w:t>eLearning</w:t>
            </w:r>
          </w:p>
        </w:tc>
      </w:tr>
      <w:tr w:rsidR="00AC3932" w:rsidRPr="00382C1F" w14:paraId="4E329D07" w14:textId="77777777" w:rsidTr="008C6960">
        <w:trPr>
          <w:tblHeader/>
        </w:trPr>
        <w:tc>
          <w:tcPr>
            <w:tcW w:w="1965" w:type="dxa"/>
            <w:vAlign w:val="center"/>
          </w:tcPr>
          <w:p w14:paraId="7C40FF76" w14:textId="77777777" w:rsidR="00AC3932" w:rsidRPr="00FC10C5" w:rsidRDefault="00AC3932" w:rsidP="008C6960">
            <w:pPr>
              <w:pStyle w:val="BodyText"/>
              <w:rPr>
                <w:rFonts w:ascii="Times New Roman" w:hAnsi="Times New Roman" w:cs="Times New Roman"/>
                <w:b/>
                <w:bCs/>
                <w:sz w:val="22"/>
              </w:rPr>
            </w:pPr>
            <w:r w:rsidRPr="00FC10C5">
              <w:rPr>
                <w:rFonts w:ascii="Times New Roman" w:hAnsi="Times New Roman" w:cs="Times New Roman"/>
                <w:b/>
                <w:bCs/>
                <w:sz w:val="22"/>
              </w:rPr>
              <w:t>Expectations</w:t>
            </w:r>
          </w:p>
        </w:tc>
        <w:tc>
          <w:tcPr>
            <w:tcW w:w="6665" w:type="dxa"/>
            <w:vAlign w:val="center"/>
          </w:tcPr>
          <w:p w14:paraId="64954987" w14:textId="77777777" w:rsidR="00AC3932" w:rsidRPr="00FC10C5" w:rsidRDefault="00AC3932" w:rsidP="008C6960">
            <w:pPr>
              <w:pStyle w:val="BodyText"/>
              <w:rPr>
                <w:rFonts w:ascii="Times New Roman" w:hAnsi="Times New Roman" w:cs="Times New Roman"/>
                <w:sz w:val="22"/>
              </w:rPr>
            </w:pPr>
            <w:r>
              <w:rPr>
                <w:rFonts w:ascii="Times New Roman" w:hAnsi="Times New Roman" w:cs="Times New Roman"/>
                <w:sz w:val="22"/>
              </w:rPr>
              <w:t>Participate in all course activities on a regular basis and complete all assignments.</w:t>
            </w:r>
          </w:p>
        </w:tc>
      </w:tr>
    </w:tbl>
    <w:p w14:paraId="06BEFF58" w14:textId="77777777" w:rsidR="00AC3932" w:rsidRDefault="00AC3932" w:rsidP="00AC3932"/>
    <w:p w14:paraId="685698BA" w14:textId="77777777" w:rsidR="00AC3932" w:rsidRDefault="00AC3932" w:rsidP="00AC3932">
      <w:pPr>
        <w:pStyle w:val="Heading2"/>
        <w:rPr>
          <w:b/>
          <w:i w:val="0"/>
          <w:iCs/>
          <w:color w:val="000000" w:themeColor="text1"/>
          <w:szCs w:val="22"/>
        </w:rPr>
      </w:pPr>
    </w:p>
    <w:p w14:paraId="2631BA79" w14:textId="77777777" w:rsidR="00773BC1" w:rsidRPr="00773BC1" w:rsidRDefault="00773BC1" w:rsidP="00773BC1">
      <w:pPr>
        <w:rPr>
          <w:lang w:bidi="en-US"/>
        </w:rPr>
      </w:pPr>
    </w:p>
    <w:p w14:paraId="1773487E" w14:textId="7848A2C1" w:rsidR="005F6BF8" w:rsidRPr="005F6BF8" w:rsidRDefault="005F6BF8" w:rsidP="005F6BF8">
      <w:pPr>
        <w:pStyle w:val="Heading2"/>
        <w:rPr>
          <w:b/>
          <w:bCs w:val="0"/>
          <w:i w:val="0"/>
          <w:iCs/>
          <w:color w:val="000000" w:themeColor="text1"/>
          <w:szCs w:val="22"/>
        </w:rPr>
      </w:pPr>
      <w:r w:rsidRPr="005F6BF8">
        <w:rPr>
          <w:b/>
          <w:i w:val="0"/>
          <w:iCs/>
          <w:color w:val="000000" w:themeColor="text1"/>
          <w:szCs w:val="22"/>
        </w:rPr>
        <w:t>COVID-19 Guidelines and Resources</w:t>
      </w:r>
    </w:p>
    <w:p w14:paraId="3CB0CF28" w14:textId="77777777" w:rsidR="005F6BF8" w:rsidRPr="005F6BF8" w:rsidRDefault="005F6BF8" w:rsidP="005F6BF8"/>
    <w:p w14:paraId="66081303" w14:textId="77777777" w:rsidR="005F6BF8" w:rsidRPr="005F6BF8" w:rsidRDefault="005F6BF8" w:rsidP="005F6BF8">
      <w:pPr>
        <w:pStyle w:val="BodyText"/>
        <w:rPr>
          <w:rFonts w:ascii="Times New Roman" w:hAnsi="Times New Roman" w:cs="Times New Roman"/>
          <w:sz w:val="22"/>
        </w:rPr>
      </w:pPr>
      <w:r w:rsidRPr="005F6BF8">
        <w:rPr>
          <w:rFonts w:ascii="Times New Roman" w:hAnsi="Times New Roman" w:cs="Times New Roman"/>
          <w:sz w:val="22"/>
        </w:rPr>
        <w:t>The information contained in the following link lists the University’s COVID-19 resources for students and instructors of record.</w:t>
      </w:r>
    </w:p>
    <w:p w14:paraId="5ECE3FFE" w14:textId="1CB45C02" w:rsidR="005F6BF8" w:rsidRDefault="005F6BF8" w:rsidP="005F6BF8">
      <w:pPr>
        <w:pStyle w:val="BodyText"/>
        <w:rPr>
          <w:rFonts w:ascii="Times New Roman" w:hAnsi="Times New Roman" w:cs="Times New Roman"/>
          <w:color w:val="000000" w:themeColor="text1"/>
          <w:sz w:val="22"/>
        </w:rPr>
      </w:pPr>
      <w:r w:rsidRPr="005F6BF8">
        <w:rPr>
          <w:rFonts w:ascii="Times New Roman" w:hAnsi="Times New Roman" w:cs="Times New Roman"/>
          <w:sz w:val="22"/>
        </w:rPr>
        <w:t xml:space="preserve">Please see </w:t>
      </w:r>
      <w:hyperlink r:id="rId9" w:history="1">
        <w:r w:rsidRPr="005F6BF8">
          <w:rPr>
            <w:rStyle w:val="Hyperlink"/>
            <w:rFonts w:ascii="Times New Roman" w:hAnsi="Times New Roman" w:cs="Times New Roman"/>
            <w:sz w:val="22"/>
          </w:rPr>
          <w:t>http://go.utdallas.edu/syllabus-policies</w:t>
        </w:r>
      </w:hyperlink>
      <w:r w:rsidRPr="005F6BF8">
        <w:rPr>
          <w:rFonts w:ascii="Times New Roman" w:hAnsi="Times New Roman" w:cs="Times New Roman"/>
          <w:color w:val="000000" w:themeColor="text1"/>
          <w:sz w:val="22"/>
        </w:rPr>
        <w:t>.</w:t>
      </w:r>
    </w:p>
    <w:p w14:paraId="06E81527" w14:textId="77777777" w:rsidR="00773BC1" w:rsidRPr="00FC10C5" w:rsidRDefault="00773BC1" w:rsidP="00773BC1">
      <w:pPr>
        <w:pStyle w:val="BodyText"/>
        <w:rPr>
          <w:rFonts w:ascii="Times New Roman" w:hAnsi="Times New Roman" w:cs="Times New Roman"/>
          <w:sz w:val="22"/>
        </w:rPr>
      </w:pPr>
      <w:r w:rsidRPr="00FC10C5">
        <w:rPr>
          <w:rFonts w:ascii="Times New Roman" w:hAnsi="Times New Roman" w:cs="Times New Roman"/>
          <w:sz w:val="22"/>
        </w:rPr>
        <w:t>________________________________________________________________</w:t>
      </w:r>
    </w:p>
    <w:p w14:paraId="76EE3FD9" w14:textId="62FFE8CD" w:rsidR="00FC10C5" w:rsidRPr="00FC10C5" w:rsidRDefault="00FC10C5" w:rsidP="00FC10C5">
      <w:pPr>
        <w:pStyle w:val="Heading2"/>
        <w:rPr>
          <w:b/>
          <w:bCs w:val="0"/>
          <w:i w:val="0"/>
          <w:iCs/>
          <w:color w:val="000000" w:themeColor="text1"/>
          <w:szCs w:val="22"/>
        </w:rPr>
      </w:pPr>
      <w:r w:rsidRPr="00FC10C5">
        <w:rPr>
          <w:b/>
          <w:i w:val="0"/>
          <w:iCs/>
          <w:color w:val="000000" w:themeColor="text1"/>
          <w:szCs w:val="22"/>
        </w:rPr>
        <w:t>Class Participation</w:t>
      </w:r>
    </w:p>
    <w:p w14:paraId="1343B71C" w14:textId="77777777" w:rsidR="00773BC1" w:rsidRDefault="00773BC1" w:rsidP="00FC10C5">
      <w:pPr>
        <w:pStyle w:val="Heading2"/>
        <w:rPr>
          <w:rFonts w:eastAsia="Arial"/>
          <w:i w:val="0"/>
          <w:iCs/>
          <w:color w:val="000000" w:themeColor="text1"/>
          <w:szCs w:val="22"/>
        </w:rPr>
      </w:pPr>
    </w:p>
    <w:p w14:paraId="02413A85" w14:textId="27D475B5" w:rsidR="00FC10C5" w:rsidRPr="00FC10C5" w:rsidRDefault="00773BC1" w:rsidP="00FC10C5">
      <w:pPr>
        <w:pStyle w:val="Heading2"/>
        <w:rPr>
          <w:b/>
          <w:bCs w:val="0"/>
          <w:i w:val="0"/>
          <w:iCs/>
          <w:color w:val="000000" w:themeColor="text1"/>
          <w:szCs w:val="22"/>
        </w:rPr>
      </w:pPr>
      <w:r>
        <w:rPr>
          <w:rFonts w:eastAsia="Arial"/>
          <w:i w:val="0"/>
          <w:iCs/>
          <w:color w:val="000000" w:themeColor="text1"/>
          <w:szCs w:val="22"/>
        </w:rPr>
        <w:t>R</w:t>
      </w:r>
      <w:r w:rsidR="00FC10C5" w:rsidRPr="00FC10C5">
        <w:rPr>
          <w:rFonts w:eastAsia="Arial"/>
          <w:i w:val="0"/>
          <w:iCs/>
          <w:color w:val="000000" w:themeColor="text1"/>
          <w:szCs w:val="22"/>
        </w:rPr>
        <w:t xml:space="preserve">egular class participation is expected regardless of course modality. Students who fail to participate in class regularly are inviting scholastic difficulty. </w:t>
      </w:r>
      <w:r w:rsidR="00FC10C5" w:rsidRPr="00FC10C5">
        <w:rPr>
          <w:i w:val="0"/>
          <w:iCs/>
          <w:color w:val="000000" w:themeColor="text1"/>
          <w:szCs w:val="22"/>
        </w:rPr>
        <w:t xml:space="preserve">A portion of the grade for this course is directly tied to your participation in this class. It also includes engaging in group or other activities during class that solicit your feedback on homework assignments, readings, or materials covered in the lectures (and/or labs). </w:t>
      </w:r>
      <w:r w:rsidR="00FC10C5" w:rsidRPr="00FC10C5">
        <w:rPr>
          <w:rFonts w:eastAsia="Arial"/>
          <w:i w:val="0"/>
          <w:iCs/>
          <w:color w:val="000000" w:themeColor="text1"/>
          <w:szCs w:val="22"/>
        </w:rPr>
        <w:t>Class participation is documented by faculty</w:t>
      </w:r>
      <w:r w:rsidR="00FC10C5" w:rsidRPr="00FC10C5">
        <w:rPr>
          <w:rFonts w:eastAsia="Calibri"/>
          <w:i w:val="0"/>
          <w:iCs/>
          <w:szCs w:val="22"/>
        </w:rPr>
        <w:t xml:space="preserve">.  </w:t>
      </w:r>
      <w:r w:rsidR="00FC10C5" w:rsidRPr="00FC10C5">
        <w:rPr>
          <w:i w:val="0"/>
          <w:iCs/>
          <w:color w:val="000000" w:themeColor="text1"/>
          <w:szCs w:val="22"/>
        </w:rPr>
        <w:t xml:space="preserve">Successful participation is defined as consistently adhering to </w:t>
      </w:r>
      <w:proofErr w:type="gramStart"/>
      <w:r w:rsidR="00FC10C5" w:rsidRPr="00FC10C5">
        <w:rPr>
          <w:i w:val="0"/>
          <w:iCs/>
          <w:color w:val="000000" w:themeColor="text1"/>
          <w:szCs w:val="22"/>
        </w:rPr>
        <w:t>University</w:t>
      </w:r>
      <w:proofErr w:type="gramEnd"/>
      <w:r w:rsidR="00FC10C5" w:rsidRPr="00FC10C5">
        <w:rPr>
          <w:i w:val="0"/>
          <w:iCs/>
          <w:color w:val="000000" w:themeColor="text1"/>
          <w:szCs w:val="22"/>
        </w:rPr>
        <w:t xml:space="preserve"> requirements, as presented in this syllabus. </w:t>
      </w:r>
      <w:r w:rsidR="00FC10C5" w:rsidRPr="00FC10C5">
        <w:rPr>
          <w:rFonts w:eastAsiaTheme="majorEastAsia"/>
          <w:i w:val="0"/>
          <w:iCs/>
          <w:color w:val="000000" w:themeColor="text1"/>
          <w:szCs w:val="22"/>
        </w:rPr>
        <w:t xml:space="preserve">Failure to comply with these University requirements is a violation of the </w:t>
      </w:r>
      <w:hyperlink r:id="rId10" w:history="1">
        <w:r w:rsidR="00FC10C5" w:rsidRPr="00FC10C5">
          <w:rPr>
            <w:rStyle w:val="Hyperlink"/>
            <w:i w:val="0"/>
            <w:iCs/>
            <w:szCs w:val="22"/>
          </w:rPr>
          <w:t>Student Code of Conduct</w:t>
        </w:r>
      </w:hyperlink>
      <w:r w:rsidR="00FC10C5" w:rsidRPr="00FC10C5">
        <w:rPr>
          <w:i w:val="0"/>
          <w:iCs/>
          <w:color w:val="000000" w:themeColor="text1"/>
          <w:szCs w:val="22"/>
        </w:rPr>
        <w:t xml:space="preserve">.  </w:t>
      </w:r>
    </w:p>
    <w:p w14:paraId="1B6EC328" w14:textId="77777777" w:rsidR="00FC10C5" w:rsidRPr="00FC10C5" w:rsidRDefault="00FC10C5" w:rsidP="00FC10C5">
      <w:pPr>
        <w:pStyle w:val="BodyText"/>
        <w:rPr>
          <w:rFonts w:ascii="Times New Roman" w:hAnsi="Times New Roman" w:cs="Times New Roman"/>
          <w:sz w:val="22"/>
        </w:rPr>
      </w:pPr>
      <w:r w:rsidRPr="00FC10C5">
        <w:rPr>
          <w:rFonts w:ascii="Times New Roman" w:hAnsi="Times New Roman" w:cs="Times New Roman"/>
          <w:sz w:val="22"/>
        </w:rPr>
        <w:t>________________________________________________________________</w:t>
      </w:r>
    </w:p>
    <w:p w14:paraId="0C31B8C6" w14:textId="3984061C" w:rsidR="003B3539" w:rsidRDefault="003B3539" w:rsidP="00FC10C5">
      <w:pPr>
        <w:rPr>
          <w:b/>
          <w:bCs/>
        </w:rPr>
      </w:pPr>
    </w:p>
    <w:p w14:paraId="18EB38E4" w14:textId="12F238B4" w:rsidR="003C3A4F" w:rsidRDefault="003C3A4F" w:rsidP="00FC10C5">
      <w:pPr>
        <w:rPr>
          <w:b/>
          <w:bCs/>
        </w:rPr>
      </w:pPr>
    </w:p>
    <w:p w14:paraId="71761BDE" w14:textId="77777777" w:rsidR="003C3A4F" w:rsidRDefault="003C3A4F" w:rsidP="00FC10C5">
      <w:pPr>
        <w:rPr>
          <w:b/>
          <w:bCs/>
        </w:rPr>
      </w:pPr>
    </w:p>
    <w:p w14:paraId="034189EA" w14:textId="1CB2A35C" w:rsidR="00FC10C5" w:rsidRPr="00FC10C5" w:rsidRDefault="00FC10C5" w:rsidP="00FC10C5">
      <w:pPr>
        <w:rPr>
          <w:b/>
          <w:bCs/>
        </w:rPr>
      </w:pPr>
      <w:r w:rsidRPr="00FC10C5">
        <w:rPr>
          <w:b/>
          <w:bCs/>
        </w:rPr>
        <w:t>Class Recordings</w:t>
      </w:r>
    </w:p>
    <w:p w14:paraId="045478DA" w14:textId="77777777" w:rsidR="00FC10C5" w:rsidRPr="00382C1F" w:rsidRDefault="00FC10C5" w:rsidP="00FC10C5"/>
    <w:p w14:paraId="37AD086F" w14:textId="1B5FAC54" w:rsidR="00FC10C5" w:rsidRPr="00FC10C5" w:rsidRDefault="00FC10C5" w:rsidP="00FC10C5">
      <w:r w:rsidRPr="00382C1F">
        <w:t xml:space="preserve">Students are expected to follow appropriate University policies and maintain the security of passwords used to access recorded lectures. Unless the Office of Student AccessAbility has approved the student to record the instruction, students are expressly prohibited from recording any part of this course. Recordings may not be published, reproduced, or shared with those not in the class, or uploaded to other online environments except to implement an approved Office of Student AccessAbility accommodation. Failure to comply with these University requirements is a violation of the </w:t>
      </w:r>
      <w:hyperlink r:id="rId11" w:history="1">
        <w:r w:rsidRPr="00FC10C5">
          <w:rPr>
            <w:rStyle w:val="Hyperlink"/>
          </w:rPr>
          <w:t>Student Code of Conduct</w:t>
        </w:r>
      </w:hyperlink>
      <w:r w:rsidRPr="00FC10C5">
        <w:t>.</w:t>
      </w:r>
    </w:p>
    <w:p w14:paraId="04294E81" w14:textId="77777777" w:rsidR="00FC10C5" w:rsidRPr="00382C1F" w:rsidRDefault="00FC10C5" w:rsidP="00FC10C5"/>
    <w:p w14:paraId="14F08417" w14:textId="17CEBBE2" w:rsidR="00FC10C5" w:rsidRPr="00FC10C5" w:rsidRDefault="00FC10C5" w:rsidP="00FC10C5">
      <w:pPr>
        <w:pStyle w:val="BodyText"/>
        <w:rPr>
          <w:rFonts w:ascii="Times New Roman" w:hAnsi="Times New Roman" w:cs="Times New Roman"/>
          <w:sz w:val="22"/>
        </w:rPr>
      </w:pPr>
      <w:r w:rsidRPr="00FC10C5">
        <w:rPr>
          <w:rFonts w:ascii="Times New Roman" w:hAnsi="Times New Roman" w:cs="Times New Roman"/>
          <w:sz w:val="22"/>
        </w:rPr>
        <w:t xml:space="preserve">The </w:t>
      </w:r>
      <w:r w:rsidR="00816410">
        <w:rPr>
          <w:rFonts w:ascii="Times New Roman" w:hAnsi="Times New Roman" w:cs="Times New Roman"/>
          <w:sz w:val="22"/>
        </w:rPr>
        <w:t>i</w:t>
      </w:r>
      <w:r w:rsidRPr="00FC10C5">
        <w:rPr>
          <w:rFonts w:ascii="Times New Roman" w:hAnsi="Times New Roman" w:cs="Times New Roman"/>
          <w:sz w:val="22"/>
        </w:rPr>
        <w:t xml:space="preserve">nstructor may record meetings of this course. Any recordings will be available to all students registered for this class as they are intended to supplement the classroom experience. Students are expected to follow appropriate University policies and maintain the security of passwords used to access recorded lectures. Unless the Office of Student AccessAbility has approved the student to record the instruction, students are expressly prohibited from recording any part of this course. Recordings may not be published, reproduced, or shared with those not in the class, or uploaded to other online environments except to implement an approved Office of Student AccessAbility accommodation. If the instructor or a UTD school/department/office plans any other uses for the recordings, consent of the students identifiable in the recordings is required prior to such use unless an exception is allowed by law. Failure to comply with these University requirements is a violation of the </w:t>
      </w:r>
      <w:hyperlink r:id="rId12" w:history="1">
        <w:r w:rsidRPr="00FC10C5">
          <w:rPr>
            <w:rStyle w:val="Hyperlink"/>
            <w:rFonts w:ascii="Times New Roman" w:hAnsi="Times New Roman" w:cs="Times New Roman"/>
            <w:sz w:val="22"/>
          </w:rPr>
          <w:t>Student Code of Conduct</w:t>
        </w:r>
      </w:hyperlink>
      <w:r w:rsidRPr="00FC10C5">
        <w:rPr>
          <w:rFonts w:ascii="Times New Roman" w:hAnsi="Times New Roman" w:cs="Times New Roman"/>
          <w:sz w:val="22"/>
        </w:rPr>
        <w:t>.</w:t>
      </w:r>
    </w:p>
    <w:p w14:paraId="6A082059" w14:textId="77777777" w:rsidR="00FC10C5" w:rsidRPr="00FC10C5" w:rsidRDefault="00FC10C5" w:rsidP="00FC10C5">
      <w:pPr>
        <w:pStyle w:val="BodyText"/>
        <w:rPr>
          <w:rFonts w:ascii="Times New Roman" w:hAnsi="Times New Roman" w:cs="Times New Roman"/>
          <w:sz w:val="22"/>
        </w:rPr>
      </w:pPr>
      <w:r w:rsidRPr="00FC10C5">
        <w:rPr>
          <w:rFonts w:ascii="Times New Roman" w:hAnsi="Times New Roman" w:cs="Times New Roman"/>
          <w:sz w:val="22"/>
        </w:rPr>
        <w:t>________________________________________________________________</w:t>
      </w:r>
    </w:p>
    <w:p w14:paraId="54CDE6CC" w14:textId="77777777" w:rsidR="00FC10C5" w:rsidRPr="00FC10C5" w:rsidRDefault="00FC10C5" w:rsidP="00FC10C5">
      <w:pPr>
        <w:pStyle w:val="BodyText"/>
        <w:rPr>
          <w:rFonts w:ascii="Times New Roman" w:hAnsi="Times New Roman" w:cs="Times New Roman"/>
          <w:b/>
          <w:bCs/>
          <w:sz w:val="22"/>
        </w:rPr>
      </w:pPr>
      <w:r w:rsidRPr="00FC10C5">
        <w:rPr>
          <w:rFonts w:ascii="Times New Roman" w:hAnsi="Times New Roman" w:cs="Times New Roman"/>
          <w:b/>
          <w:bCs/>
          <w:sz w:val="22"/>
        </w:rPr>
        <w:t>Class Materials</w:t>
      </w:r>
    </w:p>
    <w:p w14:paraId="7A1C1299" w14:textId="6E68E9FB" w:rsidR="00FC10C5" w:rsidRPr="00FC10C5" w:rsidRDefault="00FC10C5" w:rsidP="00FC10C5">
      <w:pPr>
        <w:pStyle w:val="BodyText"/>
        <w:rPr>
          <w:rFonts w:ascii="Times New Roman" w:hAnsi="Times New Roman" w:cs="Times New Roman"/>
          <w:sz w:val="22"/>
        </w:rPr>
      </w:pPr>
      <w:r w:rsidRPr="00FC10C5">
        <w:rPr>
          <w:rFonts w:ascii="Times New Roman" w:hAnsi="Times New Roman" w:cs="Times New Roman"/>
          <w:sz w:val="22"/>
        </w:rPr>
        <w:t xml:space="preserve">The </w:t>
      </w:r>
      <w:proofErr w:type="gramStart"/>
      <w:r w:rsidRPr="00FC10C5">
        <w:rPr>
          <w:rFonts w:ascii="Times New Roman" w:hAnsi="Times New Roman" w:cs="Times New Roman"/>
          <w:sz w:val="22"/>
        </w:rPr>
        <w:t>Instructor</w:t>
      </w:r>
      <w:proofErr w:type="gramEnd"/>
      <w:r w:rsidRPr="00FC10C5">
        <w:rPr>
          <w:rFonts w:ascii="Times New Roman" w:hAnsi="Times New Roman" w:cs="Times New Roman"/>
          <w:sz w:val="22"/>
        </w:rPr>
        <w:t xml:space="preserve"> may provide class materials that will be made available to all students registered for this class as they are intended to supplement the classroom experience. These materials may be downloaded during the </w:t>
      </w:r>
      <w:proofErr w:type="gramStart"/>
      <w:r w:rsidRPr="00FC10C5">
        <w:rPr>
          <w:rFonts w:ascii="Times New Roman" w:hAnsi="Times New Roman" w:cs="Times New Roman"/>
          <w:sz w:val="22"/>
        </w:rPr>
        <w:t>course,</w:t>
      </w:r>
      <w:proofErr w:type="gramEnd"/>
      <w:r w:rsidRPr="00FC10C5">
        <w:rPr>
          <w:rFonts w:ascii="Times New Roman" w:hAnsi="Times New Roman" w:cs="Times New Roman"/>
          <w:sz w:val="22"/>
        </w:rPr>
        <w:t xml:space="preserve"> however, these materials are for registered students' use only. Classroom materials may not be reproduced or shared with those not in </w:t>
      </w:r>
      <w:proofErr w:type="gramStart"/>
      <w:r w:rsidRPr="00FC10C5">
        <w:rPr>
          <w:rFonts w:ascii="Times New Roman" w:hAnsi="Times New Roman" w:cs="Times New Roman"/>
          <w:sz w:val="22"/>
        </w:rPr>
        <w:t>class, or</w:t>
      </w:r>
      <w:proofErr w:type="gramEnd"/>
      <w:r w:rsidRPr="00FC10C5">
        <w:rPr>
          <w:rFonts w:ascii="Times New Roman" w:hAnsi="Times New Roman" w:cs="Times New Roman"/>
          <w:sz w:val="22"/>
        </w:rPr>
        <w:t xml:space="preserve"> uploaded to other online environments except to implement an approved Office of Student AccessAbility accommodation. Failure to comply with these University requirements is a violation of the </w:t>
      </w:r>
      <w:hyperlink r:id="rId13" w:history="1">
        <w:r w:rsidRPr="00382C1F">
          <w:rPr>
            <w:rStyle w:val="Hyperlink"/>
            <w:rFonts w:ascii="Times New Roman" w:hAnsi="Times New Roman" w:cs="Times New Roman"/>
            <w:sz w:val="22"/>
          </w:rPr>
          <w:t>Student Code of Conduct.</w:t>
        </w:r>
      </w:hyperlink>
    </w:p>
    <w:p w14:paraId="77EE3675" w14:textId="77777777" w:rsidR="00FC10C5" w:rsidRPr="006436F9" w:rsidRDefault="00FC10C5" w:rsidP="00D6656D"/>
    <w:p w14:paraId="7DE5B09A" w14:textId="77777777" w:rsidR="00EE5A41" w:rsidRPr="006436F9" w:rsidRDefault="00EE5A41" w:rsidP="00D6656D">
      <w:pPr>
        <w:pStyle w:val="Heading1"/>
      </w:pPr>
      <w:r w:rsidRPr="006436F9">
        <w:t>Course Pre-re</w:t>
      </w:r>
      <w:r>
        <w:t xml:space="preserve">quisites, Co-requisites, and/or </w:t>
      </w:r>
      <w:r w:rsidRPr="006436F9">
        <w:t>Other Restrictions</w:t>
      </w:r>
    </w:p>
    <w:p w14:paraId="6FB50964" w14:textId="137B71C3" w:rsidR="00EE5A41" w:rsidRPr="006436F9" w:rsidRDefault="00EC58BC" w:rsidP="00D6656D">
      <w:r>
        <w:t>None</w:t>
      </w:r>
    </w:p>
    <w:p w14:paraId="0F362E81" w14:textId="77777777" w:rsidR="00EE5A41" w:rsidRPr="006436F9" w:rsidRDefault="00EE5A41" w:rsidP="00D6656D"/>
    <w:p w14:paraId="2CA2B101" w14:textId="77777777" w:rsidR="00EE5A41" w:rsidRPr="006436F9" w:rsidRDefault="00EE5A41" w:rsidP="00D6656D">
      <w:pPr>
        <w:pStyle w:val="Heading1"/>
      </w:pPr>
      <w:r w:rsidRPr="006436F9">
        <w:t>Course Description</w:t>
      </w:r>
    </w:p>
    <w:p w14:paraId="0EA63FAC" w14:textId="77777777" w:rsidR="00EC58BC" w:rsidRPr="00D765D2" w:rsidRDefault="00EC58BC" w:rsidP="00EC58BC">
      <w:pPr>
        <w:ind w:left="180"/>
      </w:pPr>
      <w:r w:rsidRPr="00D765D2">
        <w:t xml:space="preserve">The course provides an </w:t>
      </w:r>
      <w:proofErr w:type="gramStart"/>
      <w:r w:rsidRPr="00D765D2">
        <w:t>in depth</w:t>
      </w:r>
      <w:proofErr w:type="gramEnd"/>
      <w:r w:rsidRPr="00D765D2">
        <w:t xml:space="preserve"> examination of traditional and agile project management </w:t>
      </w:r>
      <w:r>
        <w:t>practices</w:t>
      </w:r>
      <w:r w:rsidRPr="00D765D2">
        <w:t xml:space="preserve">.  The five process groups and ten knowledge areas of the Project Management Body of Knowledge (PM BOK) </w:t>
      </w:r>
      <w:r>
        <w:t>are discussed with respect to the traditional waterfall approach for managing software development projects.  An agile software development process using Scrum is also discussed along with t</w:t>
      </w:r>
      <w:r w:rsidRPr="00D765D2">
        <w:t>he use and application of software project management tools.</w:t>
      </w:r>
    </w:p>
    <w:p w14:paraId="111599A6" w14:textId="77777777" w:rsidR="00EE5A41" w:rsidRPr="006436F9" w:rsidRDefault="00EE5A41" w:rsidP="00D6656D"/>
    <w:p w14:paraId="04B42749" w14:textId="77777777" w:rsidR="00EE5A41" w:rsidRPr="006436F9" w:rsidRDefault="00EE5A41" w:rsidP="00D6656D">
      <w:pPr>
        <w:pStyle w:val="Heading1"/>
      </w:pPr>
      <w:r w:rsidRPr="006436F9">
        <w:t>Student Learning Objectives/Outcomes</w:t>
      </w:r>
    </w:p>
    <w:p w14:paraId="3CB54CC4" w14:textId="77777777" w:rsidR="00487A7E" w:rsidRPr="00D765D2" w:rsidRDefault="00487A7E" w:rsidP="00487A7E">
      <w:pPr>
        <w:numPr>
          <w:ilvl w:val="1"/>
          <w:numId w:val="3"/>
        </w:numPr>
      </w:pPr>
      <w:r w:rsidRPr="00D765D2">
        <w:t>Understand the Scrum development process and agile development principles</w:t>
      </w:r>
    </w:p>
    <w:p w14:paraId="39E24A9E" w14:textId="38DF7523" w:rsidR="00EC58BC" w:rsidRPr="00D765D2" w:rsidRDefault="00EC58BC" w:rsidP="00EC58BC">
      <w:pPr>
        <w:numPr>
          <w:ilvl w:val="1"/>
          <w:numId w:val="3"/>
        </w:numPr>
      </w:pPr>
      <w:r w:rsidRPr="00D765D2">
        <w:t>Understand the five process groups and ten knowledge areas of the PM BOK</w:t>
      </w:r>
    </w:p>
    <w:p w14:paraId="1E4B4878" w14:textId="4F968001" w:rsidR="00EC58BC" w:rsidRPr="00D765D2" w:rsidRDefault="00EC58BC" w:rsidP="00EC58BC">
      <w:pPr>
        <w:numPr>
          <w:ilvl w:val="1"/>
          <w:numId w:val="3"/>
        </w:numPr>
      </w:pPr>
      <w:r w:rsidRPr="00D765D2">
        <w:t>Use and apply software tools to facilitate the project management process (e.g. Microsoft Project</w:t>
      </w:r>
      <w:r>
        <w:t xml:space="preserve">, </w:t>
      </w:r>
      <w:r w:rsidR="00AC3932">
        <w:t>SPL</w:t>
      </w:r>
      <w:r>
        <w:t xml:space="preserve"> </w:t>
      </w:r>
      <w:proofErr w:type="spellStart"/>
      <w:r>
        <w:t>Sim</w:t>
      </w:r>
      <w:r w:rsidR="00AC3932">
        <w:t>Agile</w:t>
      </w:r>
      <w:proofErr w:type="spellEnd"/>
      <w:r w:rsidRPr="00D765D2">
        <w:t>)</w:t>
      </w:r>
    </w:p>
    <w:p w14:paraId="2C413E9A" w14:textId="77777777" w:rsidR="00D6656D" w:rsidRDefault="00D6656D" w:rsidP="00D6656D"/>
    <w:p w14:paraId="57E9EF79" w14:textId="77777777" w:rsidR="00AC3932" w:rsidRPr="006436F9" w:rsidRDefault="00AC3932" w:rsidP="00AC3932">
      <w:pPr>
        <w:pStyle w:val="Heading1"/>
      </w:pPr>
      <w:r w:rsidRPr="006436F9">
        <w:t>Required Textbooks and Materials</w:t>
      </w:r>
    </w:p>
    <w:p w14:paraId="4494CCEC" w14:textId="77777777" w:rsidR="00AC3932" w:rsidRPr="008E663F" w:rsidRDefault="00AC3932" w:rsidP="00AC3932">
      <w:r w:rsidRPr="008E663F">
        <w:rPr>
          <w:i/>
        </w:rPr>
        <w:t>Essential Scrum: A Practical Guide to the Most Popular Agile Process</w:t>
      </w:r>
      <w:r w:rsidRPr="008E663F">
        <w:t xml:space="preserve">, ISBN: 978-0-13-704329-3.  Free online access available via </w:t>
      </w:r>
      <w:hyperlink r:id="rId14" w:history="1">
        <w:r>
          <w:rPr>
            <w:rStyle w:val="Hyperlink"/>
          </w:rPr>
          <w:t>https://www.utdallas.edu/library/</w:t>
        </w:r>
      </w:hyperlink>
      <w:r w:rsidRPr="008E663F">
        <w:t xml:space="preserve"> </w:t>
      </w:r>
    </w:p>
    <w:p w14:paraId="1B865D04" w14:textId="77777777" w:rsidR="00AC3932" w:rsidRDefault="00AC3932" w:rsidP="00AC3932">
      <w:pPr>
        <w:rPr>
          <w:i/>
        </w:rPr>
      </w:pPr>
    </w:p>
    <w:p w14:paraId="0CAB2FC8" w14:textId="77777777" w:rsidR="00AC3932" w:rsidRPr="008E663F" w:rsidRDefault="00AC3932" w:rsidP="00AC3932">
      <w:r w:rsidRPr="008E663F">
        <w:rPr>
          <w:i/>
        </w:rPr>
        <w:t xml:space="preserve">PMP in Depth, </w:t>
      </w:r>
      <w:r>
        <w:rPr>
          <w:i/>
        </w:rPr>
        <w:t>3rd</w:t>
      </w:r>
      <w:r w:rsidRPr="008E663F">
        <w:rPr>
          <w:i/>
        </w:rPr>
        <w:t xml:space="preserve"> Edition</w:t>
      </w:r>
      <w:r w:rsidRPr="008E663F">
        <w:t>, ISBN: 159863996X.  Free online access is available via</w:t>
      </w:r>
    </w:p>
    <w:p w14:paraId="1E54D085" w14:textId="77777777" w:rsidR="00AC3932" w:rsidRPr="008E663F" w:rsidRDefault="00725620" w:rsidP="00AC3932">
      <w:hyperlink r:id="rId15" w:history="1">
        <w:r w:rsidR="00AC3932" w:rsidRPr="007411AA">
          <w:rPr>
            <w:rStyle w:val="Hyperlink"/>
          </w:rPr>
          <w:t>https://www.utdallas.edu/library/</w:t>
        </w:r>
      </w:hyperlink>
      <w:r w:rsidR="00AC3932">
        <w:t xml:space="preserve"> </w:t>
      </w:r>
    </w:p>
    <w:p w14:paraId="36D02F05" w14:textId="77777777" w:rsidR="00AC3932" w:rsidRDefault="00AC3932" w:rsidP="00AC3932"/>
    <w:p w14:paraId="6BA8AF33" w14:textId="77777777" w:rsidR="00AC3932" w:rsidRPr="008E663F" w:rsidRDefault="00AC3932" w:rsidP="00AC3932">
      <w:r w:rsidRPr="008E663F">
        <w:rPr>
          <w:i/>
        </w:rPr>
        <w:t>Microsoft Project Professional 20</w:t>
      </w:r>
      <w:r>
        <w:rPr>
          <w:i/>
        </w:rPr>
        <w:t>21</w:t>
      </w:r>
      <w:r w:rsidRPr="008E663F">
        <w:t xml:space="preserve"> (Free for UT Dallas Students).</w:t>
      </w:r>
    </w:p>
    <w:p w14:paraId="4156364E" w14:textId="68753704" w:rsidR="00AC3932" w:rsidRDefault="00AC3932" w:rsidP="00AC3932">
      <w:r>
        <w:t>I</w:t>
      </w:r>
      <w:r w:rsidRPr="008E663F">
        <w:t>nstructions for downloading and installing MS Project Professional 20</w:t>
      </w:r>
      <w:r w:rsidR="00E31C55">
        <w:t>21</w:t>
      </w:r>
      <w:r w:rsidRPr="008E663F">
        <w:t xml:space="preserve"> </w:t>
      </w:r>
      <w:r>
        <w:t xml:space="preserve">will be posted to eLearning </w:t>
      </w:r>
      <w:r w:rsidRPr="008E663F">
        <w:t xml:space="preserve">within 10 days of the start of the semester.  </w:t>
      </w:r>
    </w:p>
    <w:p w14:paraId="236E3511" w14:textId="77777777" w:rsidR="00AC3932" w:rsidRDefault="00AC3932" w:rsidP="00AC3932"/>
    <w:p w14:paraId="55F681C6" w14:textId="77777777" w:rsidR="00AC3932" w:rsidRPr="00BC01E2" w:rsidRDefault="00AC3932" w:rsidP="00AC3932">
      <w:pPr>
        <w:rPr>
          <w:i/>
          <w:iCs/>
        </w:rPr>
      </w:pPr>
      <w:r w:rsidRPr="00BC01E2">
        <w:rPr>
          <w:i/>
          <w:iCs/>
        </w:rPr>
        <w:t>JIRA Software</w:t>
      </w:r>
    </w:p>
    <w:p w14:paraId="6CDD7666" w14:textId="4C989A66" w:rsidR="00AC3932" w:rsidRPr="008E663F" w:rsidRDefault="00AC3932" w:rsidP="00AC3932">
      <w:r>
        <w:t>Instructions for accessing JIRA Software will be provided later in the semester.</w:t>
      </w:r>
      <w:r w:rsidR="00E31C55">
        <w:t xml:space="preserve"> </w:t>
      </w:r>
    </w:p>
    <w:p w14:paraId="07140F5C" w14:textId="77777777" w:rsidR="00AC3932" w:rsidRPr="008E663F" w:rsidRDefault="00AC3932" w:rsidP="00AC3932">
      <w:pPr>
        <w:rPr>
          <w:b/>
        </w:rPr>
      </w:pPr>
    </w:p>
    <w:p w14:paraId="279DE9E8" w14:textId="77777777" w:rsidR="00AC3932" w:rsidRPr="008E663F" w:rsidRDefault="00AC3932" w:rsidP="00AC3932">
      <w:r w:rsidRPr="008E663F">
        <w:rPr>
          <w:i/>
        </w:rPr>
        <w:t>Leadership: Theory and Practice, 6</w:t>
      </w:r>
      <w:r w:rsidRPr="008E663F">
        <w:rPr>
          <w:i/>
          <w:vertAlign w:val="superscript"/>
        </w:rPr>
        <w:t>th</w:t>
      </w:r>
      <w:r w:rsidRPr="008E663F">
        <w:rPr>
          <w:i/>
        </w:rPr>
        <w:t xml:space="preserve"> Edition</w:t>
      </w:r>
      <w:r w:rsidRPr="008E663F">
        <w:t xml:space="preserve">, ISBN </w:t>
      </w:r>
      <w:r w:rsidRPr="008E663F">
        <w:rPr>
          <w:bCs/>
        </w:rPr>
        <w:t>9781452203409</w:t>
      </w:r>
      <w:r w:rsidRPr="008E663F">
        <w:t>,</w:t>
      </w:r>
      <w:hyperlink r:id="rId16" w:history="1">
        <w:r w:rsidRPr="008E663F">
          <w:rPr>
            <w:rStyle w:val="Hyperlink"/>
          </w:rPr>
          <w:t xml:space="preserve"> Chapter 1 ONLY</w:t>
        </w:r>
      </w:hyperlink>
    </w:p>
    <w:p w14:paraId="70232692" w14:textId="77777777" w:rsidR="00AC3932" w:rsidRDefault="00AC3932" w:rsidP="00AC3932">
      <w:r w:rsidRPr="008E663F">
        <w:t>A PDF copy of chapter 1 is available online for free using the link provided above.</w:t>
      </w:r>
    </w:p>
    <w:p w14:paraId="6DA6242A" w14:textId="77777777" w:rsidR="00E31C55" w:rsidRDefault="00E31C55" w:rsidP="00AC3932"/>
    <w:p w14:paraId="670A48EA" w14:textId="6C2D6080" w:rsidR="00E31C55" w:rsidRPr="008E663F" w:rsidRDefault="00725620" w:rsidP="00AC3932">
      <w:hyperlink r:id="rId17" w:history="1">
        <w:proofErr w:type="spellStart"/>
        <w:r w:rsidR="00E31C55" w:rsidRPr="00C9319B">
          <w:rPr>
            <w:rStyle w:val="Hyperlink"/>
          </w:rPr>
          <w:t>SimAgile</w:t>
        </w:r>
        <w:proofErr w:type="spellEnd"/>
      </w:hyperlink>
      <w:r w:rsidR="00E31C55">
        <w:t xml:space="preserve"> – Do not purchase until instructed to do so. </w:t>
      </w:r>
    </w:p>
    <w:p w14:paraId="0F8B9F36" w14:textId="77777777" w:rsidR="00AC3932" w:rsidRDefault="00AC3932" w:rsidP="00AC3932">
      <w:pPr>
        <w:ind w:left="180"/>
        <w:rPr>
          <w:rFonts w:cs="Arial"/>
          <w:b/>
        </w:rPr>
      </w:pPr>
    </w:p>
    <w:p w14:paraId="7A678AF1" w14:textId="77777777" w:rsidR="00AC3932" w:rsidRPr="00EE0C64" w:rsidRDefault="00AC3932" w:rsidP="00AC3932">
      <w:pPr>
        <w:rPr>
          <w:b/>
        </w:rPr>
      </w:pPr>
      <w:r w:rsidRPr="00EE0C64">
        <w:rPr>
          <w:b/>
        </w:rPr>
        <w:t>Suggested Course Materials</w:t>
      </w:r>
    </w:p>
    <w:p w14:paraId="714A45D2" w14:textId="77777777" w:rsidR="00AC3932" w:rsidRPr="008E663F" w:rsidRDefault="00AC3932" w:rsidP="00AC3932">
      <w:r w:rsidRPr="008E663F">
        <w:rPr>
          <w:i/>
        </w:rPr>
        <w:t>Applied Software Project Management</w:t>
      </w:r>
      <w:r w:rsidRPr="008E663F">
        <w:t>, ISBN: 0-596-00948-8</w:t>
      </w:r>
    </w:p>
    <w:p w14:paraId="4965764F" w14:textId="77777777" w:rsidR="00AC3932" w:rsidRPr="008E663F" w:rsidRDefault="00725620" w:rsidP="00AC3932">
      <w:hyperlink r:id="rId18" w:history="1">
        <w:r w:rsidR="00AC3932" w:rsidRPr="007411AA">
          <w:rPr>
            <w:rStyle w:val="Hyperlink"/>
          </w:rPr>
          <w:t>https://www.utdallas.edu/library/</w:t>
        </w:r>
      </w:hyperlink>
      <w:r w:rsidR="00AC3932">
        <w:t xml:space="preserve"> </w:t>
      </w:r>
    </w:p>
    <w:p w14:paraId="547899A0" w14:textId="77777777" w:rsidR="00AC3932" w:rsidRPr="008E663F" w:rsidRDefault="00AC3932" w:rsidP="00AC3932">
      <w:pPr>
        <w:ind w:left="180"/>
      </w:pPr>
    </w:p>
    <w:p w14:paraId="31AA82AA" w14:textId="77777777" w:rsidR="00AC3932" w:rsidRPr="008E663F" w:rsidRDefault="00AC3932" w:rsidP="00AC3932">
      <w:r w:rsidRPr="008E663F">
        <w:rPr>
          <w:i/>
        </w:rPr>
        <w:t>Quality Software Project Management (QSPM)</w:t>
      </w:r>
      <w:r w:rsidRPr="008E663F">
        <w:t>, ISBN: 0-13-091297-2</w:t>
      </w:r>
    </w:p>
    <w:p w14:paraId="7563910A" w14:textId="77777777" w:rsidR="00AC3932" w:rsidRPr="008E663F" w:rsidRDefault="00725620" w:rsidP="00AC3932">
      <w:hyperlink r:id="rId19" w:history="1">
        <w:r w:rsidR="00AC3932" w:rsidRPr="007411AA">
          <w:rPr>
            <w:rStyle w:val="Hyperlink"/>
          </w:rPr>
          <w:t>https://www.utdallas.edu/library/</w:t>
        </w:r>
      </w:hyperlink>
      <w:r w:rsidR="00AC3932">
        <w:t xml:space="preserve"> </w:t>
      </w:r>
    </w:p>
    <w:p w14:paraId="07C0324F" w14:textId="77777777" w:rsidR="00AC3932" w:rsidRPr="008E663F" w:rsidRDefault="00AC3932" w:rsidP="00AC3932">
      <w:pPr>
        <w:ind w:left="180"/>
      </w:pPr>
    </w:p>
    <w:p w14:paraId="7356B5F8" w14:textId="77777777" w:rsidR="00AC3932" w:rsidRDefault="00AC3932" w:rsidP="00AC3932">
      <w:r w:rsidRPr="008E663F">
        <w:rPr>
          <w:i/>
        </w:rPr>
        <w:t>PMP Exam Prep</w:t>
      </w:r>
      <w:r w:rsidRPr="008E663F">
        <w:t>, ISBN: 978-1-932735-41-3</w:t>
      </w:r>
      <w:r>
        <w:t xml:space="preserve">, </w:t>
      </w:r>
      <w:hyperlink r:id="rId20" w:history="1">
        <w:r w:rsidRPr="007411AA">
          <w:rPr>
            <w:rStyle w:val="Hyperlink"/>
          </w:rPr>
          <w:t>https://www.utdallas.edu/library/</w:t>
        </w:r>
      </w:hyperlink>
      <w:r>
        <w:t xml:space="preserve"> </w:t>
      </w:r>
    </w:p>
    <w:p w14:paraId="608FF0EA" w14:textId="77777777" w:rsidR="00AC3932" w:rsidRDefault="00AC3932" w:rsidP="00AC3932"/>
    <w:p w14:paraId="0D1A2ABC" w14:textId="77777777" w:rsidR="00AC3932" w:rsidRPr="008E663F" w:rsidRDefault="00AC3932" w:rsidP="00AC3932">
      <w:r w:rsidRPr="00BB45A8">
        <w:rPr>
          <w:i/>
          <w:iCs/>
        </w:rPr>
        <w:t>User Story Mapping</w:t>
      </w:r>
      <w:r>
        <w:t xml:space="preserve"> by Jeff Patton and Peter Economy,</w:t>
      </w:r>
      <w:r w:rsidRPr="00BB45A8">
        <w:t xml:space="preserve"> </w:t>
      </w:r>
      <w:hyperlink r:id="rId21" w:history="1">
        <w:r w:rsidRPr="007411AA">
          <w:rPr>
            <w:rStyle w:val="Hyperlink"/>
          </w:rPr>
          <w:t>https://www.utdallas.edu/library/</w:t>
        </w:r>
      </w:hyperlink>
      <w:r>
        <w:t xml:space="preserve"> </w:t>
      </w:r>
    </w:p>
    <w:p w14:paraId="3FE62D16" w14:textId="77777777" w:rsidR="00AC3932" w:rsidRDefault="00AC3932" w:rsidP="00AC3932"/>
    <w:p w14:paraId="7C5C8712" w14:textId="77777777" w:rsidR="00AC3932" w:rsidRDefault="00AC3932" w:rsidP="00AC3932">
      <w:r w:rsidRPr="00BB45A8">
        <w:rPr>
          <w:i/>
          <w:iCs/>
        </w:rPr>
        <w:t>The Essential Personal Lifecycle</w:t>
      </w:r>
      <w:r>
        <w:rPr>
          <w:i/>
          <w:iCs/>
        </w:rPr>
        <w:t>,</w:t>
      </w:r>
      <w:r>
        <w:t xml:space="preserve"> Appendix A, B, and C only, John Pruitt and Tamara Adlin,</w:t>
      </w:r>
      <w:r w:rsidRPr="00BB45A8">
        <w:t xml:space="preserve"> </w:t>
      </w:r>
      <w:hyperlink r:id="rId22" w:history="1">
        <w:r w:rsidRPr="007411AA">
          <w:rPr>
            <w:rStyle w:val="Hyperlink"/>
          </w:rPr>
          <w:t>https://www.utdallas.edu/library/</w:t>
        </w:r>
      </w:hyperlink>
    </w:p>
    <w:p w14:paraId="04B6B4D4" w14:textId="77777777" w:rsidR="00AC3932" w:rsidRDefault="00AC3932" w:rsidP="00AC3932"/>
    <w:p w14:paraId="7043E315" w14:textId="77777777" w:rsidR="00AC3932" w:rsidRPr="00C33A5B" w:rsidRDefault="00AC3932" w:rsidP="00AC3932">
      <w:pPr>
        <w:rPr>
          <w:i/>
          <w:iCs/>
        </w:rPr>
      </w:pPr>
      <w:r>
        <w:rPr>
          <w:i/>
          <w:iCs/>
        </w:rPr>
        <w:t xml:space="preserve">Designing and Prototyping Interfaces with Figma </w:t>
      </w:r>
      <w:r w:rsidRPr="00E2088E">
        <w:t>by Fabio Staiano</w:t>
      </w:r>
      <w:r>
        <w:t xml:space="preserve">, </w:t>
      </w:r>
      <w:hyperlink r:id="rId23" w:history="1">
        <w:r w:rsidRPr="007411AA">
          <w:rPr>
            <w:rStyle w:val="Hyperlink"/>
          </w:rPr>
          <w:t>https://www.utdallas.edu/library/</w:t>
        </w:r>
      </w:hyperlink>
    </w:p>
    <w:p w14:paraId="776B9410" w14:textId="77777777" w:rsidR="00AC3932" w:rsidRPr="00C33A5B" w:rsidRDefault="00AC3932" w:rsidP="00AC3932">
      <w:pPr>
        <w:ind w:left="180"/>
        <w:rPr>
          <w:i/>
          <w:iCs/>
        </w:rPr>
      </w:pPr>
    </w:p>
    <w:p w14:paraId="751C1854" w14:textId="77777777" w:rsidR="00AC3932" w:rsidRPr="008E663F" w:rsidRDefault="00AC3932" w:rsidP="00AC3932">
      <w:pPr>
        <w:ind w:left="180"/>
      </w:pPr>
    </w:p>
    <w:p w14:paraId="51DE4BB8" w14:textId="77777777" w:rsidR="00AC3932" w:rsidRPr="008E663F" w:rsidRDefault="00AC3932" w:rsidP="00AC3932">
      <w:r w:rsidRPr="008E663F">
        <w:t xml:space="preserve">Textbooks and some other bookstore materials can be ordered online through </w:t>
      </w:r>
      <w:hyperlink r:id="rId24" w:tgtFrame="_blank" w:history="1">
        <w:r w:rsidRPr="008E663F">
          <w:rPr>
            <w:rStyle w:val="Hyperlink"/>
          </w:rPr>
          <w:t>Off-Campus Books</w:t>
        </w:r>
      </w:hyperlink>
      <w:r w:rsidRPr="008E663F">
        <w:t xml:space="preserve"> or the</w:t>
      </w:r>
      <w:r>
        <w:t xml:space="preserve"> </w:t>
      </w:r>
      <w:hyperlink r:id="rId25" w:tgtFrame="_blank" w:history="1">
        <w:r w:rsidRPr="008E663F">
          <w:rPr>
            <w:rStyle w:val="Hyperlink"/>
          </w:rPr>
          <w:t>UTD Bookstore</w:t>
        </w:r>
      </w:hyperlink>
      <w:r w:rsidRPr="008E663F">
        <w:t>. They are also available in stock at both bookstores.</w:t>
      </w:r>
    </w:p>
    <w:p w14:paraId="580BBFC3" w14:textId="77777777" w:rsidR="00AC3932" w:rsidRDefault="00AC3932" w:rsidP="00AC3932">
      <w:pPr>
        <w:ind w:left="180"/>
        <w:rPr>
          <w:b/>
        </w:rPr>
      </w:pPr>
    </w:p>
    <w:p w14:paraId="55C88796" w14:textId="77777777" w:rsidR="00AC3932" w:rsidRPr="00D765D2" w:rsidRDefault="00AC3932" w:rsidP="00AC3932">
      <w:pPr>
        <w:ind w:left="180"/>
      </w:pPr>
    </w:p>
    <w:p w14:paraId="090666FA" w14:textId="77777777" w:rsidR="00AC3932" w:rsidRDefault="00AC3932" w:rsidP="00AC3932">
      <w:r>
        <w:t xml:space="preserve">Textbooks and some other bookstore materials can be ordered online or purchased at the </w:t>
      </w:r>
      <w:hyperlink r:id="rId26" w:tgtFrame="_blank" w:history="1">
        <w:r>
          <w:rPr>
            <w:rStyle w:val="Hyperlink"/>
          </w:rPr>
          <w:t>UT Dallas Bookstore</w:t>
        </w:r>
      </w:hyperlink>
      <w:r>
        <w:t>.</w:t>
      </w:r>
    </w:p>
    <w:p w14:paraId="55A9445C" w14:textId="77777777" w:rsidR="00AC3932" w:rsidRDefault="00AC3932" w:rsidP="00AC3932"/>
    <w:p w14:paraId="72D63787" w14:textId="77777777" w:rsidR="00AC3932" w:rsidRPr="006436F9" w:rsidRDefault="00AC3932" w:rsidP="00AC3932">
      <w:pPr>
        <w:pStyle w:val="Heading1"/>
      </w:pPr>
      <w:r>
        <w:t>Technical Requirements</w:t>
      </w:r>
    </w:p>
    <w:p w14:paraId="1F1D2983" w14:textId="77777777" w:rsidR="00AC3932" w:rsidRDefault="00AC3932" w:rsidP="00AC3932">
      <w:r>
        <w:t xml:space="preserve">In addition to a confident level of computer and Internet literacy, certain minimum technical requirements must be met to enable a successful learning experience. Please review the important </w:t>
      </w:r>
      <w:r w:rsidRPr="00DB0A93">
        <w:t>technical requirements</w:t>
      </w:r>
      <w:r>
        <w:t xml:space="preserve"> on the </w:t>
      </w:r>
      <w:hyperlink r:id="rId27" w:history="1">
        <w:r w:rsidRPr="00504A1D">
          <w:rPr>
            <w:rStyle w:val="Hyperlink"/>
          </w:rPr>
          <w:t>Getting Started with eLearning</w:t>
        </w:r>
      </w:hyperlink>
      <w:r>
        <w:t xml:space="preserve"> webpage.</w:t>
      </w:r>
    </w:p>
    <w:p w14:paraId="3CCE369F" w14:textId="77777777" w:rsidR="00AC3932" w:rsidRPr="008A6153" w:rsidRDefault="00AC3932" w:rsidP="00AC3932"/>
    <w:p w14:paraId="4E1235CC" w14:textId="77777777" w:rsidR="00AC3932" w:rsidRPr="006436F9" w:rsidRDefault="00AC3932" w:rsidP="00AC3932">
      <w:pPr>
        <w:pStyle w:val="Heading1"/>
      </w:pPr>
      <w:bookmarkStart w:id="5" w:name="_Course_Access_and"/>
      <w:bookmarkStart w:id="6" w:name="_Course_Access_and_1"/>
      <w:bookmarkEnd w:id="5"/>
      <w:bookmarkEnd w:id="6"/>
      <w:r>
        <w:lastRenderedPageBreak/>
        <w:t>Course Access and Navigation</w:t>
      </w:r>
    </w:p>
    <w:p w14:paraId="2BA6AA41" w14:textId="77777777" w:rsidR="00AC3932" w:rsidRDefault="00AC3932" w:rsidP="00AC3932">
      <w:r w:rsidRPr="00D6656D">
        <w:t>Th</w:t>
      </w:r>
      <w:r>
        <w:t>is</w:t>
      </w:r>
      <w:r w:rsidRPr="00D6656D">
        <w:t xml:space="preserve"> course can be accessed using </w:t>
      </w:r>
      <w:r>
        <w:t>your</w:t>
      </w:r>
      <w:r w:rsidRPr="00D6656D">
        <w:t xml:space="preserve"> UT Dallas NetID account </w:t>
      </w:r>
      <w:r>
        <w:t>on the</w:t>
      </w:r>
      <w:r w:rsidRPr="00D6656D">
        <w:t xml:space="preserve"> </w:t>
      </w:r>
      <w:hyperlink r:id="rId28" w:history="1">
        <w:r>
          <w:rPr>
            <w:rStyle w:val="Hyperlink"/>
          </w:rPr>
          <w:t>eLearning</w:t>
        </w:r>
      </w:hyperlink>
      <w:r>
        <w:t xml:space="preserve"> website.</w:t>
      </w:r>
    </w:p>
    <w:p w14:paraId="33DE3C9B" w14:textId="77777777" w:rsidR="00AC3932" w:rsidRDefault="00AC3932" w:rsidP="00AC3932"/>
    <w:p w14:paraId="6FC7DA9A" w14:textId="77777777" w:rsidR="00AC3932" w:rsidRPr="00D6656D" w:rsidRDefault="00AC3932" w:rsidP="00AC3932">
      <w:r w:rsidRPr="00D6656D">
        <w:t xml:space="preserve">Please see the course access and navigation section of the </w:t>
      </w:r>
      <w:hyperlink r:id="rId29" w:history="1">
        <w:r>
          <w:rPr>
            <w:rStyle w:val="Hyperlink"/>
          </w:rPr>
          <w:t xml:space="preserve">Getting Started with eLearning </w:t>
        </w:r>
      </w:hyperlink>
      <w:r>
        <w:t xml:space="preserve"> webpage </w:t>
      </w:r>
      <w:r w:rsidRPr="00D6656D">
        <w:t>for more information.</w:t>
      </w:r>
    </w:p>
    <w:p w14:paraId="611A2D0C" w14:textId="77777777" w:rsidR="00AC3932" w:rsidRPr="00D6656D" w:rsidRDefault="00AC3932" w:rsidP="00AC3932"/>
    <w:p w14:paraId="443EFCCD" w14:textId="77777777" w:rsidR="00AC3932" w:rsidRPr="00D6656D" w:rsidRDefault="00AC3932" w:rsidP="00AC3932">
      <w:r w:rsidRPr="00D6656D">
        <w:t xml:space="preserve">To become familiar with the eLearning tool, please see the </w:t>
      </w:r>
      <w:hyperlink r:id="rId30" w:history="1">
        <w:r>
          <w:rPr>
            <w:rStyle w:val="Hyperlink"/>
          </w:rPr>
          <w:t>Student eLearning Tutorials</w:t>
        </w:r>
      </w:hyperlink>
      <w:r>
        <w:t xml:space="preserve"> webpage</w:t>
      </w:r>
      <w:r w:rsidRPr="00D6656D">
        <w:t>.</w:t>
      </w:r>
    </w:p>
    <w:p w14:paraId="3F751D57" w14:textId="77777777" w:rsidR="00AC3932" w:rsidRPr="00D6656D" w:rsidRDefault="00AC3932" w:rsidP="00AC3932"/>
    <w:p w14:paraId="0AF3566B" w14:textId="77777777" w:rsidR="00AC3932" w:rsidRDefault="00AC3932" w:rsidP="00AC3932">
      <w:r w:rsidRPr="00D6656D">
        <w:t xml:space="preserve">UT Dallas provides eLearning technical support 24 hours a day, 7 days a week. The </w:t>
      </w:r>
      <w:hyperlink r:id="rId31" w:history="1">
        <w:r>
          <w:rPr>
            <w:rStyle w:val="Hyperlink"/>
          </w:rPr>
          <w:t>eLearning Support Center</w:t>
        </w:r>
      </w:hyperlink>
      <w:r>
        <w:t xml:space="preserve"> </w:t>
      </w:r>
      <w:r w:rsidRPr="00D6656D">
        <w:t>include</w:t>
      </w:r>
      <w:r>
        <w:t>s</w:t>
      </w:r>
      <w:r w:rsidRPr="00D6656D">
        <w:t xml:space="preserve"> a toll-free telephone number for immediate assistance (1-866-588-3192), email request service, and an online chat service.</w:t>
      </w:r>
      <w:bookmarkStart w:id="7" w:name="_Communications"/>
      <w:bookmarkStart w:id="8" w:name="_Communications_1"/>
      <w:bookmarkEnd w:id="7"/>
      <w:bookmarkEnd w:id="8"/>
    </w:p>
    <w:p w14:paraId="3447091C" w14:textId="77777777" w:rsidR="00AC3932" w:rsidRDefault="00AC3932" w:rsidP="00AC3932"/>
    <w:p w14:paraId="24354087" w14:textId="77777777" w:rsidR="00AC3932" w:rsidRPr="006436F9" w:rsidRDefault="00AC3932" w:rsidP="00AC3932">
      <w:pPr>
        <w:pStyle w:val="Heading1"/>
      </w:pPr>
      <w:r>
        <w:t>Course Access and Navigation</w:t>
      </w:r>
    </w:p>
    <w:p w14:paraId="29F94E37" w14:textId="77777777" w:rsidR="00AC3932" w:rsidRDefault="00AC3932" w:rsidP="00AC3932">
      <w:r w:rsidRPr="00D6656D">
        <w:t>Th</w:t>
      </w:r>
      <w:r>
        <w:t>is</w:t>
      </w:r>
      <w:r w:rsidRPr="00D6656D">
        <w:t xml:space="preserve"> course can be accessed using </w:t>
      </w:r>
      <w:r>
        <w:t>your</w:t>
      </w:r>
      <w:r w:rsidRPr="00D6656D">
        <w:t xml:space="preserve"> UT Dallas NetID account </w:t>
      </w:r>
      <w:r>
        <w:t>on the</w:t>
      </w:r>
      <w:r w:rsidRPr="00D6656D">
        <w:t xml:space="preserve"> </w:t>
      </w:r>
      <w:hyperlink r:id="rId32" w:history="1">
        <w:r>
          <w:rPr>
            <w:rStyle w:val="Hyperlink"/>
          </w:rPr>
          <w:t>eLearning</w:t>
        </w:r>
      </w:hyperlink>
      <w:r>
        <w:t xml:space="preserve"> website.</w:t>
      </w:r>
    </w:p>
    <w:p w14:paraId="5C3A5F48" w14:textId="77777777" w:rsidR="00AC3932" w:rsidRDefault="00AC3932" w:rsidP="00AC3932"/>
    <w:p w14:paraId="46663C0D" w14:textId="77777777" w:rsidR="00AC3932" w:rsidRPr="00D6656D" w:rsidRDefault="00AC3932" w:rsidP="00AC3932">
      <w:r w:rsidRPr="00D6656D">
        <w:t xml:space="preserve">Please see the course access and navigation section of the </w:t>
      </w:r>
      <w:hyperlink r:id="rId33" w:history="1">
        <w:r>
          <w:rPr>
            <w:rStyle w:val="Hyperlink"/>
          </w:rPr>
          <w:t xml:space="preserve">Getting Started with eLearning </w:t>
        </w:r>
      </w:hyperlink>
      <w:r>
        <w:t xml:space="preserve"> webpage </w:t>
      </w:r>
      <w:r w:rsidRPr="00D6656D">
        <w:t>for more information.</w:t>
      </w:r>
    </w:p>
    <w:p w14:paraId="5B1A91F7" w14:textId="77777777" w:rsidR="00AC3932" w:rsidRPr="00D6656D" w:rsidRDefault="00AC3932" w:rsidP="00AC3932"/>
    <w:p w14:paraId="255EA95E" w14:textId="77777777" w:rsidR="00AC3932" w:rsidRPr="00D6656D" w:rsidRDefault="00AC3932" w:rsidP="00AC3932">
      <w:r w:rsidRPr="00D6656D">
        <w:t xml:space="preserve">To become familiar with the eLearning tool, please see the </w:t>
      </w:r>
      <w:hyperlink r:id="rId34" w:history="1">
        <w:r>
          <w:rPr>
            <w:rStyle w:val="Hyperlink"/>
          </w:rPr>
          <w:t>Student eLearning Tutorials</w:t>
        </w:r>
      </w:hyperlink>
      <w:r>
        <w:t xml:space="preserve"> webpage</w:t>
      </w:r>
      <w:r w:rsidRPr="00D6656D">
        <w:t>.</w:t>
      </w:r>
    </w:p>
    <w:p w14:paraId="3B943F8F" w14:textId="77777777" w:rsidR="00AC3932" w:rsidRPr="00D6656D" w:rsidRDefault="00AC3932" w:rsidP="00AC3932"/>
    <w:p w14:paraId="41572492" w14:textId="77777777" w:rsidR="00AC3932" w:rsidRDefault="00AC3932" w:rsidP="00AC3932">
      <w:r w:rsidRPr="00D6656D">
        <w:t xml:space="preserve">UT Dallas provides eLearning technical support 24 hours a day, 7 days a week. The </w:t>
      </w:r>
      <w:hyperlink r:id="rId35" w:history="1">
        <w:r>
          <w:rPr>
            <w:rStyle w:val="Hyperlink"/>
          </w:rPr>
          <w:t>eLearning Support Center</w:t>
        </w:r>
      </w:hyperlink>
      <w:r>
        <w:t xml:space="preserve"> </w:t>
      </w:r>
      <w:r w:rsidRPr="00D6656D">
        <w:t>include</w:t>
      </w:r>
      <w:r>
        <w:t>s</w:t>
      </w:r>
      <w:r w:rsidRPr="00D6656D">
        <w:t xml:space="preserve"> a toll-free telephone number for immediate assistance (1-866-588-3192), email request service, and an online chat service.</w:t>
      </w:r>
    </w:p>
    <w:p w14:paraId="4722C3CA" w14:textId="77777777" w:rsidR="00AC3932" w:rsidRDefault="00AC3932" w:rsidP="00AC3932"/>
    <w:p w14:paraId="1BBDF28E" w14:textId="77777777" w:rsidR="00AC3932" w:rsidRPr="006436F9" w:rsidRDefault="00AC3932" w:rsidP="00AC3932">
      <w:pPr>
        <w:pStyle w:val="Heading1"/>
      </w:pPr>
      <w:r>
        <w:t>Communication</w:t>
      </w:r>
    </w:p>
    <w:p w14:paraId="610EE0B7" w14:textId="77777777" w:rsidR="00AC3932" w:rsidRPr="00D6656D" w:rsidRDefault="00AC3932" w:rsidP="00AC3932">
      <w:r w:rsidRPr="00D6656D">
        <w:t xml:space="preserve">This course utilizes online tools for interaction and communication. Some external communication tools such as regular email and a web conferencing tool may also be used during the semester. For more details, please visit the </w:t>
      </w:r>
      <w:hyperlink r:id="rId36" w:history="1">
        <w:r>
          <w:rPr>
            <w:rStyle w:val="Hyperlink"/>
          </w:rPr>
          <w:t>Student eLearning Tutorials</w:t>
        </w:r>
      </w:hyperlink>
      <w:r w:rsidRPr="00D6656D">
        <w:t xml:space="preserve"> </w:t>
      </w:r>
      <w:r>
        <w:t xml:space="preserve">webpage </w:t>
      </w:r>
      <w:r w:rsidRPr="00D6656D">
        <w:t>for video demonstrations on eLearning tools.</w:t>
      </w:r>
    </w:p>
    <w:p w14:paraId="12CFAFFD" w14:textId="77777777" w:rsidR="00AC3932" w:rsidRPr="00D6656D" w:rsidRDefault="00AC3932" w:rsidP="00AC3932"/>
    <w:p w14:paraId="449F38C7" w14:textId="77777777" w:rsidR="00AC3932" w:rsidRDefault="00AC3932" w:rsidP="00AC3932">
      <w:r w:rsidRPr="00D6656D">
        <w:t xml:space="preserve">Student emails and discussion board messages will be answered within 3 working days under normal circumstances. </w:t>
      </w:r>
    </w:p>
    <w:p w14:paraId="2B520927" w14:textId="77777777" w:rsidR="00AC3932" w:rsidRDefault="00AC3932" w:rsidP="00AC3932"/>
    <w:p w14:paraId="0535F55D" w14:textId="77777777" w:rsidR="00AC3932" w:rsidRDefault="00AC3932" w:rsidP="00AC3932">
      <w:pPr>
        <w:pStyle w:val="Heading1"/>
      </w:pPr>
      <w:r>
        <w:t>Distance Learning Student Resources</w:t>
      </w:r>
    </w:p>
    <w:p w14:paraId="02129C3F" w14:textId="77777777" w:rsidR="00AC3932" w:rsidRPr="00906AEB" w:rsidRDefault="00AC3932" w:rsidP="00AC3932">
      <w:r w:rsidRPr="00D6656D">
        <w:t xml:space="preserve">Online students have access to resources including the McDermott Library, Academic Advising, The Office of Student </w:t>
      </w:r>
      <w:proofErr w:type="spellStart"/>
      <w:r w:rsidRPr="00D6656D">
        <w:t>AccessAbility</w:t>
      </w:r>
      <w:proofErr w:type="spellEnd"/>
      <w:r w:rsidRPr="00D6656D">
        <w:t xml:space="preserve">, and many others. Please see the </w:t>
      </w:r>
      <w:hyperlink r:id="rId37" w:history="1">
        <w:r>
          <w:rPr>
            <w:rStyle w:val="Hyperlink"/>
          </w:rPr>
          <w:t>eLearning Current Students</w:t>
        </w:r>
      </w:hyperlink>
      <w:r>
        <w:t xml:space="preserve"> webpage for more information.</w:t>
      </w:r>
    </w:p>
    <w:p w14:paraId="1F00DDDA" w14:textId="77777777" w:rsidR="00AC3932" w:rsidRPr="006436F9" w:rsidRDefault="00AC3932" w:rsidP="00AC3932"/>
    <w:p w14:paraId="7F4BBA2D" w14:textId="77777777" w:rsidR="00AC3932" w:rsidRPr="00EB769E" w:rsidRDefault="00AC3932" w:rsidP="00AC3932">
      <w:pPr>
        <w:pStyle w:val="Heading1"/>
      </w:pPr>
      <w:r w:rsidRPr="00EB769E">
        <w:t xml:space="preserve">Server Unavailability or Other Technical Difficulties </w:t>
      </w:r>
    </w:p>
    <w:p w14:paraId="17325A38" w14:textId="77777777" w:rsidR="00AC3932" w:rsidRDefault="00AC3932" w:rsidP="00AC3932">
      <w:pPr>
        <w:rPr>
          <w:b/>
        </w:rPr>
      </w:pPr>
      <w:r>
        <w:t xml:space="preserve">The University is committed to providing a reliable learning management system to all users. However, in the event of any unexpected server outage or any unusual technical difficulty which prevents students from completing a time sensitive assessment activity, the instructor will provide an appropriate accommodation based on the situation. Students should immediately report any problems to the instructor and also contact the online </w:t>
      </w:r>
      <w:hyperlink r:id="rId38" w:history="1">
        <w:r>
          <w:rPr>
            <w:rStyle w:val="Hyperlink"/>
          </w:rPr>
          <w:t>eLearning Help Desk</w:t>
        </w:r>
      </w:hyperlink>
      <w:r>
        <w:t xml:space="preserve">. The instructor and the eLearning Help Desk will work with the student to resolve any issues at the earliest possible time. </w:t>
      </w:r>
    </w:p>
    <w:p w14:paraId="7ECAB0E9" w14:textId="72DFB03A" w:rsidR="00FF427A" w:rsidRDefault="00FF427A" w:rsidP="00FF427A">
      <w:pPr>
        <w:rPr>
          <w:lang w:bidi="en-US"/>
        </w:rPr>
      </w:pPr>
    </w:p>
    <w:p w14:paraId="0A788EFE" w14:textId="4E126BBB" w:rsidR="00AC3932" w:rsidRDefault="00AC3932" w:rsidP="00FF427A">
      <w:pPr>
        <w:rPr>
          <w:lang w:bidi="en-US"/>
        </w:rPr>
      </w:pPr>
    </w:p>
    <w:p w14:paraId="33BBCD62" w14:textId="46C30A62" w:rsidR="00AC3932" w:rsidRDefault="00AC3932" w:rsidP="00FF427A">
      <w:pPr>
        <w:rPr>
          <w:lang w:bidi="en-US"/>
        </w:rPr>
      </w:pPr>
    </w:p>
    <w:p w14:paraId="43722D04" w14:textId="0E35BD03" w:rsidR="00AC3932" w:rsidRDefault="00AC3932" w:rsidP="00FF427A">
      <w:pPr>
        <w:rPr>
          <w:lang w:bidi="en-US"/>
        </w:rPr>
      </w:pPr>
    </w:p>
    <w:p w14:paraId="3EA0C54D" w14:textId="38BDF111" w:rsidR="00AC3932" w:rsidRDefault="00AC3932" w:rsidP="00FF427A">
      <w:pPr>
        <w:rPr>
          <w:lang w:bidi="en-US"/>
        </w:rPr>
      </w:pPr>
    </w:p>
    <w:p w14:paraId="69D5E7B3" w14:textId="4E26A5A7" w:rsidR="00AC3932" w:rsidRDefault="00AC3932" w:rsidP="00FF427A">
      <w:pPr>
        <w:rPr>
          <w:lang w:bidi="en-US"/>
        </w:rPr>
      </w:pPr>
    </w:p>
    <w:p w14:paraId="43F21856" w14:textId="399C8664" w:rsidR="00AC3932" w:rsidRDefault="00AC3932" w:rsidP="00FF427A">
      <w:pPr>
        <w:rPr>
          <w:lang w:bidi="en-US"/>
        </w:rPr>
      </w:pPr>
    </w:p>
    <w:p w14:paraId="44DC7A6D" w14:textId="77777777" w:rsidR="00AC3932" w:rsidRPr="00FF427A" w:rsidRDefault="00AC3932" w:rsidP="00FF427A">
      <w:pPr>
        <w:rPr>
          <w:lang w:bidi="en-US"/>
        </w:rPr>
      </w:pPr>
    </w:p>
    <w:p w14:paraId="7F8D7B4F" w14:textId="77777777" w:rsidR="002A7BBD" w:rsidRPr="00EE0C64" w:rsidRDefault="002A7BBD" w:rsidP="002A7BBD">
      <w:pPr>
        <w:pStyle w:val="Heading1"/>
        <w:rPr>
          <w:sz w:val="28"/>
        </w:rPr>
      </w:pPr>
      <w:r w:rsidRPr="00EE0C64">
        <w:rPr>
          <w:sz w:val="28"/>
        </w:rPr>
        <w:t>Academic Calendar</w:t>
      </w:r>
    </w:p>
    <w:p w14:paraId="71C08A9F" w14:textId="77777777" w:rsidR="002A7BBD" w:rsidRPr="00EE0C64" w:rsidRDefault="002A7BBD" w:rsidP="002A7BBD">
      <w:pPr>
        <w:keepNext/>
        <w:ind w:left="180"/>
        <w:rPr>
          <w:sz w:val="20"/>
          <w:szCs w:val="20"/>
        </w:rPr>
      </w:pPr>
    </w:p>
    <w:tbl>
      <w:tblPr>
        <w:tblW w:w="7740" w:type="dxa"/>
        <w:tblCellSpacing w:w="0" w:type="dxa"/>
        <w:tblInd w:w="4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72" w:type="dxa"/>
          <w:left w:w="72" w:type="dxa"/>
          <w:bottom w:w="72" w:type="dxa"/>
          <w:right w:w="72" w:type="dxa"/>
        </w:tblCellMar>
        <w:tblLook w:val="0000" w:firstRow="0" w:lastRow="0" w:firstColumn="0" w:lastColumn="0" w:noHBand="0" w:noVBand="0"/>
      </w:tblPr>
      <w:tblGrid>
        <w:gridCol w:w="901"/>
        <w:gridCol w:w="4409"/>
        <w:gridCol w:w="2430"/>
      </w:tblGrid>
      <w:tr w:rsidR="002A7BBD" w:rsidRPr="00EE0C64" w14:paraId="0D9A5E4B" w14:textId="77777777" w:rsidTr="002A7BBD">
        <w:trPr>
          <w:tblCellSpacing w:w="0" w:type="dxa"/>
        </w:trPr>
        <w:tc>
          <w:tcPr>
            <w:tcW w:w="582" w:type="pct"/>
          </w:tcPr>
          <w:p w14:paraId="0292E3FC" w14:textId="77777777" w:rsidR="002A7BBD" w:rsidRPr="00EE0C64" w:rsidRDefault="002A7BBD" w:rsidP="00F07D68">
            <w:pPr>
              <w:pStyle w:val="BodyText"/>
              <w:ind w:left="3"/>
              <w:jc w:val="center"/>
              <w:rPr>
                <w:bCs/>
                <w:sz w:val="18"/>
                <w:szCs w:val="18"/>
              </w:rPr>
            </w:pPr>
            <w:r w:rsidRPr="00EE0C64">
              <w:rPr>
                <w:bCs/>
                <w:sz w:val="18"/>
                <w:szCs w:val="18"/>
              </w:rPr>
              <w:t>Week</w:t>
            </w:r>
          </w:p>
        </w:tc>
        <w:tc>
          <w:tcPr>
            <w:tcW w:w="2848" w:type="pct"/>
          </w:tcPr>
          <w:p w14:paraId="4F17A0EC" w14:textId="77777777" w:rsidR="002A7BBD" w:rsidRPr="00EE0C64" w:rsidRDefault="002A7BBD" w:rsidP="00F07D68">
            <w:pPr>
              <w:pStyle w:val="BodyText"/>
              <w:ind w:left="180"/>
              <w:jc w:val="center"/>
              <w:rPr>
                <w:bCs/>
                <w:sz w:val="18"/>
                <w:szCs w:val="18"/>
              </w:rPr>
            </w:pPr>
            <w:r w:rsidRPr="00EE0C64">
              <w:rPr>
                <w:bCs/>
                <w:sz w:val="18"/>
                <w:szCs w:val="18"/>
              </w:rPr>
              <w:t>Description</w:t>
            </w:r>
          </w:p>
        </w:tc>
        <w:tc>
          <w:tcPr>
            <w:tcW w:w="1570" w:type="pct"/>
          </w:tcPr>
          <w:p w14:paraId="588551A7" w14:textId="77777777" w:rsidR="002A7BBD" w:rsidRPr="00EE0C64" w:rsidRDefault="002A7BBD" w:rsidP="00F07D68">
            <w:pPr>
              <w:pStyle w:val="BodyText"/>
              <w:ind w:left="180"/>
              <w:jc w:val="center"/>
              <w:rPr>
                <w:bCs/>
                <w:sz w:val="18"/>
                <w:szCs w:val="18"/>
              </w:rPr>
            </w:pPr>
            <w:r w:rsidRPr="00EE0C64">
              <w:rPr>
                <w:bCs/>
                <w:sz w:val="18"/>
                <w:szCs w:val="18"/>
              </w:rPr>
              <w:t>Activity</w:t>
            </w:r>
          </w:p>
        </w:tc>
      </w:tr>
      <w:tr w:rsidR="002A7BBD" w:rsidRPr="00EE0C64" w14:paraId="33FBE7AC" w14:textId="77777777" w:rsidTr="002A7BBD">
        <w:trPr>
          <w:tblCellSpacing w:w="0" w:type="dxa"/>
        </w:trPr>
        <w:tc>
          <w:tcPr>
            <w:tcW w:w="582" w:type="pct"/>
          </w:tcPr>
          <w:p w14:paraId="762028ED" w14:textId="77777777" w:rsidR="002A7BBD" w:rsidRPr="00EE0C64" w:rsidRDefault="002A7BBD" w:rsidP="00F07D68">
            <w:pPr>
              <w:ind w:left="180"/>
              <w:rPr>
                <w:sz w:val="18"/>
                <w:szCs w:val="18"/>
              </w:rPr>
            </w:pPr>
            <w:r w:rsidRPr="00EE0C64">
              <w:rPr>
                <w:sz w:val="18"/>
                <w:szCs w:val="18"/>
              </w:rPr>
              <w:t>1</w:t>
            </w:r>
          </w:p>
          <w:p w14:paraId="4ACF0974" w14:textId="77777777" w:rsidR="002A7BBD" w:rsidRPr="00EE0C64" w:rsidRDefault="002A7BBD" w:rsidP="00F07D68">
            <w:pPr>
              <w:ind w:left="180"/>
              <w:rPr>
                <w:sz w:val="18"/>
                <w:szCs w:val="18"/>
              </w:rPr>
            </w:pPr>
          </w:p>
        </w:tc>
        <w:tc>
          <w:tcPr>
            <w:tcW w:w="2848" w:type="pct"/>
          </w:tcPr>
          <w:p w14:paraId="3E3E234A" w14:textId="778ABB3B" w:rsidR="002A7BBD" w:rsidRPr="00190678" w:rsidRDefault="002A7BBD" w:rsidP="00F07D68">
            <w:pPr>
              <w:rPr>
                <w:color w:val="000000" w:themeColor="text1"/>
                <w:sz w:val="18"/>
                <w:szCs w:val="18"/>
              </w:rPr>
            </w:pPr>
            <w:r w:rsidRPr="00190678">
              <w:rPr>
                <w:color w:val="000000" w:themeColor="text1"/>
                <w:sz w:val="18"/>
                <w:szCs w:val="18"/>
              </w:rPr>
              <w:t>Course Access, Syllabus Overview</w:t>
            </w:r>
            <w:r w:rsidR="00B10BB8">
              <w:rPr>
                <w:color w:val="000000" w:themeColor="text1"/>
                <w:sz w:val="18"/>
                <w:szCs w:val="18"/>
              </w:rPr>
              <w:t>, and Introduction</w:t>
            </w:r>
          </w:p>
          <w:p w14:paraId="21AEA1FF" w14:textId="77777777" w:rsidR="00E323DC" w:rsidRDefault="00E323DC" w:rsidP="00F07D68">
            <w:pPr>
              <w:pStyle w:val="Heading6"/>
              <w:tabs>
                <w:tab w:val="left" w:pos="5280"/>
              </w:tabs>
              <w:rPr>
                <w:rFonts w:ascii="Times New Roman" w:hAnsi="Times New Roman" w:cs="Times New Roman"/>
                <w:color w:val="000000" w:themeColor="text1"/>
                <w:sz w:val="18"/>
                <w:szCs w:val="18"/>
              </w:rPr>
            </w:pPr>
          </w:p>
          <w:p w14:paraId="5372AE27" w14:textId="083E6ADC" w:rsidR="00F66C8E" w:rsidRPr="00F66C8E" w:rsidRDefault="002A7BBD" w:rsidP="00F66C8E">
            <w:pPr>
              <w:pStyle w:val="Heading6"/>
              <w:tabs>
                <w:tab w:val="left" w:pos="5280"/>
              </w:tabs>
              <w:rPr>
                <w:rFonts w:ascii="Times New Roman" w:hAnsi="Times New Roman" w:cs="Times New Roman"/>
                <w:color w:val="000000" w:themeColor="text1"/>
                <w:sz w:val="18"/>
                <w:szCs w:val="18"/>
              </w:rPr>
            </w:pPr>
            <w:r w:rsidRPr="00190678">
              <w:rPr>
                <w:rFonts w:ascii="Times New Roman" w:hAnsi="Times New Roman" w:cs="Times New Roman"/>
                <w:color w:val="000000" w:themeColor="text1"/>
                <w:sz w:val="18"/>
                <w:szCs w:val="18"/>
              </w:rPr>
              <w:t>Module 1: Introduction to Software Project Management</w:t>
            </w:r>
          </w:p>
          <w:p w14:paraId="2A68806D" w14:textId="777FBF03" w:rsidR="00F66C8E" w:rsidRDefault="00F66C8E" w:rsidP="00F66C8E">
            <w:pPr>
              <w:rPr>
                <w:sz w:val="18"/>
                <w:szCs w:val="18"/>
              </w:rPr>
            </w:pPr>
            <w:r w:rsidRPr="00EE0C64">
              <w:rPr>
                <w:sz w:val="18"/>
                <w:szCs w:val="18"/>
              </w:rPr>
              <w:t xml:space="preserve">- PMP in Depth Chapter </w:t>
            </w:r>
          </w:p>
          <w:p w14:paraId="061B251B" w14:textId="0FEA2930" w:rsidR="00F66C8E" w:rsidRDefault="00F66C8E" w:rsidP="00F66C8E">
            <w:pPr>
              <w:rPr>
                <w:sz w:val="18"/>
                <w:szCs w:val="18"/>
              </w:rPr>
            </w:pPr>
            <w:r>
              <w:rPr>
                <w:sz w:val="18"/>
                <w:szCs w:val="18"/>
              </w:rPr>
              <w:t>- Essential Scrum Chapter 1</w:t>
            </w:r>
          </w:p>
          <w:p w14:paraId="3B478512" w14:textId="2EABAF12" w:rsidR="00A1054B" w:rsidRDefault="00A1054B" w:rsidP="00F66C8E">
            <w:pPr>
              <w:rPr>
                <w:sz w:val="18"/>
                <w:szCs w:val="18"/>
              </w:rPr>
            </w:pPr>
            <w:r>
              <w:rPr>
                <w:sz w:val="18"/>
                <w:szCs w:val="18"/>
              </w:rPr>
              <w:t>- Read assigned additional readings posted to eLearning</w:t>
            </w:r>
          </w:p>
          <w:p w14:paraId="70DCACBD" w14:textId="050BA292" w:rsidR="00F66C8E" w:rsidRPr="00F66C8E" w:rsidRDefault="00F66C8E" w:rsidP="00F66C8E"/>
        </w:tc>
        <w:tc>
          <w:tcPr>
            <w:tcW w:w="1570" w:type="pct"/>
          </w:tcPr>
          <w:p w14:paraId="5CDBCD36" w14:textId="7A425ABC" w:rsidR="002A7BBD" w:rsidRPr="007141D2" w:rsidRDefault="002A7BBD" w:rsidP="00F07D68">
            <w:r>
              <w:rPr>
                <w:sz w:val="18"/>
                <w:szCs w:val="18"/>
              </w:rPr>
              <w:t xml:space="preserve">    </w:t>
            </w:r>
          </w:p>
          <w:p w14:paraId="775C88E0" w14:textId="77777777" w:rsidR="002A7BBD" w:rsidRPr="00EE0C64" w:rsidRDefault="002A7BBD" w:rsidP="00F07D68">
            <w:pPr>
              <w:pStyle w:val="Heading6"/>
              <w:tabs>
                <w:tab w:val="left" w:pos="5280"/>
              </w:tabs>
              <w:spacing w:before="0"/>
              <w:rPr>
                <w:b/>
                <w:sz w:val="18"/>
                <w:szCs w:val="18"/>
              </w:rPr>
            </w:pPr>
          </w:p>
        </w:tc>
      </w:tr>
      <w:tr w:rsidR="002A7BBD" w:rsidRPr="00EE0C64" w14:paraId="5F1049D2" w14:textId="77777777" w:rsidTr="002A7BBD">
        <w:trPr>
          <w:tblCellSpacing w:w="0" w:type="dxa"/>
        </w:trPr>
        <w:tc>
          <w:tcPr>
            <w:tcW w:w="582" w:type="pct"/>
          </w:tcPr>
          <w:p w14:paraId="61F37358" w14:textId="77777777" w:rsidR="002A7BBD" w:rsidRPr="00EE0C64" w:rsidRDefault="002A7BBD" w:rsidP="00F07D68">
            <w:pPr>
              <w:ind w:left="180"/>
              <w:rPr>
                <w:sz w:val="18"/>
                <w:szCs w:val="18"/>
              </w:rPr>
            </w:pPr>
            <w:r w:rsidRPr="00EE0C64">
              <w:rPr>
                <w:sz w:val="18"/>
                <w:szCs w:val="18"/>
              </w:rPr>
              <w:t>2</w:t>
            </w:r>
          </w:p>
          <w:p w14:paraId="539CEA35" w14:textId="77777777" w:rsidR="002A7BBD" w:rsidRPr="00EE0C64" w:rsidRDefault="002A7BBD" w:rsidP="00F07D68">
            <w:pPr>
              <w:ind w:left="180"/>
              <w:rPr>
                <w:sz w:val="18"/>
                <w:szCs w:val="18"/>
              </w:rPr>
            </w:pPr>
          </w:p>
        </w:tc>
        <w:tc>
          <w:tcPr>
            <w:tcW w:w="2848" w:type="pct"/>
          </w:tcPr>
          <w:p w14:paraId="1ECC8B57" w14:textId="77777777" w:rsidR="002A7BBD" w:rsidRPr="00EE0C64" w:rsidRDefault="002A7BBD" w:rsidP="00F07D68">
            <w:pPr>
              <w:rPr>
                <w:sz w:val="18"/>
                <w:szCs w:val="18"/>
              </w:rPr>
            </w:pPr>
            <w:r w:rsidRPr="00EE0C64">
              <w:rPr>
                <w:sz w:val="18"/>
                <w:szCs w:val="18"/>
              </w:rPr>
              <w:t>Module 2: Business Case Development, Project Initiation and Process Management</w:t>
            </w:r>
          </w:p>
          <w:p w14:paraId="280A3C62" w14:textId="6447CD61" w:rsidR="002A7BBD" w:rsidRDefault="002A7BBD" w:rsidP="00F07D68">
            <w:pPr>
              <w:rPr>
                <w:sz w:val="18"/>
                <w:szCs w:val="18"/>
              </w:rPr>
            </w:pPr>
            <w:r w:rsidRPr="00EE0C64">
              <w:rPr>
                <w:sz w:val="18"/>
                <w:szCs w:val="18"/>
              </w:rPr>
              <w:t xml:space="preserve">- PMP in Depth Chapter </w:t>
            </w:r>
            <w:r w:rsidR="00FE5A7E">
              <w:rPr>
                <w:sz w:val="18"/>
                <w:szCs w:val="18"/>
              </w:rPr>
              <w:t>2</w:t>
            </w:r>
          </w:p>
          <w:p w14:paraId="2BD110D3" w14:textId="31B95E22" w:rsidR="002A7BBD" w:rsidRPr="00EE0C64" w:rsidRDefault="002A7BBD" w:rsidP="00F07D68">
            <w:pPr>
              <w:rPr>
                <w:sz w:val="18"/>
                <w:szCs w:val="18"/>
              </w:rPr>
            </w:pPr>
          </w:p>
        </w:tc>
        <w:tc>
          <w:tcPr>
            <w:tcW w:w="1570" w:type="pct"/>
          </w:tcPr>
          <w:p w14:paraId="2A591ADB" w14:textId="25F1F8B2" w:rsidR="002A7BBD" w:rsidRDefault="00DF0D68" w:rsidP="00DF0D68">
            <w:pPr>
              <w:tabs>
                <w:tab w:val="left" w:pos="5280"/>
              </w:tabs>
              <w:rPr>
                <w:sz w:val="18"/>
                <w:szCs w:val="18"/>
              </w:rPr>
            </w:pPr>
            <w:r>
              <w:rPr>
                <w:sz w:val="18"/>
                <w:szCs w:val="18"/>
              </w:rPr>
              <w:t xml:space="preserve">Install </w:t>
            </w:r>
            <w:r w:rsidR="002A7BBD" w:rsidRPr="00EE0C64">
              <w:rPr>
                <w:sz w:val="18"/>
                <w:szCs w:val="18"/>
              </w:rPr>
              <w:t xml:space="preserve">MS Project </w:t>
            </w:r>
            <w:r>
              <w:rPr>
                <w:sz w:val="18"/>
                <w:szCs w:val="18"/>
              </w:rPr>
              <w:t>20</w:t>
            </w:r>
            <w:r w:rsidR="005C092D">
              <w:rPr>
                <w:sz w:val="18"/>
                <w:szCs w:val="18"/>
              </w:rPr>
              <w:t>21</w:t>
            </w:r>
            <w:r>
              <w:rPr>
                <w:sz w:val="18"/>
                <w:szCs w:val="18"/>
              </w:rPr>
              <w:t xml:space="preserve"> Professional</w:t>
            </w:r>
          </w:p>
          <w:p w14:paraId="44DFF6EA" w14:textId="3768123C" w:rsidR="002A7BBD" w:rsidRPr="00EE0C64" w:rsidRDefault="002A7BBD" w:rsidP="002A7BBD">
            <w:pPr>
              <w:tabs>
                <w:tab w:val="left" w:pos="5280"/>
              </w:tabs>
              <w:rPr>
                <w:sz w:val="18"/>
                <w:szCs w:val="18"/>
              </w:rPr>
            </w:pPr>
          </w:p>
        </w:tc>
      </w:tr>
      <w:tr w:rsidR="002A7BBD" w:rsidRPr="00EE0C64" w14:paraId="2A0FC614" w14:textId="77777777" w:rsidTr="002A7BBD">
        <w:trPr>
          <w:tblCellSpacing w:w="0" w:type="dxa"/>
        </w:trPr>
        <w:tc>
          <w:tcPr>
            <w:tcW w:w="582" w:type="pct"/>
          </w:tcPr>
          <w:p w14:paraId="0EECDCD3" w14:textId="77777777" w:rsidR="002A7BBD" w:rsidRPr="00EE0C64" w:rsidRDefault="002A7BBD" w:rsidP="00F07D68">
            <w:pPr>
              <w:ind w:left="180"/>
              <w:rPr>
                <w:sz w:val="18"/>
                <w:szCs w:val="18"/>
              </w:rPr>
            </w:pPr>
            <w:r w:rsidRPr="00EE0C64">
              <w:rPr>
                <w:sz w:val="18"/>
                <w:szCs w:val="18"/>
              </w:rPr>
              <w:t>3</w:t>
            </w:r>
          </w:p>
        </w:tc>
        <w:tc>
          <w:tcPr>
            <w:tcW w:w="2848" w:type="pct"/>
          </w:tcPr>
          <w:p w14:paraId="2F5CFFD7" w14:textId="1C00A57F" w:rsidR="002F41EF" w:rsidRPr="00EE0C64" w:rsidRDefault="002F41EF" w:rsidP="002F41EF">
            <w:pPr>
              <w:rPr>
                <w:sz w:val="18"/>
                <w:szCs w:val="18"/>
              </w:rPr>
            </w:pPr>
            <w:r w:rsidRPr="00EE0C64">
              <w:rPr>
                <w:sz w:val="18"/>
                <w:szCs w:val="18"/>
              </w:rPr>
              <w:t xml:space="preserve">Module 3: </w:t>
            </w:r>
            <w:r>
              <w:rPr>
                <w:sz w:val="18"/>
                <w:szCs w:val="18"/>
              </w:rPr>
              <w:t>The Project Charter</w:t>
            </w:r>
            <w:r w:rsidRPr="00EE0C64">
              <w:rPr>
                <w:sz w:val="18"/>
                <w:szCs w:val="18"/>
              </w:rPr>
              <w:t xml:space="preserve"> </w:t>
            </w:r>
          </w:p>
          <w:p w14:paraId="4FF0AF99" w14:textId="03B49938" w:rsidR="002A7BBD" w:rsidRDefault="002F41EF" w:rsidP="00F07D68">
            <w:pPr>
              <w:rPr>
                <w:sz w:val="18"/>
                <w:szCs w:val="18"/>
              </w:rPr>
            </w:pPr>
            <w:r w:rsidRPr="00EE0C64">
              <w:rPr>
                <w:sz w:val="18"/>
                <w:szCs w:val="18"/>
              </w:rPr>
              <w:t xml:space="preserve">- PMP in Depth Chapter </w:t>
            </w:r>
            <w:r w:rsidR="00FE5A7E">
              <w:rPr>
                <w:sz w:val="18"/>
                <w:szCs w:val="18"/>
              </w:rPr>
              <w:t>3</w:t>
            </w:r>
          </w:p>
          <w:p w14:paraId="7FBA06A7" w14:textId="400AC670" w:rsidR="002F41EF" w:rsidRPr="00EE0C64" w:rsidRDefault="002F41EF" w:rsidP="00F07D68">
            <w:pPr>
              <w:rPr>
                <w:sz w:val="18"/>
                <w:szCs w:val="18"/>
              </w:rPr>
            </w:pPr>
          </w:p>
        </w:tc>
        <w:tc>
          <w:tcPr>
            <w:tcW w:w="1570" w:type="pct"/>
          </w:tcPr>
          <w:p w14:paraId="1E9E27AF" w14:textId="5E9FD941" w:rsidR="002A7BBD" w:rsidRPr="007141D2" w:rsidRDefault="002A7BBD" w:rsidP="00F07D68">
            <w:r>
              <w:rPr>
                <w:sz w:val="18"/>
                <w:szCs w:val="18"/>
              </w:rPr>
              <w:t xml:space="preserve">    </w:t>
            </w:r>
          </w:p>
          <w:p w14:paraId="34653785" w14:textId="77777777" w:rsidR="002A7BBD" w:rsidRPr="00EE0C64" w:rsidRDefault="002A7BBD" w:rsidP="00F07D68">
            <w:pPr>
              <w:tabs>
                <w:tab w:val="left" w:pos="5280"/>
              </w:tabs>
              <w:ind w:left="180"/>
              <w:rPr>
                <w:sz w:val="18"/>
                <w:szCs w:val="18"/>
              </w:rPr>
            </w:pPr>
          </w:p>
        </w:tc>
      </w:tr>
      <w:tr w:rsidR="002A7BBD" w:rsidRPr="00EE0C64" w14:paraId="32E485C0" w14:textId="77777777" w:rsidTr="002A7BBD">
        <w:trPr>
          <w:tblCellSpacing w:w="0" w:type="dxa"/>
        </w:trPr>
        <w:tc>
          <w:tcPr>
            <w:tcW w:w="582" w:type="pct"/>
          </w:tcPr>
          <w:p w14:paraId="3A2EC229" w14:textId="77777777" w:rsidR="002A7BBD" w:rsidRPr="00EE0C64" w:rsidRDefault="002A7BBD" w:rsidP="00F07D68">
            <w:pPr>
              <w:ind w:left="180"/>
              <w:rPr>
                <w:sz w:val="18"/>
                <w:szCs w:val="18"/>
              </w:rPr>
            </w:pPr>
            <w:r w:rsidRPr="00EE0C64">
              <w:rPr>
                <w:sz w:val="18"/>
                <w:szCs w:val="18"/>
              </w:rPr>
              <w:t>4</w:t>
            </w:r>
          </w:p>
          <w:p w14:paraId="2EDB7104" w14:textId="77777777" w:rsidR="002A7BBD" w:rsidRPr="00EE0C64" w:rsidRDefault="002A7BBD" w:rsidP="00F07D68">
            <w:pPr>
              <w:ind w:left="180"/>
              <w:rPr>
                <w:sz w:val="18"/>
                <w:szCs w:val="18"/>
              </w:rPr>
            </w:pPr>
          </w:p>
        </w:tc>
        <w:tc>
          <w:tcPr>
            <w:tcW w:w="2848" w:type="pct"/>
          </w:tcPr>
          <w:p w14:paraId="0D19F734" w14:textId="7CCAEBBA" w:rsidR="002F41EF" w:rsidRDefault="002F41EF" w:rsidP="00FE5A7E">
            <w:pPr>
              <w:rPr>
                <w:sz w:val="18"/>
                <w:szCs w:val="18"/>
              </w:rPr>
            </w:pPr>
            <w:r>
              <w:rPr>
                <w:sz w:val="18"/>
                <w:szCs w:val="18"/>
              </w:rPr>
              <w:t>Module 4</w:t>
            </w:r>
            <w:r w:rsidRPr="00EE0C64">
              <w:rPr>
                <w:sz w:val="18"/>
                <w:szCs w:val="18"/>
              </w:rPr>
              <w:t xml:space="preserve">: </w:t>
            </w:r>
            <w:r>
              <w:rPr>
                <w:sz w:val="18"/>
                <w:szCs w:val="18"/>
              </w:rPr>
              <w:t>Systems Development Lifecycles</w:t>
            </w:r>
          </w:p>
          <w:p w14:paraId="1B6D68B2" w14:textId="4AF5125E" w:rsidR="00FE5A7E" w:rsidRDefault="00DB4447" w:rsidP="00DB4447">
            <w:pPr>
              <w:rPr>
                <w:rFonts w:cstheme="minorHAnsi"/>
                <w:color w:val="000000"/>
                <w:sz w:val="18"/>
                <w:szCs w:val="18"/>
                <w:shd w:val="clear" w:color="auto" w:fill="FFFFFF"/>
              </w:rPr>
            </w:pPr>
            <w:r w:rsidRPr="00DB4447">
              <w:rPr>
                <w:sz w:val="18"/>
                <w:szCs w:val="18"/>
              </w:rPr>
              <w:t>-</w:t>
            </w:r>
            <w:r>
              <w:rPr>
                <w:sz w:val="18"/>
                <w:szCs w:val="18"/>
              </w:rPr>
              <w:t xml:space="preserve"> </w:t>
            </w:r>
            <w:r w:rsidRPr="00DB4447">
              <w:rPr>
                <w:rFonts w:cstheme="minorHAnsi"/>
                <w:color w:val="000000"/>
                <w:sz w:val="18"/>
                <w:szCs w:val="18"/>
                <w:shd w:val="clear" w:color="auto" w:fill="FFFFFF"/>
              </w:rPr>
              <w:t>Topi, H. &amp; Spurrier, G. (20</w:t>
            </w:r>
            <w:r>
              <w:rPr>
                <w:rFonts w:cstheme="minorHAnsi"/>
                <w:color w:val="000000"/>
                <w:sz w:val="18"/>
                <w:szCs w:val="18"/>
                <w:shd w:val="clear" w:color="auto" w:fill="FFFFFF"/>
              </w:rPr>
              <w:t>23</w:t>
            </w:r>
            <w:r w:rsidRPr="00DB4447">
              <w:rPr>
                <w:rFonts w:cstheme="minorHAnsi"/>
                <w:color w:val="000000"/>
                <w:sz w:val="18"/>
                <w:szCs w:val="18"/>
                <w:shd w:val="clear" w:color="auto" w:fill="FFFFFF"/>
              </w:rPr>
              <w:t>). Teaching How to Select an Optimal Agile, Plan-Driven, or Hybrid</w:t>
            </w:r>
            <w:r>
              <w:rPr>
                <w:rFonts w:cstheme="minorHAnsi"/>
                <w:color w:val="000000"/>
                <w:sz w:val="18"/>
                <w:szCs w:val="18"/>
                <w:shd w:val="clear" w:color="auto" w:fill="FFFFFF"/>
              </w:rPr>
              <w:t xml:space="preserve"> </w:t>
            </w:r>
            <w:r w:rsidRPr="00DB4447">
              <w:rPr>
                <w:rFonts w:cstheme="minorHAnsi"/>
                <w:color w:val="000000"/>
                <w:sz w:val="18"/>
                <w:szCs w:val="18"/>
                <w:shd w:val="clear" w:color="auto" w:fill="FFFFFF"/>
              </w:rPr>
              <w:t>Software Development Approach: Lessons from Enterprise</w:t>
            </w:r>
            <w:r>
              <w:rPr>
                <w:rFonts w:cstheme="minorHAnsi"/>
                <w:color w:val="000000"/>
                <w:sz w:val="18"/>
                <w:szCs w:val="18"/>
                <w:shd w:val="clear" w:color="auto" w:fill="FFFFFF"/>
              </w:rPr>
              <w:t xml:space="preserve"> </w:t>
            </w:r>
            <w:r w:rsidRPr="00DB4447">
              <w:rPr>
                <w:rFonts w:cstheme="minorHAnsi"/>
                <w:color w:val="000000"/>
                <w:sz w:val="18"/>
                <w:szCs w:val="18"/>
                <w:shd w:val="clear" w:color="auto" w:fill="FFFFFF"/>
              </w:rPr>
              <w:t>Software Development Leaders. </w:t>
            </w:r>
            <w:r w:rsidRPr="00DB4447">
              <w:rPr>
                <w:rFonts w:cstheme="minorHAnsi"/>
                <w:i/>
                <w:iCs/>
                <w:color w:val="000000"/>
                <w:sz w:val="18"/>
                <w:szCs w:val="18"/>
                <w:shd w:val="clear" w:color="auto" w:fill="FFFFFF"/>
              </w:rPr>
              <w:t>Journal of Information Systems Education, </w:t>
            </w:r>
            <w:r w:rsidRPr="00DB4447">
              <w:rPr>
                <w:rFonts w:cstheme="minorHAnsi"/>
                <w:color w:val="000000"/>
                <w:sz w:val="18"/>
                <w:szCs w:val="18"/>
                <w:shd w:val="clear" w:color="auto" w:fill="FFFFFF"/>
              </w:rPr>
              <w:t>3</w:t>
            </w:r>
            <w:r>
              <w:rPr>
                <w:rFonts w:cstheme="minorHAnsi"/>
                <w:color w:val="000000"/>
                <w:sz w:val="18"/>
                <w:szCs w:val="18"/>
                <w:shd w:val="clear" w:color="auto" w:fill="FFFFFF"/>
              </w:rPr>
              <w:t>4</w:t>
            </w:r>
            <w:r w:rsidRPr="00DB4447">
              <w:rPr>
                <w:rFonts w:cstheme="minorHAnsi"/>
                <w:color w:val="000000"/>
                <w:sz w:val="18"/>
                <w:szCs w:val="18"/>
                <w:shd w:val="clear" w:color="auto" w:fill="FFFFFF"/>
              </w:rPr>
              <w:t>(</w:t>
            </w:r>
            <w:r>
              <w:rPr>
                <w:rFonts w:cstheme="minorHAnsi"/>
                <w:color w:val="000000"/>
                <w:sz w:val="18"/>
                <w:szCs w:val="18"/>
                <w:shd w:val="clear" w:color="auto" w:fill="FFFFFF"/>
              </w:rPr>
              <w:t>2</w:t>
            </w:r>
            <w:r w:rsidRPr="00DB4447">
              <w:rPr>
                <w:rFonts w:cstheme="minorHAnsi"/>
                <w:color w:val="000000"/>
                <w:sz w:val="18"/>
                <w:szCs w:val="18"/>
                <w:shd w:val="clear" w:color="auto" w:fill="FFFFFF"/>
              </w:rPr>
              <w:t xml:space="preserve">), </w:t>
            </w:r>
            <w:r>
              <w:rPr>
                <w:rFonts w:cstheme="minorHAnsi"/>
                <w:color w:val="000000"/>
                <w:sz w:val="18"/>
                <w:szCs w:val="18"/>
                <w:shd w:val="clear" w:color="auto" w:fill="FFFFFF"/>
              </w:rPr>
              <w:t>148</w:t>
            </w:r>
            <w:r w:rsidRPr="00DB4447">
              <w:rPr>
                <w:rFonts w:cstheme="minorHAnsi"/>
                <w:color w:val="000000"/>
                <w:sz w:val="18"/>
                <w:szCs w:val="18"/>
                <w:shd w:val="clear" w:color="auto" w:fill="FFFFFF"/>
              </w:rPr>
              <w:t>-</w:t>
            </w:r>
            <w:r>
              <w:rPr>
                <w:rFonts w:cstheme="minorHAnsi"/>
                <w:color w:val="000000"/>
                <w:sz w:val="18"/>
                <w:szCs w:val="18"/>
                <w:shd w:val="clear" w:color="auto" w:fill="FFFFFF"/>
              </w:rPr>
              <w:t>178</w:t>
            </w:r>
          </w:p>
          <w:p w14:paraId="6620FB7A" w14:textId="77777777" w:rsidR="00DB4447" w:rsidRPr="00DB4447" w:rsidRDefault="00DB4447" w:rsidP="00DB4447">
            <w:pPr>
              <w:rPr>
                <w:sz w:val="18"/>
                <w:szCs w:val="18"/>
              </w:rPr>
            </w:pPr>
          </w:p>
          <w:p w14:paraId="4A4A0887" w14:textId="0B1A4001" w:rsidR="00FE5A7E" w:rsidRPr="00DB4447" w:rsidRDefault="00DB4447" w:rsidP="00DB4447">
            <w:pPr>
              <w:rPr>
                <w:sz w:val="18"/>
                <w:szCs w:val="18"/>
              </w:rPr>
            </w:pPr>
            <w:r>
              <w:rPr>
                <w:sz w:val="18"/>
                <w:szCs w:val="18"/>
              </w:rPr>
              <w:t xml:space="preserve">- </w:t>
            </w:r>
            <w:r w:rsidRPr="00DB4447">
              <w:rPr>
                <w:rFonts w:cstheme="minorHAnsi"/>
                <w:color w:val="000000"/>
                <w:sz w:val="18"/>
                <w:szCs w:val="18"/>
                <w:shd w:val="clear" w:color="auto" w:fill="FFFFFF"/>
              </w:rPr>
              <w:t>Topi, H. &amp; Spurrier, G. (2019). Invited Paper: A Generalized, Enterprise-Level Systems Development Process Framework for Systems Analysis and Design Education. </w:t>
            </w:r>
            <w:r w:rsidRPr="00DB4447">
              <w:rPr>
                <w:rFonts w:cstheme="minorHAnsi"/>
                <w:i/>
                <w:iCs/>
                <w:color w:val="000000"/>
                <w:sz w:val="18"/>
                <w:szCs w:val="18"/>
                <w:shd w:val="clear" w:color="auto" w:fill="FFFFFF"/>
              </w:rPr>
              <w:t>Journal of Information Systems Education, </w:t>
            </w:r>
            <w:r w:rsidRPr="00DB4447">
              <w:rPr>
                <w:rFonts w:cstheme="minorHAnsi"/>
                <w:color w:val="000000"/>
                <w:sz w:val="18"/>
                <w:szCs w:val="18"/>
                <w:shd w:val="clear" w:color="auto" w:fill="FFFFFF"/>
              </w:rPr>
              <w:t>30(4), 253-265</w:t>
            </w:r>
          </w:p>
          <w:p w14:paraId="3C6E60C2" w14:textId="77777777" w:rsidR="002F41EF" w:rsidRDefault="002F41EF" w:rsidP="002F41EF">
            <w:pPr>
              <w:tabs>
                <w:tab w:val="left" w:pos="5280"/>
              </w:tabs>
              <w:rPr>
                <w:sz w:val="18"/>
                <w:szCs w:val="18"/>
              </w:rPr>
            </w:pPr>
          </w:p>
          <w:p w14:paraId="0A3889C0" w14:textId="382D49A0" w:rsidR="002A7BBD" w:rsidRPr="00EE0C64" w:rsidRDefault="002A7BBD" w:rsidP="002F41EF">
            <w:pPr>
              <w:tabs>
                <w:tab w:val="left" w:pos="5280"/>
              </w:tabs>
              <w:rPr>
                <w:sz w:val="18"/>
                <w:szCs w:val="18"/>
              </w:rPr>
            </w:pPr>
            <w:r w:rsidRPr="00EE0C64">
              <w:rPr>
                <w:sz w:val="18"/>
                <w:szCs w:val="18"/>
              </w:rPr>
              <w:t>Module</w:t>
            </w:r>
            <w:r>
              <w:rPr>
                <w:sz w:val="18"/>
                <w:szCs w:val="18"/>
              </w:rPr>
              <w:t xml:space="preserve"> 5</w:t>
            </w:r>
            <w:r w:rsidRPr="00EE0C64">
              <w:rPr>
                <w:sz w:val="18"/>
                <w:szCs w:val="18"/>
              </w:rPr>
              <w:t>: Work Activities and the Project Schedule</w:t>
            </w:r>
          </w:p>
          <w:p w14:paraId="2939EBC0" w14:textId="77777777" w:rsidR="002A7BBD" w:rsidRDefault="002A7BBD" w:rsidP="00F07D68">
            <w:pPr>
              <w:tabs>
                <w:tab w:val="left" w:pos="5280"/>
              </w:tabs>
              <w:rPr>
                <w:sz w:val="18"/>
                <w:szCs w:val="18"/>
              </w:rPr>
            </w:pPr>
            <w:r w:rsidRPr="00EE0C64">
              <w:rPr>
                <w:sz w:val="18"/>
                <w:szCs w:val="18"/>
              </w:rPr>
              <w:t>- PMP in Depth Chapter 4</w:t>
            </w:r>
          </w:p>
          <w:p w14:paraId="19DEDD2E" w14:textId="7182BFF3" w:rsidR="00FE5A7E" w:rsidRPr="00EE0C64" w:rsidRDefault="00FE5A7E" w:rsidP="00F07D68">
            <w:pPr>
              <w:tabs>
                <w:tab w:val="left" w:pos="5280"/>
              </w:tabs>
              <w:rPr>
                <w:sz w:val="18"/>
                <w:szCs w:val="18"/>
              </w:rPr>
            </w:pPr>
          </w:p>
        </w:tc>
        <w:tc>
          <w:tcPr>
            <w:tcW w:w="1570" w:type="pct"/>
          </w:tcPr>
          <w:p w14:paraId="15D7DFB1" w14:textId="355E6F4D" w:rsidR="002A7BBD" w:rsidRPr="007141D2" w:rsidRDefault="002A7BBD" w:rsidP="00F07D68">
            <w:r>
              <w:rPr>
                <w:sz w:val="18"/>
                <w:szCs w:val="18"/>
              </w:rPr>
              <w:t xml:space="preserve">    </w:t>
            </w:r>
          </w:p>
          <w:p w14:paraId="15AD42B3" w14:textId="77777777" w:rsidR="002A7BBD" w:rsidRPr="00EE0C64" w:rsidRDefault="002A7BBD" w:rsidP="00F07D68">
            <w:pPr>
              <w:tabs>
                <w:tab w:val="left" w:pos="5280"/>
              </w:tabs>
              <w:ind w:left="182"/>
              <w:rPr>
                <w:sz w:val="18"/>
                <w:szCs w:val="18"/>
              </w:rPr>
            </w:pPr>
          </w:p>
        </w:tc>
      </w:tr>
      <w:tr w:rsidR="002A7BBD" w:rsidRPr="00EE0C64" w14:paraId="616B4179" w14:textId="77777777" w:rsidTr="002A7BBD">
        <w:trPr>
          <w:tblCellSpacing w:w="0" w:type="dxa"/>
        </w:trPr>
        <w:tc>
          <w:tcPr>
            <w:tcW w:w="582" w:type="pct"/>
          </w:tcPr>
          <w:p w14:paraId="03EBDD7C" w14:textId="77777777" w:rsidR="002A7BBD" w:rsidRPr="00EE0C64" w:rsidRDefault="002A7BBD" w:rsidP="00F07D68">
            <w:pPr>
              <w:ind w:left="180"/>
              <w:rPr>
                <w:sz w:val="18"/>
                <w:szCs w:val="18"/>
              </w:rPr>
            </w:pPr>
            <w:r w:rsidRPr="00EE0C64">
              <w:rPr>
                <w:sz w:val="18"/>
                <w:szCs w:val="18"/>
              </w:rPr>
              <w:t>5</w:t>
            </w:r>
          </w:p>
          <w:p w14:paraId="0A9CA382" w14:textId="77777777" w:rsidR="002A7BBD" w:rsidRPr="00EE0C64" w:rsidRDefault="002A7BBD" w:rsidP="00F07D68">
            <w:pPr>
              <w:ind w:left="180"/>
              <w:rPr>
                <w:sz w:val="18"/>
                <w:szCs w:val="18"/>
              </w:rPr>
            </w:pPr>
          </w:p>
        </w:tc>
        <w:tc>
          <w:tcPr>
            <w:tcW w:w="2848" w:type="pct"/>
          </w:tcPr>
          <w:p w14:paraId="553002D8" w14:textId="77777777" w:rsidR="002A7BBD" w:rsidRDefault="002A7BBD" w:rsidP="00F07D68">
            <w:pPr>
              <w:tabs>
                <w:tab w:val="left" w:pos="5280"/>
              </w:tabs>
              <w:rPr>
                <w:sz w:val="18"/>
                <w:szCs w:val="18"/>
              </w:rPr>
            </w:pPr>
            <w:r>
              <w:rPr>
                <w:sz w:val="18"/>
                <w:szCs w:val="18"/>
              </w:rPr>
              <w:t>Group Project – Part 1</w:t>
            </w:r>
          </w:p>
          <w:p w14:paraId="2DE9F3E2" w14:textId="77777777" w:rsidR="002A7BBD" w:rsidRPr="00EE0C64" w:rsidRDefault="002A7BBD" w:rsidP="00F07D68">
            <w:pPr>
              <w:tabs>
                <w:tab w:val="left" w:pos="5280"/>
              </w:tabs>
              <w:rPr>
                <w:sz w:val="18"/>
                <w:szCs w:val="18"/>
              </w:rPr>
            </w:pPr>
          </w:p>
          <w:p w14:paraId="53A40B57" w14:textId="77777777" w:rsidR="002A7BBD" w:rsidRDefault="002A7BBD" w:rsidP="00F07D68">
            <w:pPr>
              <w:tabs>
                <w:tab w:val="left" w:pos="5280"/>
              </w:tabs>
              <w:rPr>
                <w:b/>
                <w:sz w:val="18"/>
                <w:szCs w:val="18"/>
              </w:rPr>
            </w:pPr>
            <w:r>
              <w:rPr>
                <w:b/>
                <w:sz w:val="18"/>
                <w:szCs w:val="18"/>
              </w:rPr>
              <w:t>D</w:t>
            </w:r>
            <w:r w:rsidR="003B3539">
              <w:rPr>
                <w:b/>
                <w:sz w:val="18"/>
                <w:szCs w:val="18"/>
              </w:rPr>
              <w:t>ue</w:t>
            </w:r>
            <w:r>
              <w:rPr>
                <w:b/>
                <w:sz w:val="18"/>
                <w:szCs w:val="18"/>
              </w:rPr>
              <w:t xml:space="preserve"> </w:t>
            </w:r>
            <w:r w:rsidR="00AC3932">
              <w:rPr>
                <w:b/>
                <w:sz w:val="18"/>
                <w:szCs w:val="18"/>
              </w:rPr>
              <w:t>February</w:t>
            </w:r>
            <w:r>
              <w:rPr>
                <w:b/>
                <w:sz w:val="18"/>
                <w:szCs w:val="18"/>
              </w:rPr>
              <w:t xml:space="preserve"> </w:t>
            </w:r>
            <w:r w:rsidR="00AC3932">
              <w:rPr>
                <w:b/>
                <w:sz w:val="18"/>
                <w:szCs w:val="18"/>
              </w:rPr>
              <w:t>1</w:t>
            </w:r>
            <w:r w:rsidR="009561EB">
              <w:rPr>
                <w:b/>
                <w:sz w:val="18"/>
                <w:szCs w:val="18"/>
              </w:rPr>
              <w:t>8</w:t>
            </w:r>
            <w:r w:rsidR="009B7308">
              <w:rPr>
                <w:b/>
                <w:sz w:val="18"/>
                <w:szCs w:val="18"/>
              </w:rPr>
              <w:t>th</w:t>
            </w:r>
            <w:r w:rsidR="003B3539">
              <w:rPr>
                <w:b/>
                <w:sz w:val="18"/>
                <w:szCs w:val="18"/>
              </w:rPr>
              <w:t xml:space="preserve"> at</w:t>
            </w:r>
            <w:r>
              <w:rPr>
                <w:b/>
                <w:sz w:val="18"/>
                <w:szCs w:val="18"/>
              </w:rPr>
              <w:t xml:space="preserve"> </w:t>
            </w:r>
            <w:r w:rsidR="00AC3932">
              <w:rPr>
                <w:b/>
                <w:sz w:val="18"/>
                <w:szCs w:val="18"/>
              </w:rPr>
              <w:t>11:59 PM</w:t>
            </w:r>
          </w:p>
          <w:p w14:paraId="033DEFA9" w14:textId="6BF5E019" w:rsidR="009561EB" w:rsidRPr="00EE0C64" w:rsidRDefault="009561EB" w:rsidP="00F07D68">
            <w:pPr>
              <w:tabs>
                <w:tab w:val="left" w:pos="5280"/>
              </w:tabs>
              <w:rPr>
                <w:sz w:val="18"/>
                <w:szCs w:val="18"/>
              </w:rPr>
            </w:pPr>
          </w:p>
        </w:tc>
        <w:tc>
          <w:tcPr>
            <w:tcW w:w="1570" w:type="pct"/>
          </w:tcPr>
          <w:p w14:paraId="7A1FCF9A" w14:textId="77777777" w:rsidR="002A7BBD" w:rsidRPr="00EE0C64" w:rsidRDefault="002A7BBD" w:rsidP="00F07D68">
            <w:pPr>
              <w:tabs>
                <w:tab w:val="left" w:pos="5280"/>
              </w:tabs>
              <w:ind w:left="182"/>
              <w:rPr>
                <w:b/>
                <w:i/>
                <w:sz w:val="18"/>
                <w:szCs w:val="18"/>
              </w:rPr>
            </w:pPr>
          </w:p>
          <w:p w14:paraId="316C4368" w14:textId="77777777" w:rsidR="002A7BBD" w:rsidRPr="007141D2" w:rsidRDefault="002A7BBD" w:rsidP="00F07D68">
            <w:pPr>
              <w:ind w:left="182"/>
            </w:pPr>
            <w:r>
              <w:rPr>
                <w:b/>
                <w:sz w:val="18"/>
                <w:szCs w:val="18"/>
              </w:rPr>
              <w:t>Group Project – Part 1</w:t>
            </w:r>
          </w:p>
          <w:p w14:paraId="2162ABF3" w14:textId="77777777" w:rsidR="002A7BBD" w:rsidRPr="00EE0C64" w:rsidRDefault="002A7BBD" w:rsidP="00F07D68">
            <w:pPr>
              <w:tabs>
                <w:tab w:val="left" w:pos="5280"/>
              </w:tabs>
              <w:ind w:left="180"/>
              <w:rPr>
                <w:sz w:val="18"/>
                <w:szCs w:val="18"/>
              </w:rPr>
            </w:pPr>
          </w:p>
        </w:tc>
      </w:tr>
      <w:tr w:rsidR="002A7BBD" w:rsidRPr="00EE0C64" w14:paraId="3307ABA2" w14:textId="77777777" w:rsidTr="002A7BBD">
        <w:trPr>
          <w:tblCellSpacing w:w="0" w:type="dxa"/>
        </w:trPr>
        <w:tc>
          <w:tcPr>
            <w:tcW w:w="582" w:type="pct"/>
          </w:tcPr>
          <w:p w14:paraId="6ABBA1A3" w14:textId="77777777" w:rsidR="002A7BBD" w:rsidRPr="00EE0C64" w:rsidRDefault="002A7BBD" w:rsidP="00F07D68">
            <w:pPr>
              <w:ind w:left="180"/>
              <w:rPr>
                <w:sz w:val="18"/>
                <w:szCs w:val="18"/>
              </w:rPr>
            </w:pPr>
            <w:r w:rsidRPr="00EE0C64">
              <w:rPr>
                <w:sz w:val="18"/>
                <w:szCs w:val="18"/>
              </w:rPr>
              <w:t>6</w:t>
            </w:r>
          </w:p>
          <w:p w14:paraId="3B34CC85" w14:textId="77777777" w:rsidR="002A7BBD" w:rsidRPr="00EE0C64" w:rsidRDefault="002A7BBD" w:rsidP="00F07D68">
            <w:pPr>
              <w:ind w:left="180"/>
              <w:rPr>
                <w:sz w:val="18"/>
                <w:szCs w:val="18"/>
              </w:rPr>
            </w:pPr>
          </w:p>
        </w:tc>
        <w:tc>
          <w:tcPr>
            <w:tcW w:w="2848" w:type="pct"/>
          </w:tcPr>
          <w:p w14:paraId="6B9966EF" w14:textId="77777777" w:rsidR="002A7BBD" w:rsidRPr="00EE0C64" w:rsidRDefault="002A7BBD" w:rsidP="00F07D68">
            <w:pPr>
              <w:tabs>
                <w:tab w:val="left" w:pos="5280"/>
              </w:tabs>
              <w:rPr>
                <w:sz w:val="18"/>
                <w:szCs w:val="18"/>
              </w:rPr>
            </w:pPr>
            <w:r>
              <w:rPr>
                <w:sz w:val="18"/>
                <w:szCs w:val="18"/>
              </w:rPr>
              <w:t>Module 6</w:t>
            </w:r>
            <w:r w:rsidRPr="00EE0C64">
              <w:rPr>
                <w:sz w:val="18"/>
                <w:szCs w:val="18"/>
              </w:rPr>
              <w:t xml:space="preserve">: </w:t>
            </w:r>
            <w:r>
              <w:rPr>
                <w:sz w:val="18"/>
                <w:szCs w:val="18"/>
              </w:rPr>
              <w:t>Scrum</w:t>
            </w:r>
            <w:r w:rsidRPr="00EE0C64" w:rsidDel="00A93600">
              <w:rPr>
                <w:sz w:val="18"/>
                <w:szCs w:val="18"/>
              </w:rPr>
              <w:t xml:space="preserve"> </w:t>
            </w:r>
          </w:p>
          <w:p w14:paraId="770ED090" w14:textId="77777777" w:rsidR="002A7BBD" w:rsidRPr="00EE0C64" w:rsidRDefault="002A7BBD" w:rsidP="00F07D68">
            <w:pPr>
              <w:tabs>
                <w:tab w:val="left" w:pos="5280"/>
              </w:tabs>
              <w:rPr>
                <w:sz w:val="18"/>
                <w:szCs w:val="18"/>
              </w:rPr>
            </w:pPr>
            <w:r w:rsidRPr="00EE0C64">
              <w:rPr>
                <w:sz w:val="18"/>
                <w:szCs w:val="18"/>
              </w:rPr>
              <w:t>-</w:t>
            </w:r>
            <w:r>
              <w:rPr>
                <w:sz w:val="18"/>
                <w:szCs w:val="18"/>
              </w:rPr>
              <w:t>Essential Scrum Chapters 2 and 3</w:t>
            </w:r>
            <w:r w:rsidRPr="00EE0C64">
              <w:rPr>
                <w:sz w:val="18"/>
                <w:szCs w:val="18"/>
              </w:rPr>
              <w:t xml:space="preserve"> </w:t>
            </w:r>
          </w:p>
        </w:tc>
        <w:tc>
          <w:tcPr>
            <w:tcW w:w="1570" w:type="pct"/>
          </w:tcPr>
          <w:p w14:paraId="0E6425B8" w14:textId="3789BA3C" w:rsidR="002A7BBD" w:rsidRPr="00EE0C64" w:rsidRDefault="002A7BBD" w:rsidP="00F07D68">
            <w:pPr>
              <w:tabs>
                <w:tab w:val="left" w:pos="5280"/>
              </w:tabs>
              <w:ind w:left="182"/>
              <w:rPr>
                <w:sz w:val="18"/>
                <w:szCs w:val="18"/>
              </w:rPr>
            </w:pPr>
          </w:p>
        </w:tc>
      </w:tr>
      <w:tr w:rsidR="002A7BBD" w:rsidRPr="00EE0C64" w14:paraId="78972520" w14:textId="77777777" w:rsidTr="002A7BBD">
        <w:trPr>
          <w:tblCellSpacing w:w="0" w:type="dxa"/>
        </w:trPr>
        <w:tc>
          <w:tcPr>
            <w:tcW w:w="582" w:type="pct"/>
          </w:tcPr>
          <w:p w14:paraId="48502AA3" w14:textId="77777777" w:rsidR="002A7BBD" w:rsidRPr="00EE0C64" w:rsidRDefault="002A7BBD" w:rsidP="00F07D68">
            <w:pPr>
              <w:ind w:left="180"/>
              <w:rPr>
                <w:sz w:val="18"/>
                <w:szCs w:val="18"/>
              </w:rPr>
            </w:pPr>
            <w:r w:rsidRPr="00EE0C64">
              <w:rPr>
                <w:sz w:val="18"/>
                <w:szCs w:val="18"/>
              </w:rPr>
              <w:t>7</w:t>
            </w:r>
          </w:p>
        </w:tc>
        <w:tc>
          <w:tcPr>
            <w:tcW w:w="2848" w:type="pct"/>
          </w:tcPr>
          <w:p w14:paraId="4AA10092" w14:textId="77777777" w:rsidR="002A7BBD" w:rsidRPr="00EE0C64" w:rsidRDefault="002A7BBD" w:rsidP="00F07D68">
            <w:pPr>
              <w:tabs>
                <w:tab w:val="left" w:pos="5280"/>
              </w:tabs>
              <w:rPr>
                <w:sz w:val="18"/>
                <w:szCs w:val="18"/>
              </w:rPr>
            </w:pPr>
            <w:r>
              <w:rPr>
                <w:sz w:val="18"/>
                <w:szCs w:val="18"/>
              </w:rPr>
              <w:t>Module 7</w:t>
            </w:r>
            <w:r w:rsidRPr="00EE0C64">
              <w:rPr>
                <w:sz w:val="18"/>
                <w:szCs w:val="18"/>
              </w:rPr>
              <w:t xml:space="preserve">: </w:t>
            </w:r>
            <w:r>
              <w:rPr>
                <w:sz w:val="18"/>
                <w:szCs w:val="18"/>
              </w:rPr>
              <w:t>User Stories</w:t>
            </w:r>
            <w:r w:rsidRPr="00EE0C64" w:rsidDel="00A93600">
              <w:rPr>
                <w:sz w:val="18"/>
                <w:szCs w:val="18"/>
              </w:rPr>
              <w:t xml:space="preserve"> </w:t>
            </w:r>
          </w:p>
          <w:p w14:paraId="1D9FB915" w14:textId="77777777" w:rsidR="002A7BBD" w:rsidRPr="00EE0C64" w:rsidRDefault="002A7BBD" w:rsidP="00F07D68">
            <w:pPr>
              <w:tabs>
                <w:tab w:val="left" w:pos="5280"/>
              </w:tabs>
              <w:rPr>
                <w:sz w:val="18"/>
                <w:szCs w:val="18"/>
              </w:rPr>
            </w:pPr>
            <w:r w:rsidRPr="00EE0C64">
              <w:rPr>
                <w:sz w:val="18"/>
                <w:szCs w:val="18"/>
              </w:rPr>
              <w:t xml:space="preserve">- </w:t>
            </w:r>
            <w:r>
              <w:rPr>
                <w:sz w:val="18"/>
                <w:szCs w:val="18"/>
              </w:rPr>
              <w:t>Essential Scrum Chapter 5</w:t>
            </w:r>
          </w:p>
        </w:tc>
        <w:tc>
          <w:tcPr>
            <w:tcW w:w="1570" w:type="pct"/>
          </w:tcPr>
          <w:p w14:paraId="138C1E84" w14:textId="39BA6764" w:rsidR="002A7BBD" w:rsidRPr="007141D2" w:rsidRDefault="002A7BBD" w:rsidP="00F07D68">
            <w:r>
              <w:rPr>
                <w:sz w:val="18"/>
                <w:szCs w:val="18"/>
              </w:rPr>
              <w:t xml:space="preserve">    </w:t>
            </w:r>
          </w:p>
          <w:p w14:paraId="017B772A" w14:textId="77777777" w:rsidR="002A7BBD" w:rsidRPr="00EE0C64" w:rsidRDefault="002A7BBD" w:rsidP="00F07D68">
            <w:pPr>
              <w:tabs>
                <w:tab w:val="left" w:pos="5280"/>
              </w:tabs>
              <w:ind w:left="180"/>
              <w:rPr>
                <w:sz w:val="18"/>
                <w:szCs w:val="18"/>
              </w:rPr>
            </w:pPr>
          </w:p>
        </w:tc>
      </w:tr>
      <w:tr w:rsidR="002A7BBD" w:rsidRPr="00EE0C64" w14:paraId="173CAE7A" w14:textId="77777777" w:rsidTr="002A7BBD">
        <w:trPr>
          <w:tblCellSpacing w:w="0" w:type="dxa"/>
        </w:trPr>
        <w:tc>
          <w:tcPr>
            <w:tcW w:w="582" w:type="pct"/>
          </w:tcPr>
          <w:p w14:paraId="59783689" w14:textId="77777777" w:rsidR="002A7BBD" w:rsidRPr="00EE0C64" w:rsidRDefault="002A7BBD" w:rsidP="00F07D68">
            <w:pPr>
              <w:ind w:left="180"/>
              <w:rPr>
                <w:sz w:val="18"/>
                <w:szCs w:val="18"/>
              </w:rPr>
            </w:pPr>
            <w:r w:rsidRPr="00EE0C64">
              <w:rPr>
                <w:sz w:val="18"/>
                <w:szCs w:val="18"/>
              </w:rPr>
              <w:t>8</w:t>
            </w:r>
          </w:p>
        </w:tc>
        <w:tc>
          <w:tcPr>
            <w:tcW w:w="2848" w:type="pct"/>
          </w:tcPr>
          <w:p w14:paraId="32F3A078" w14:textId="77777777" w:rsidR="002A7BBD" w:rsidRDefault="002A7BBD" w:rsidP="00F07D68">
            <w:pPr>
              <w:tabs>
                <w:tab w:val="left" w:pos="5280"/>
              </w:tabs>
              <w:rPr>
                <w:sz w:val="18"/>
                <w:szCs w:val="18"/>
              </w:rPr>
            </w:pPr>
            <w:r>
              <w:rPr>
                <w:sz w:val="18"/>
                <w:szCs w:val="18"/>
              </w:rPr>
              <w:t>Module 8: Planning Poker</w:t>
            </w:r>
          </w:p>
          <w:p w14:paraId="475FD7C3" w14:textId="77777777" w:rsidR="002A7BBD" w:rsidRPr="00EE0C64" w:rsidRDefault="002A7BBD" w:rsidP="00F07D68">
            <w:pPr>
              <w:tabs>
                <w:tab w:val="left" w:pos="5280"/>
              </w:tabs>
              <w:rPr>
                <w:sz w:val="18"/>
                <w:szCs w:val="18"/>
              </w:rPr>
            </w:pPr>
            <w:r w:rsidRPr="00AC5133">
              <w:rPr>
                <w:sz w:val="18"/>
                <w:szCs w:val="18"/>
              </w:rPr>
              <w:t>-</w:t>
            </w:r>
            <w:r>
              <w:rPr>
                <w:sz w:val="18"/>
                <w:szCs w:val="18"/>
              </w:rPr>
              <w:t xml:space="preserve"> </w:t>
            </w:r>
            <w:r w:rsidRPr="00AC5133">
              <w:rPr>
                <w:sz w:val="18"/>
                <w:szCs w:val="18"/>
              </w:rPr>
              <w:t xml:space="preserve">Essential Scrum </w:t>
            </w:r>
            <w:r>
              <w:rPr>
                <w:sz w:val="18"/>
                <w:szCs w:val="18"/>
              </w:rPr>
              <w:t>Chapter 7</w:t>
            </w:r>
          </w:p>
        </w:tc>
        <w:tc>
          <w:tcPr>
            <w:tcW w:w="1570" w:type="pct"/>
          </w:tcPr>
          <w:p w14:paraId="42E52836" w14:textId="3F1D27C4" w:rsidR="002A7BBD" w:rsidRPr="007141D2" w:rsidRDefault="002A7BBD" w:rsidP="00F07D68">
            <w:r>
              <w:rPr>
                <w:sz w:val="18"/>
                <w:szCs w:val="18"/>
              </w:rPr>
              <w:t xml:space="preserve">    </w:t>
            </w:r>
          </w:p>
          <w:p w14:paraId="6C446752" w14:textId="77777777" w:rsidR="002A7BBD" w:rsidRPr="00EE0C64" w:rsidRDefault="002A7BBD" w:rsidP="00F07D68">
            <w:pPr>
              <w:tabs>
                <w:tab w:val="left" w:pos="5280"/>
              </w:tabs>
              <w:ind w:left="180"/>
              <w:rPr>
                <w:sz w:val="18"/>
                <w:szCs w:val="18"/>
              </w:rPr>
            </w:pPr>
          </w:p>
        </w:tc>
      </w:tr>
      <w:tr w:rsidR="002A7BBD" w:rsidRPr="00EE0C64" w14:paraId="314BA720" w14:textId="77777777" w:rsidTr="002A7BBD">
        <w:trPr>
          <w:tblCellSpacing w:w="0" w:type="dxa"/>
        </w:trPr>
        <w:tc>
          <w:tcPr>
            <w:tcW w:w="582" w:type="pct"/>
          </w:tcPr>
          <w:p w14:paraId="0DFE3133" w14:textId="77777777" w:rsidR="002A7BBD" w:rsidRPr="00EE0C64" w:rsidRDefault="002A7BBD" w:rsidP="00F07D68">
            <w:pPr>
              <w:ind w:left="180"/>
              <w:rPr>
                <w:sz w:val="18"/>
                <w:szCs w:val="18"/>
              </w:rPr>
            </w:pPr>
            <w:r w:rsidRPr="00EE0C64">
              <w:rPr>
                <w:sz w:val="18"/>
                <w:szCs w:val="18"/>
              </w:rPr>
              <w:t>9</w:t>
            </w:r>
          </w:p>
          <w:p w14:paraId="6BB231D0" w14:textId="77777777" w:rsidR="002A7BBD" w:rsidRPr="00EE0C64" w:rsidRDefault="002A7BBD" w:rsidP="00F07D68">
            <w:pPr>
              <w:ind w:left="180"/>
              <w:rPr>
                <w:sz w:val="18"/>
                <w:szCs w:val="18"/>
              </w:rPr>
            </w:pPr>
            <w:r w:rsidRPr="00EE0C64">
              <w:rPr>
                <w:sz w:val="18"/>
                <w:szCs w:val="18"/>
              </w:rPr>
              <w:t xml:space="preserve"> </w:t>
            </w:r>
          </w:p>
        </w:tc>
        <w:tc>
          <w:tcPr>
            <w:tcW w:w="2848" w:type="pct"/>
          </w:tcPr>
          <w:p w14:paraId="33CD130A" w14:textId="77777777" w:rsidR="002A7BBD" w:rsidRPr="00EE0C64" w:rsidRDefault="002A7BBD" w:rsidP="00F07D68">
            <w:pPr>
              <w:tabs>
                <w:tab w:val="left" w:pos="5280"/>
              </w:tabs>
              <w:rPr>
                <w:sz w:val="18"/>
                <w:szCs w:val="18"/>
              </w:rPr>
            </w:pPr>
            <w:r>
              <w:rPr>
                <w:sz w:val="18"/>
                <w:szCs w:val="18"/>
              </w:rPr>
              <w:t>Group Project – Part 2</w:t>
            </w:r>
          </w:p>
          <w:p w14:paraId="5D602F29" w14:textId="77777777" w:rsidR="002A7BBD" w:rsidRPr="00EE0C64" w:rsidRDefault="002A7BBD" w:rsidP="00F07D68">
            <w:pPr>
              <w:tabs>
                <w:tab w:val="left" w:pos="5280"/>
              </w:tabs>
              <w:rPr>
                <w:sz w:val="18"/>
                <w:szCs w:val="18"/>
              </w:rPr>
            </w:pPr>
          </w:p>
          <w:p w14:paraId="4DFE3181" w14:textId="4C087436" w:rsidR="002A7BBD" w:rsidRPr="00EE0C64" w:rsidRDefault="002A7BBD" w:rsidP="00F07D68">
            <w:pPr>
              <w:tabs>
                <w:tab w:val="left" w:pos="5280"/>
              </w:tabs>
              <w:rPr>
                <w:sz w:val="18"/>
                <w:szCs w:val="18"/>
              </w:rPr>
            </w:pPr>
            <w:r>
              <w:rPr>
                <w:b/>
                <w:sz w:val="18"/>
                <w:szCs w:val="18"/>
              </w:rPr>
              <w:t>D</w:t>
            </w:r>
            <w:r w:rsidR="003B3539">
              <w:rPr>
                <w:b/>
                <w:sz w:val="18"/>
                <w:szCs w:val="18"/>
              </w:rPr>
              <w:t>ue</w:t>
            </w:r>
            <w:r>
              <w:rPr>
                <w:b/>
                <w:sz w:val="18"/>
                <w:szCs w:val="18"/>
              </w:rPr>
              <w:t xml:space="preserve"> </w:t>
            </w:r>
            <w:r w:rsidR="00AC3932">
              <w:rPr>
                <w:b/>
                <w:sz w:val="18"/>
                <w:szCs w:val="18"/>
              </w:rPr>
              <w:t>March</w:t>
            </w:r>
            <w:r>
              <w:rPr>
                <w:b/>
                <w:sz w:val="18"/>
                <w:szCs w:val="18"/>
              </w:rPr>
              <w:t xml:space="preserve"> </w:t>
            </w:r>
            <w:r w:rsidR="00AC3932">
              <w:rPr>
                <w:b/>
                <w:sz w:val="18"/>
                <w:szCs w:val="18"/>
              </w:rPr>
              <w:t>2</w:t>
            </w:r>
            <w:r w:rsidR="009561EB">
              <w:rPr>
                <w:b/>
                <w:sz w:val="18"/>
                <w:szCs w:val="18"/>
              </w:rPr>
              <w:t>4</w:t>
            </w:r>
            <w:r w:rsidR="00AC3932">
              <w:rPr>
                <w:b/>
                <w:sz w:val="18"/>
                <w:szCs w:val="18"/>
              </w:rPr>
              <w:t>th at 11:59 PM</w:t>
            </w:r>
          </w:p>
        </w:tc>
        <w:tc>
          <w:tcPr>
            <w:tcW w:w="1570" w:type="pct"/>
          </w:tcPr>
          <w:p w14:paraId="2BBDF423" w14:textId="77777777" w:rsidR="002A7BBD" w:rsidRPr="00DB469B" w:rsidRDefault="002A7BBD" w:rsidP="00F07D68">
            <w:r>
              <w:rPr>
                <w:sz w:val="18"/>
                <w:szCs w:val="18"/>
              </w:rPr>
              <w:t xml:space="preserve">    </w:t>
            </w:r>
            <w:r>
              <w:rPr>
                <w:b/>
                <w:sz w:val="18"/>
                <w:szCs w:val="18"/>
              </w:rPr>
              <w:t>Group Project – Part 2</w:t>
            </w:r>
          </w:p>
        </w:tc>
      </w:tr>
      <w:tr w:rsidR="002A7BBD" w:rsidRPr="00EE0C64" w14:paraId="5D5C4F6B" w14:textId="77777777" w:rsidTr="002A7BBD">
        <w:trPr>
          <w:tblCellSpacing w:w="0" w:type="dxa"/>
        </w:trPr>
        <w:tc>
          <w:tcPr>
            <w:tcW w:w="582" w:type="pct"/>
          </w:tcPr>
          <w:p w14:paraId="3E574A3F" w14:textId="77777777" w:rsidR="002A7BBD" w:rsidRPr="00EE0C64" w:rsidRDefault="002A7BBD" w:rsidP="00F07D68">
            <w:pPr>
              <w:ind w:left="180"/>
              <w:rPr>
                <w:sz w:val="18"/>
                <w:szCs w:val="18"/>
              </w:rPr>
            </w:pPr>
            <w:r w:rsidRPr="00EE0C64">
              <w:rPr>
                <w:sz w:val="18"/>
                <w:szCs w:val="18"/>
              </w:rPr>
              <w:t>10</w:t>
            </w:r>
          </w:p>
          <w:p w14:paraId="35C821A3" w14:textId="77777777" w:rsidR="002A7BBD" w:rsidRPr="00EE0C64" w:rsidRDefault="002A7BBD" w:rsidP="00F07D68">
            <w:pPr>
              <w:ind w:left="180"/>
              <w:rPr>
                <w:sz w:val="18"/>
                <w:szCs w:val="18"/>
              </w:rPr>
            </w:pPr>
          </w:p>
        </w:tc>
        <w:tc>
          <w:tcPr>
            <w:tcW w:w="2848" w:type="pct"/>
          </w:tcPr>
          <w:p w14:paraId="1915C519" w14:textId="2F984830" w:rsidR="002A7BBD" w:rsidRDefault="002A7BBD" w:rsidP="00F07D68">
            <w:pPr>
              <w:tabs>
                <w:tab w:val="left" w:pos="5280"/>
              </w:tabs>
              <w:rPr>
                <w:sz w:val="18"/>
                <w:szCs w:val="18"/>
              </w:rPr>
            </w:pPr>
            <w:r>
              <w:rPr>
                <w:sz w:val="18"/>
                <w:szCs w:val="18"/>
              </w:rPr>
              <w:lastRenderedPageBreak/>
              <w:t>Module 9</w:t>
            </w:r>
            <w:r w:rsidRPr="00EE0C64">
              <w:rPr>
                <w:sz w:val="18"/>
                <w:szCs w:val="18"/>
              </w:rPr>
              <w:t xml:space="preserve">: </w:t>
            </w:r>
            <w:r w:rsidR="00E323DC">
              <w:rPr>
                <w:sz w:val="18"/>
                <w:szCs w:val="18"/>
              </w:rPr>
              <w:t>Earned Value Management</w:t>
            </w:r>
          </w:p>
          <w:p w14:paraId="73370D39" w14:textId="607465EF" w:rsidR="002A7BBD" w:rsidRPr="00EE0C64" w:rsidRDefault="002A7BBD" w:rsidP="00F07D68">
            <w:pPr>
              <w:tabs>
                <w:tab w:val="left" w:pos="5280"/>
              </w:tabs>
              <w:rPr>
                <w:sz w:val="18"/>
                <w:szCs w:val="18"/>
              </w:rPr>
            </w:pPr>
            <w:r w:rsidRPr="00E9122C">
              <w:rPr>
                <w:sz w:val="18"/>
                <w:szCs w:val="18"/>
              </w:rPr>
              <w:lastRenderedPageBreak/>
              <w:t>-</w:t>
            </w:r>
            <w:r>
              <w:rPr>
                <w:sz w:val="18"/>
                <w:szCs w:val="18"/>
              </w:rPr>
              <w:t xml:space="preserve"> </w:t>
            </w:r>
            <w:r w:rsidR="00E323DC">
              <w:rPr>
                <w:sz w:val="18"/>
                <w:szCs w:val="18"/>
              </w:rPr>
              <w:t>PMP in Depth Chapter 13</w:t>
            </w:r>
          </w:p>
        </w:tc>
        <w:tc>
          <w:tcPr>
            <w:tcW w:w="1570" w:type="pct"/>
          </w:tcPr>
          <w:p w14:paraId="220325F1" w14:textId="1C3629E8" w:rsidR="002A7BBD" w:rsidRPr="007141D2" w:rsidRDefault="002A7BBD" w:rsidP="00F07D68">
            <w:r>
              <w:rPr>
                <w:sz w:val="18"/>
                <w:szCs w:val="18"/>
              </w:rPr>
              <w:lastRenderedPageBreak/>
              <w:t xml:space="preserve">    </w:t>
            </w:r>
          </w:p>
          <w:p w14:paraId="6DD3471F" w14:textId="77777777" w:rsidR="002A7BBD" w:rsidRPr="00EE0C64" w:rsidRDefault="002A7BBD" w:rsidP="00F07D68">
            <w:pPr>
              <w:tabs>
                <w:tab w:val="left" w:pos="5280"/>
              </w:tabs>
              <w:ind w:left="180"/>
              <w:rPr>
                <w:sz w:val="18"/>
                <w:szCs w:val="18"/>
              </w:rPr>
            </w:pPr>
          </w:p>
        </w:tc>
      </w:tr>
      <w:tr w:rsidR="002A7BBD" w:rsidRPr="00EE0C64" w14:paraId="7BE2BD62" w14:textId="77777777" w:rsidTr="002A7BBD">
        <w:trPr>
          <w:tblCellSpacing w:w="0" w:type="dxa"/>
        </w:trPr>
        <w:tc>
          <w:tcPr>
            <w:tcW w:w="582" w:type="pct"/>
          </w:tcPr>
          <w:p w14:paraId="395FB016" w14:textId="77777777" w:rsidR="002A7BBD" w:rsidRPr="00EE0C64" w:rsidRDefault="002A7BBD" w:rsidP="00F07D68">
            <w:pPr>
              <w:ind w:left="180"/>
              <w:rPr>
                <w:sz w:val="18"/>
                <w:szCs w:val="18"/>
              </w:rPr>
            </w:pPr>
            <w:r w:rsidRPr="00EE0C64">
              <w:rPr>
                <w:sz w:val="18"/>
                <w:szCs w:val="18"/>
              </w:rPr>
              <w:lastRenderedPageBreak/>
              <w:t>11</w:t>
            </w:r>
          </w:p>
          <w:p w14:paraId="26F30B45" w14:textId="77777777" w:rsidR="002A7BBD" w:rsidRPr="00EE0C64" w:rsidRDefault="002A7BBD" w:rsidP="00F07D68">
            <w:pPr>
              <w:ind w:left="180"/>
              <w:rPr>
                <w:sz w:val="18"/>
                <w:szCs w:val="18"/>
              </w:rPr>
            </w:pPr>
          </w:p>
        </w:tc>
        <w:tc>
          <w:tcPr>
            <w:tcW w:w="2848" w:type="pct"/>
          </w:tcPr>
          <w:p w14:paraId="17F19F88" w14:textId="35FF00C0" w:rsidR="002A7BBD" w:rsidRDefault="002A7BBD" w:rsidP="00F07D68">
            <w:pPr>
              <w:tabs>
                <w:tab w:val="left" w:pos="5280"/>
              </w:tabs>
              <w:rPr>
                <w:sz w:val="18"/>
                <w:szCs w:val="18"/>
              </w:rPr>
            </w:pPr>
            <w:r>
              <w:rPr>
                <w:sz w:val="18"/>
                <w:szCs w:val="18"/>
              </w:rPr>
              <w:t xml:space="preserve">Module 10: </w:t>
            </w:r>
            <w:r w:rsidRPr="003C4E2D">
              <w:rPr>
                <w:sz w:val="18"/>
                <w:szCs w:val="18"/>
              </w:rPr>
              <w:t>Release Planning</w:t>
            </w:r>
          </w:p>
          <w:p w14:paraId="4E8C1B9B" w14:textId="77777777" w:rsidR="002A7BBD" w:rsidRDefault="002A7BBD" w:rsidP="00F07D68">
            <w:pPr>
              <w:tabs>
                <w:tab w:val="left" w:pos="5280"/>
              </w:tabs>
              <w:rPr>
                <w:sz w:val="18"/>
                <w:szCs w:val="18"/>
              </w:rPr>
            </w:pPr>
            <w:r w:rsidRPr="00321B97">
              <w:rPr>
                <w:sz w:val="18"/>
                <w:szCs w:val="18"/>
              </w:rPr>
              <w:t>-</w:t>
            </w:r>
            <w:r>
              <w:rPr>
                <w:sz w:val="18"/>
                <w:szCs w:val="18"/>
              </w:rPr>
              <w:t xml:space="preserve"> </w:t>
            </w:r>
            <w:r w:rsidRPr="00321B97">
              <w:rPr>
                <w:sz w:val="18"/>
                <w:szCs w:val="18"/>
              </w:rPr>
              <w:t>Chapter 18 and 19</w:t>
            </w:r>
          </w:p>
          <w:p w14:paraId="134C9806" w14:textId="77777777" w:rsidR="00E323DC" w:rsidRDefault="00E323DC" w:rsidP="00F07D68">
            <w:pPr>
              <w:tabs>
                <w:tab w:val="left" w:pos="5280"/>
              </w:tabs>
              <w:rPr>
                <w:sz w:val="18"/>
                <w:szCs w:val="18"/>
              </w:rPr>
            </w:pPr>
          </w:p>
          <w:p w14:paraId="6291FD0E" w14:textId="77777777" w:rsidR="00E323DC" w:rsidRDefault="00E323DC" w:rsidP="00F07D68">
            <w:pPr>
              <w:tabs>
                <w:tab w:val="left" w:pos="5280"/>
              </w:tabs>
              <w:rPr>
                <w:sz w:val="18"/>
                <w:szCs w:val="18"/>
              </w:rPr>
            </w:pPr>
            <w:r>
              <w:rPr>
                <w:sz w:val="18"/>
                <w:szCs w:val="18"/>
              </w:rPr>
              <w:t>Module 11: Leadership and Decision Making</w:t>
            </w:r>
          </w:p>
          <w:p w14:paraId="2B81E42C" w14:textId="1E213EB2" w:rsidR="00E323DC" w:rsidRPr="00E323DC" w:rsidRDefault="00E323DC" w:rsidP="00E323DC">
            <w:pPr>
              <w:tabs>
                <w:tab w:val="left" w:pos="5280"/>
              </w:tabs>
              <w:rPr>
                <w:sz w:val="18"/>
                <w:szCs w:val="18"/>
              </w:rPr>
            </w:pPr>
            <w:r w:rsidRPr="00E323DC">
              <w:rPr>
                <w:sz w:val="18"/>
                <w:szCs w:val="18"/>
              </w:rPr>
              <w:t>-</w:t>
            </w:r>
            <w:r>
              <w:rPr>
                <w:sz w:val="18"/>
                <w:szCs w:val="18"/>
              </w:rPr>
              <w:t xml:space="preserve"> </w:t>
            </w:r>
            <w:r w:rsidRPr="00E323DC">
              <w:rPr>
                <w:sz w:val="18"/>
                <w:szCs w:val="18"/>
              </w:rPr>
              <w:t>Leadership Theory and Practice Chapter 1</w:t>
            </w:r>
          </w:p>
        </w:tc>
        <w:tc>
          <w:tcPr>
            <w:tcW w:w="1570" w:type="pct"/>
          </w:tcPr>
          <w:p w14:paraId="311B3591" w14:textId="64F25B68" w:rsidR="002A7BBD" w:rsidRPr="00EE0C64" w:rsidRDefault="002A7BBD" w:rsidP="00F07D68">
            <w:pPr>
              <w:tabs>
                <w:tab w:val="left" w:pos="5280"/>
              </w:tabs>
              <w:rPr>
                <w:sz w:val="18"/>
                <w:szCs w:val="18"/>
              </w:rPr>
            </w:pPr>
            <w:r>
              <w:rPr>
                <w:sz w:val="18"/>
                <w:szCs w:val="18"/>
              </w:rPr>
              <w:t xml:space="preserve">    </w:t>
            </w:r>
          </w:p>
        </w:tc>
      </w:tr>
      <w:tr w:rsidR="002A7BBD" w:rsidRPr="00EE0C64" w14:paraId="6DFE55E2" w14:textId="77777777" w:rsidTr="002A7BBD">
        <w:trPr>
          <w:tblCellSpacing w:w="0" w:type="dxa"/>
        </w:trPr>
        <w:tc>
          <w:tcPr>
            <w:tcW w:w="582" w:type="pct"/>
          </w:tcPr>
          <w:p w14:paraId="44886445" w14:textId="77777777" w:rsidR="002A7BBD" w:rsidRPr="00EE0C64" w:rsidRDefault="002A7BBD" w:rsidP="00F07D68">
            <w:pPr>
              <w:ind w:left="180"/>
              <w:rPr>
                <w:sz w:val="18"/>
                <w:szCs w:val="18"/>
              </w:rPr>
            </w:pPr>
            <w:r>
              <w:rPr>
                <w:sz w:val="18"/>
                <w:szCs w:val="18"/>
              </w:rPr>
              <w:t>12</w:t>
            </w:r>
          </w:p>
        </w:tc>
        <w:tc>
          <w:tcPr>
            <w:tcW w:w="2848" w:type="pct"/>
          </w:tcPr>
          <w:p w14:paraId="7E39A5E2" w14:textId="77777777" w:rsidR="002A7BBD" w:rsidRDefault="002A7BBD" w:rsidP="00F07D68">
            <w:pPr>
              <w:tabs>
                <w:tab w:val="left" w:pos="5280"/>
              </w:tabs>
              <w:rPr>
                <w:sz w:val="18"/>
                <w:szCs w:val="18"/>
              </w:rPr>
            </w:pPr>
            <w:r>
              <w:rPr>
                <w:sz w:val="18"/>
                <w:szCs w:val="18"/>
              </w:rPr>
              <w:t>Exam</w:t>
            </w:r>
          </w:p>
          <w:p w14:paraId="049DD6A7" w14:textId="77777777" w:rsidR="002A7BBD" w:rsidRPr="00DB469B" w:rsidRDefault="002A7BBD" w:rsidP="00F07D68">
            <w:pPr>
              <w:tabs>
                <w:tab w:val="left" w:pos="5280"/>
              </w:tabs>
              <w:rPr>
                <w:b/>
                <w:sz w:val="18"/>
                <w:szCs w:val="18"/>
              </w:rPr>
            </w:pPr>
          </w:p>
          <w:p w14:paraId="285EC547" w14:textId="77777777" w:rsidR="002A7BBD" w:rsidRDefault="00BE2489" w:rsidP="00F07D68">
            <w:pPr>
              <w:tabs>
                <w:tab w:val="left" w:pos="5280"/>
              </w:tabs>
              <w:rPr>
                <w:b/>
                <w:sz w:val="18"/>
                <w:szCs w:val="18"/>
              </w:rPr>
            </w:pPr>
            <w:r>
              <w:rPr>
                <w:b/>
                <w:sz w:val="18"/>
                <w:szCs w:val="18"/>
              </w:rPr>
              <w:t xml:space="preserve">May be taken at the UTD Test Center anytime between </w:t>
            </w:r>
            <w:r w:rsidR="00AC3932">
              <w:rPr>
                <w:b/>
                <w:sz w:val="18"/>
                <w:szCs w:val="18"/>
              </w:rPr>
              <w:t>April 1</w:t>
            </w:r>
            <w:r w:rsidR="009561EB">
              <w:rPr>
                <w:b/>
                <w:sz w:val="18"/>
                <w:szCs w:val="18"/>
              </w:rPr>
              <w:t>1</w:t>
            </w:r>
            <w:r w:rsidR="00AC3932">
              <w:rPr>
                <w:b/>
                <w:sz w:val="18"/>
                <w:szCs w:val="18"/>
              </w:rPr>
              <w:t>th and April 1</w:t>
            </w:r>
            <w:r w:rsidR="009561EB">
              <w:rPr>
                <w:b/>
                <w:sz w:val="18"/>
                <w:szCs w:val="18"/>
              </w:rPr>
              <w:t>3</w:t>
            </w:r>
            <w:r w:rsidR="00AC3932">
              <w:rPr>
                <w:b/>
                <w:sz w:val="18"/>
                <w:szCs w:val="18"/>
              </w:rPr>
              <w:t>th</w:t>
            </w:r>
            <w:r w:rsidR="002A5351">
              <w:rPr>
                <w:b/>
                <w:sz w:val="18"/>
                <w:szCs w:val="18"/>
              </w:rPr>
              <w:t xml:space="preserve">.  Exam is 90 minutes in duration.  </w:t>
            </w:r>
            <w:hyperlink r:id="rId39" w:history="1">
              <w:r w:rsidR="002A5351" w:rsidRPr="002A5351">
                <w:rPr>
                  <w:rStyle w:val="Hyperlink"/>
                  <w:b/>
                  <w:sz w:val="18"/>
                  <w:szCs w:val="18"/>
                </w:rPr>
                <w:t>Registration</w:t>
              </w:r>
            </w:hyperlink>
            <w:r w:rsidR="002A5351">
              <w:rPr>
                <w:b/>
                <w:sz w:val="18"/>
                <w:szCs w:val="18"/>
              </w:rPr>
              <w:t xml:space="preserve"> ahead of time is required.</w:t>
            </w:r>
          </w:p>
          <w:p w14:paraId="36406869" w14:textId="4E6BE0F3" w:rsidR="00DB4447" w:rsidRPr="00EE0C64" w:rsidRDefault="00DB4447" w:rsidP="00F07D68">
            <w:pPr>
              <w:tabs>
                <w:tab w:val="left" w:pos="5280"/>
              </w:tabs>
              <w:rPr>
                <w:sz w:val="18"/>
                <w:szCs w:val="18"/>
              </w:rPr>
            </w:pPr>
          </w:p>
        </w:tc>
        <w:tc>
          <w:tcPr>
            <w:tcW w:w="1570" w:type="pct"/>
          </w:tcPr>
          <w:p w14:paraId="5FF25045" w14:textId="77777777" w:rsidR="002A7BBD" w:rsidRPr="00EE0C64" w:rsidRDefault="002A7BBD" w:rsidP="00F07D68">
            <w:pPr>
              <w:tabs>
                <w:tab w:val="left" w:pos="5280"/>
              </w:tabs>
              <w:ind w:left="180"/>
              <w:rPr>
                <w:sz w:val="18"/>
                <w:szCs w:val="18"/>
              </w:rPr>
            </w:pPr>
            <w:r>
              <w:rPr>
                <w:sz w:val="18"/>
                <w:szCs w:val="18"/>
              </w:rPr>
              <w:t>Exam</w:t>
            </w:r>
          </w:p>
        </w:tc>
      </w:tr>
      <w:tr w:rsidR="002A7BBD" w:rsidRPr="00EE0C64" w14:paraId="225D6120" w14:textId="77777777" w:rsidTr="002A7BBD">
        <w:trPr>
          <w:tblCellSpacing w:w="0" w:type="dxa"/>
        </w:trPr>
        <w:tc>
          <w:tcPr>
            <w:tcW w:w="582" w:type="pct"/>
          </w:tcPr>
          <w:p w14:paraId="5131B1BE" w14:textId="77777777" w:rsidR="002A7BBD" w:rsidRPr="00EE0C64" w:rsidRDefault="002A7BBD" w:rsidP="00F07D68">
            <w:pPr>
              <w:ind w:left="180"/>
              <w:rPr>
                <w:sz w:val="18"/>
                <w:szCs w:val="18"/>
              </w:rPr>
            </w:pPr>
            <w:r>
              <w:rPr>
                <w:sz w:val="18"/>
                <w:szCs w:val="18"/>
              </w:rPr>
              <w:t>13</w:t>
            </w:r>
          </w:p>
        </w:tc>
        <w:tc>
          <w:tcPr>
            <w:tcW w:w="2848" w:type="pct"/>
          </w:tcPr>
          <w:p w14:paraId="198F38A6" w14:textId="77777777" w:rsidR="002A7BBD" w:rsidRPr="00EE0C64" w:rsidRDefault="002A7BBD" w:rsidP="00F07D68">
            <w:pPr>
              <w:tabs>
                <w:tab w:val="left" w:pos="5280"/>
              </w:tabs>
              <w:rPr>
                <w:sz w:val="18"/>
                <w:szCs w:val="18"/>
              </w:rPr>
            </w:pPr>
            <w:r>
              <w:rPr>
                <w:sz w:val="18"/>
                <w:szCs w:val="18"/>
              </w:rPr>
              <w:t>Group Project</w:t>
            </w:r>
            <w:r w:rsidRPr="00EE0C64">
              <w:rPr>
                <w:sz w:val="18"/>
                <w:szCs w:val="18"/>
              </w:rPr>
              <w:t xml:space="preserve"> Simulation</w:t>
            </w:r>
          </w:p>
          <w:p w14:paraId="267D075B" w14:textId="77777777" w:rsidR="002A7BBD" w:rsidRPr="00EE0C64" w:rsidRDefault="002A7BBD" w:rsidP="00F07D68">
            <w:pPr>
              <w:tabs>
                <w:tab w:val="left" w:pos="5280"/>
              </w:tabs>
              <w:rPr>
                <w:sz w:val="18"/>
                <w:szCs w:val="18"/>
              </w:rPr>
            </w:pPr>
          </w:p>
        </w:tc>
        <w:tc>
          <w:tcPr>
            <w:tcW w:w="1570" w:type="pct"/>
          </w:tcPr>
          <w:p w14:paraId="258FF9BD" w14:textId="6200C746" w:rsidR="002A7BBD" w:rsidRPr="00EE0C64" w:rsidRDefault="002A7BBD" w:rsidP="00F07D68">
            <w:pPr>
              <w:tabs>
                <w:tab w:val="left" w:pos="5280"/>
              </w:tabs>
              <w:rPr>
                <w:sz w:val="18"/>
                <w:szCs w:val="18"/>
              </w:rPr>
            </w:pPr>
            <w:r>
              <w:rPr>
                <w:sz w:val="18"/>
                <w:szCs w:val="18"/>
              </w:rPr>
              <w:t xml:space="preserve">    Group Project</w:t>
            </w:r>
            <w:r w:rsidRPr="00EE0C64">
              <w:rPr>
                <w:sz w:val="18"/>
                <w:szCs w:val="18"/>
              </w:rPr>
              <w:t xml:space="preserve"> Simulation</w:t>
            </w:r>
          </w:p>
          <w:p w14:paraId="1F6C8CAC" w14:textId="77777777" w:rsidR="002A7BBD" w:rsidRPr="00EE0C64" w:rsidRDefault="002A7BBD" w:rsidP="00F07D68">
            <w:pPr>
              <w:tabs>
                <w:tab w:val="left" w:pos="5280"/>
              </w:tabs>
              <w:ind w:left="180"/>
              <w:rPr>
                <w:sz w:val="18"/>
                <w:szCs w:val="18"/>
              </w:rPr>
            </w:pPr>
          </w:p>
        </w:tc>
      </w:tr>
      <w:tr w:rsidR="002A7BBD" w:rsidRPr="00EE0C64" w14:paraId="6F406863" w14:textId="77777777" w:rsidTr="002A7BBD">
        <w:trPr>
          <w:tblCellSpacing w:w="0" w:type="dxa"/>
        </w:trPr>
        <w:tc>
          <w:tcPr>
            <w:tcW w:w="582" w:type="pct"/>
          </w:tcPr>
          <w:p w14:paraId="3742C4B1" w14:textId="77777777" w:rsidR="002A7BBD" w:rsidRPr="00EE0C64" w:rsidRDefault="002A7BBD" w:rsidP="00F07D68">
            <w:pPr>
              <w:ind w:left="180"/>
              <w:rPr>
                <w:sz w:val="18"/>
                <w:szCs w:val="18"/>
              </w:rPr>
            </w:pPr>
            <w:r>
              <w:rPr>
                <w:sz w:val="18"/>
                <w:szCs w:val="18"/>
              </w:rPr>
              <w:t>14</w:t>
            </w:r>
          </w:p>
        </w:tc>
        <w:tc>
          <w:tcPr>
            <w:tcW w:w="2848" w:type="pct"/>
          </w:tcPr>
          <w:p w14:paraId="36A9A9D3" w14:textId="77777777" w:rsidR="002A7BBD" w:rsidRPr="00EE0C64" w:rsidRDefault="002A7BBD" w:rsidP="00F07D68">
            <w:pPr>
              <w:tabs>
                <w:tab w:val="left" w:pos="5280"/>
              </w:tabs>
              <w:rPr>
                <w:sz w:val="18"/>
                <w:szCs w:val="18"/>
              </w:rPr>
            </w:pPr>
            <w:r>
              <w:rPr>
                <w:sz w:val="18"/>
                <w:szCs w:val="18"/>
              </w:rPr>
              <w:t>Group Project</w:t>
            </w:r>
            <w:r w:rsidRPr="00EE0C64">
              <w:rPr>
                <w:sz w:val="18"/>
                <w:szCs w:val="18"/>
              </w:rPr>
              <w:t xml:space="preserve"> Simulation</w:t>
            </w:r>
          </w:p>
          <w:p w14:paraId="25E4E0F1" w14:textId="77777777" w:rsidR="002A7BBD" w:rsidRPr="00EE0C64" w:rsidRDefault="002A7BBD" w:rsidP="00F07D68">
            <w:pPr>
              <w:tabs>
                <w:tab w:val="left" w:pos="5280"/>
              </w:tabs>
              <w:rPr>
                <w:sz w:val="18"/>
                <w:szCs w:val="18"/>
              </w:rPr>
            </w:pPr>
          </w:p>
        </w:tc>
        <w:tc>
          <w:tcPr>
            <w:tcW w:w="1570" w:type="pct"/>
          </w:tcPr>
          <w:p w14:paraId="5896367F" w14:textId="77777777" w:rsidR="002A7BBD" w:rsidRPr="00EE0C64" w:rsidRDefault="002A7BBD" w:rsidP="00F07D68">
            <w:pPr>
              <w:tabs>
                <w:tab w:val="left" w:pos="5280"/>
              </w:tabs>
              <w:rPr>
                <w:sz w:val="18"/>
                <w:szCs w:val="18"/>
              </w:rPr>
            </w:pPr>
            <w:r>
              <w:rPr>
                <w:sz w:val="18"/>
                <w:szCs w:val="18"/>
              </w:rPr>
              <w:t xml:space="preserve">    Group Project</w:t>
            </w:r>
            <w:r w:rsidRPr="00EE0C64">
              <w:rPr>
                <w:sz w:val="18"/>
                <w:szCs w:val="18"/>
              </w:rPr>
              <w:t xml:space="preserve"> Simulation</w:t>
            </w:r>
          </w:p>
          <w:p w14:paraId="15B581C7" w14:textId="77777777" w:rsidR="002A7BBD" w:rsidRPr="00EE0C64" w:rsidRDefault="002A7BBD" w:rsidP="00F07D68">
            <w:pPr>
              <w:tabs>
                <w:tab w:val="left" w:pos="5280"/>
              </w:tabs>
              <w:ind w:left="180"/>
              <w:rPr>
                <w:sz w:val="18"/>
                <w:szCs w:val="18"/>
              </w:rPr>
            </w:pPr>
          </w:p>
        </w:tc>
      </w:tr>
      <w:tr w:rsidR="002A7BBD" w:rsidRPr="00EE0C64" w14:paraId="7A3AE767" w14:textId="77777777" w:rsidTr="002A7BBD">
        <w:trPr>
          <w:tblCellSpacing w:w="0" w:type="dxa"/>
        </w:trPr>
        <w:tc>
          <w:tcPr>
            <w:tcW w:w="582" w:type="pct"/>
          </w:tcPr>
          <w:p w14:paraId="14F1878B" w14:textId="77777777" w:rsidR="002A7BBD" w:rsidRPr="00EE0C64" w:rsidRDefault="002A7BBD" w:rsidP="00F07D68">
            <w:pPr>
              <w:ind w:left="180"/>
              <w:rPr>
                <w:sz w:val="18"/>
                <w:szCs w:val="18"/>
              </w:rPr>
            </w:pPr>
            <w:r>
              <w:rPr>
                <w:sz w:val="18"/>
                <w:szCs w:val="18"/>
              </w:rPr>
              <w:t>15</w:t>
            </w:r>
          </w:p>
        </w:tc>
        <w:tc>
          <w:tcPr>
            <w:tcW w:w="2848" w:type="pct"/>
          </w:tcPr>
          <w:p w14:paraId="6B567086" w14:textId="77777777" w:rsidR="002A7BBD" w:rsidRPr="00EE0C64" w:rsidRDefault="002A7BBD" w:rsidP="00F07D68">
            <w:pPr>
              <w:tabs>
                <w:tab w:val="left" w:pos="5280"/>
              </w:tabs>
              <w:rPr>
                <w:sz w:val="18"/>
                <w:szCs w:val="18"/>
              </w:rPr>
            </w:pPr>
            <w:r>
              <w:rPr>
                <w:sz w:val="18"/>
                <w:szCs w:val="18"/>
              </w:rPr>
              <w:t>Group Project</w:t>
            </w:r>
            <w:r w:rsidRPr="00EE0C64">
              <w:rPr>
                <w:sz w:val="18"/>
                <w:szCs w:val="18"/>
              </w:rPr>
              <w:t xml:space="preserve"> Simulation</w:t>
            </w:r>
          </w:p>
          <w:p w14:paraId="6E27B718" w14:textId="77777777" w:rsidR="002A7BBD" w:rsidRDefault="002A7BBD" w:rsidP="00F07D68">
            <w:pPr>
              <w:tabs>
                <w:tab w:val="left" w:pos="5280"/>
              </w:tabs>
              <w:rPr>
                <w:b/>
                <w:sz w:val="18"/>
                <w:szCs w:val="18"/>
              </w:rPr>
            </w:pPr>
          </w:p>
          <w:p w14:paraId="04A7FBA6" w14:textId="7C8DAA76" w:rsidR="002A7BBD" w:rsidRPr="002A7BBD" w:rsidRDefault="002A7BBD" w:rsidP="00F07D68">
            <w:pPr>
              <w:tabs>
                <w:tab w:val="left" w:pos="5280"/>
              </w:tabs>
              <w:rPr>
                <w:b/>
                <w:bCs/>
                <w:sz w:val="18"/>
                <w:szCs w:val="18"/>
              </w:rPr>
            </w:pPr>
          </w:p>
        </w:tc>
        <w:tc>
          <w:tcPr>
            <w:tcW w:w="1570" w:type="pct"/>
          </w:tcPr>
          <w:p w14:paraId="3B6DC062" w14:textId="77777777" w:rsidR="002A7BBD" w:rsidRPr="00EE0C64" w:rsidRDefault="002A7BBD" w:rsidP="00F07D68">
            <w:pPr>
              <w:tabs>
                <w:tab w:val="left" w:pos="5280"/>
              </w:tabs>
              <w:rPr>
                <w:sz w:val="18"/>
                <w:szCs w:val="18"/>
              </w:rPr>
            </w:pPr>
            <w:r>
              <w:rPr>
                <w:sz w:val="18"/>
                <w:szCs w:val="18"/>
              </w:rPr>
              <w:t xml:space="preserve">    Group Project</w:t>
            </w:r>
            <w:r w:rsidRPr="00EE0C64">
              <w:rPr>
                <w:sz w:val="18"/>
                <w:szCs w:val="18"/>
              </w:rPr>
              <w:t xml:space="preserve"> Simulation</w:t>
            </w:r>
          </w:p>
          <w:p w14:paraId="7C7A4877" w14:textId="77777777" w:rsidR="002A7BBD" w:rsidRPr="00EE0C64" w:rsidRDefault="002A7BBD" w:rsidP="00F07D68">
            <w:pPr>
              <w:tabs>
                <w:tab w:val="left" w:pos="5280"/>
              </w:tabs>
              <w:ind w:left="180"/>
              <w:rPr>
                <w:sz w:val="18"/>
                <w:szCs w:val="18"/>
              </w:rPr>
            </w:pPr>
          </w:p>
        </w:tc>
      </w:tr>
      <w:tr w:rsidR="00EB4A24" w:rsidRPr="00EE0C64" w14:paraId="49B0AF57" w14:textId="77777777" w:rsidTr="002A7BBD">
        <w:trPr>
          <w:tblCellSpacing w:w="0" w:type="dxa"/>
        </w:trPr>
        <w:tc>
          <w:tcPr>
            <w:tcW w:w="582" w:type="pct"/>
          </w:tcPr>
          <w:p w14:paraId="12AF1405" w14:textId="77777777" w:rsidR="00EB4A24" w:rsidRDefault="00EB4A24" w:rsidP="00F07D68">
            <w:pPr>
              <w:ind w:left="180"/>
              <w:rPr>
                <w:sz w:val="18"/>
                <w:szCs w:val="18"/>
              </w:rPr>
            </w:pPr>
          </w:p>
        </w:tc>
        <w:tc>
          <w:tcPr>
            <w:tcW w:w="2848" w:type="pct"/>
          </w:tcPr>
          <w:p w14:paraId="18F48527" w14:textId="77777777" w:rsidR="00AC3932" w:rsidRDefault="00AC3932" w:rsidP="00EB4A24">
            <w:pPr>
              <w:tabs>
                <w:tab w:val="left" w:pos="5280"/>
              </w:tabs>
              <w:rPr>
                <w:b/>
                <w:sz w:val="18"/>
                <w:szCs w:val="18"/>
              </w:rPr>
            </w:pPr>
          </w:p>
          <w:p w14:paraId="61D15EC9" w14:textId="34CC3405" w:rsidR="00EB4A24" w:rsidRDefault="00EB4A24" w:rsidP="00EB4A24">
            <w:pPr>
              <w:tabs>
                <w:tab w:val="left" w:pos="5280"/>
              </w:tabs>
              <w:rPr>
                <w:b/>
                <w:sz w:val="18"/>
                <w:szCs w:val="18"/>
              </w:rPr>
            </w:pPr>
            <w:r>
              <w:rPr>
                <w:b/>
                <w:sz w:val="18"/>
                <w:szCs w:val="18"/>
              </w:rPr>
              <w:t xml:space="preserve">ASSIGNMENT DUE </w:t>
            </w:r>
          </w:p>
          <w:p w14:paraId="619FBD0F" w14:textId="233EA347" w:rsidR="00EB4A24" w:rsidRDefault="00AC3932" w:rsidP="00EB4A24">
            <w:pPr>
              <w:tabs>
                <w:tab w:val="left" w:pos="5280"/>
              </w:tabs>
              <w:rPr>
                <w:sz w:val="18"/>
                <w:szCs w:val="18"/>
              </w:rPr>
            </w:pPr>
            <w:r>
              <w:rPr>
                <w:b/>
                <w:bCs/>
                <w:sz w:val="18"/>
                <w:szCs w:val="18"/>
              </w:rPr>
              <w:t xml:space="preserve">May </w:t>
            </w:r>
            <w:r w:rsidR="009561EB">
              <w:rPr>
                <w:b/>
                <w:bCs/>
                <w:sz w:val="18"/>
                <w:szCs w:val="18"/>
              </w:rPr>
              <w:t>5</w:t>
            </w:r>
            <w:r>
              <w:rPr>
                <w:b/>
                <w:bCs/>
                <w:sz w:val="18"/>
                <w:szCs w:val="18"/>
              </w:rPr>
              <w:t>th at 11:59 PM</w:t>
            </w:r>
          </w:p>
        </w:tc>
        <w:tc>
          <w:tcPr>
            <w:tcW w:w="1570" w:type="pct"/>
          </w:tcPr>
          <w:p w14:paraId="4824DFF6" w14:textId="77777777" w:rsidR="00EB4A24" w:rsidRDefault="00EB4A24" w:rsidP="00F07D68">
            <w:pPr>
              <w:tabs>
                <w:tab w:val="left" w:pos="5280"/>
              </w:tabs>
              <w:rPr>
                <w:sz w:val="18"/>
                <w:szCs w:val="18"/>
              </w:rPr>
            </w:pPr>
          </w:p>
        </w:tc>
      </w:tr>
    </w:tbl>
    <w:p w14:paraId="40CC4318" w14:textId="77777777" w:rsidR="002A7BBD" w:rsidRDefault="002A7BBD" w:rsidP="002A7BBD">
      <w:r w:rsidRPr="00EE0C64">
        <w:t xml:space="preserve">      </w:t>
      </w:r>
    </w:p>
    <w:p w14:paraId="066EA151" w14:textId="77777777" w:rsidR="00EE5A41" w:rsidRDefault="00EE5A41" w:rsidP="00D6656D"/>
    <w:p w14:paraId="4C8FFC3B" w14:textId="77777777" w:rsidR="00AC3932" w:rsidRPr="00EE0C64" w:rsidRDefault="00AC3932" w:rsidP="00AC3932">
      <w:pPr>
        <w:ind w:left="180"/>
        <w:rPr>
          <w:b/>
          <w:bCs/>
        </w:rPr>
      </w:pPr>
      <w:r w:rsidRPr="00EE0C64">
        <w:rPr>
          <w:bCs/>
        </w:rPr>
        <w:t>Weights</w:t>
      </w:r>
    </w:p>
    <w:tbl>
      <w:tblPr>
        <w:tblW w:w="77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7"/>
        <w:gridCol w:w="2430"/>
      </w:tblGrid>
      <w:tr w:rsidR="00AC3932" w:rsidRPr="00EE0C64" w14:paraId="2D94C7B3" w14:textId="77777777" w:rsidTr="008C6960">
        <w:tc>
          <w:tcPr>
            <w:tcW w:w="5287" w:type="dxa"/>
          </w:tcPr>
          <w:p w14:paraId="4ACC40CB" w14:textId="77777777" w:rsidR="00AC3932" w:rsidRPr="00EE0C64" w:rsidRDefault="00AC3932" w:rsidP="008C6960">
            <w:pPr>
              <w:ind w:left="180"/>
              <w:rPr>
                <w:bCs/>
              </w:rPr>
            </w:pPr>
            <w:r>
              <w:rPr>
                <w:bCs/>
              </w:rPr>
              <w:t>Class Participation</w:t>
            </w:r>
          </w:p>
        </w:tc>
        <w:tc>
          <w:tcPr>
            <w:tcW w:w="2430" w:type="dxa"/>
          </w:tcPr>
          <w:p w14:paraId="18DE9207" w14:textId="2E22A420" w:rsidR="00AC3932" w:rsidRPr="00EE0C64" w:rsidRDefault="007C6741" w:rsidP="008C6960">
            <w:pPr>
              <w:ind w:left="880"/>
              <w:rPr>
                <w:bCs/>
              </w:rPr>
            </w:pPr>
            <w:r>
              <w:rPr>
                <w:bCs/>
              </w:rPr>
              <w:t>10</w:t>
            </w:r>
            <w:r w:rsidR="00AC3932" w:rsidRPr="00EE0C64">
              <w:rPr>
                <w:bCs/>
              </w:rPr>
              <w:t>%</w:t>
            </w:r>
          </w:p>
        </w:tc>
      </w:tr>
      <w:tr w:rsidR="00AC3932" w:rsidRPr="00EE0C64" w14:paraId="4FCA5F69" w14:textId="77777777" w:rsidTr="008C6960">
        <w:tc>
          <w:tcPr>
            <w:tcW w:w="5287" w:type="dxa"/>
          </w:tcPr>
          <w:p w14:paraId="3FBDD77F" w14:textId="77777777" w:rsidR="00AC3932" w:rsidRDefault="00AC3932" w:rsidP="008C6960">
            <w:pPr>
              <w:ind w:left="180"/>
              <w:rPr>
                <w:bCs/>
              </w:rPr>
            </w:pPr>
            <w:r>
              <w:rPr>
                <w:bCs/>
              </w:rPr>
              <w:t>Group Project – Part 1</w:t>
            </w:r>
          </w:p>
        </w:tc>
        <w:tc>
          <w:tcPr>
            <w:tcW w:w="2430" w:type="dxa"/>
          </w:tcPr>
          <w:p w14:paraId="71010930" w14:textId="77777777" w:rsidR="00AC3932" w:rsidRDefault="00AC3932" w:rsidP="008C6960">
            <w:pPr>
              <w:ind w:left="880"/>
              <w:rPr>
                <w:bCs/>
              </w:rPr>
            </w:pPr>
            <w:r>
              <w:rPr>
                <w:bCs/>
              </w:rPr>
              <w:t>12.5%</w:t>
            </w:r>
          </w:p>
        </w:tc>
      </w:tr>
      <w:tr w:rsidR="00AC3932" w:rsidRPr="00EE0C64" w14:paraId="7ADAF7D5" w14:textId="77777777" w:rsidTr="008C6960">
        <w:tc>
          <w:tcPr>
            <w:tcW w:w="5287" w:type="dxa"/>
          </w:tcPr>
          <w:p w14:paraId="21BB2B6B" w14:textId="77777777" w:rsidR="00AC3932" w:rsidRPr="00EE0C64" w:rsidRDefault="00AC3932" w:rsidP="008C6960">
            <w:pPr>
              <w:ind w:left="180"/>
              <w:rPr>
                <w:bCs/>
              </w:rPr>
            </w:pPr>
            <w:r>
              <w:rPr>
                <w:bCs/>
              </w:rPr>
              <w:t>Group Project – Part 2</w:t>
            </w:r>
          </w:p>
        </w:tc>
        <w:tc>
          <w:tcPr>
            <w:tcW w:w="2430" w:type="dxa"/>
          </w:tcPr>
          <w:p w14:paraId="247D6D68" w14:textId="77777777" w:rsidR="00AC3932" w:rsidRPr="00EE0C64" w:rsidRDefault="00AC3932" w:rsidP="008C6960">
            <w:pPr>
              <w:ind w:left="880"/>
              <w:rPr>
                <w:bCs/>
              </w:rPr>
            </w:pPr>
            <w:r>
              <w:rPr>
                <w:bCs/>
              </w:rPr>
              <w:t>12.5%</w:t>
            </w:r>
          </w:p>
        </w:tc>
      </w:tr>
      <w:tr w:rsidR="00AC3932" w:rsidRPr="00EE0C64" w14:paraId="077D3108" w14:textId="77777777" w:rsidTr="008C6960">
        <w:tc>
          <w:tcPr>
            <w:tcW w:w="5287" w:type="dxa"/>
          </w:tcPr>
          <w:p w14:paraId="3D62AA67" w14:textId="77777777" w:rsidR="00AC3932" w:rsidRPr="00EE0C64" w:rsidRDefault="00AC3932" w:rsidP="008C6960">
            <w:pPr>
              <w:ind w:left="180"/>
              <w:rPr>
                <w:bCs/>
              </w:rPr>
            </w:pPr>
            <w:r>
              <w:rPr>
                <w:bCs/>
              </w:rPr>
              <w:t>Exam</w:t>
            </w:r>
          </w:p>
        </w:tc>
        <w:tc>
          <w:tcPr>
            <w:tcW w:w="2430" w:type="dxa"/>
          </w:tcPr>
          <w:p w14:paraId="0D300D5C" w14:textId="211728EC" w:rsidR="00AC3932" w:rsidRPr="00EE0C64" w:rsidRDefault="00E31C55" w:rsidP="008C6960">
            <w:pPr>
              <w:ind w:left="880"/>
              <w:rPr>
                <w:bCs/>
              </w:rPr>
            </w:pPr>
            <w:r>
              <w:rPr>
                <w:bCs/>
              </w:rPr>
              <w:t>25</w:t>
            </w:r>
            <w:r w:rsidR="00AC3932">
              <w:rPr>
                <w:bCs/>
              </w:rPr>
              <w:t>%</w:t>
            </w:r>
          </w:p>
        </w:tc>
      </w:tr>
      <w:tr w:rsidR="00AC3932" w:rsidRPr="00EE0C64" w14:paraId="2BEC9BEA" w14:textId="77777777" w:rsidTr="008C6960">
        <w:tc>
          <w:tcPr>
            <w:tcW w:w="5287" w:type="dxa"/>
          </w:tcPr>
          <w:p w14:paraId="68CEB2A1" w14:textId="77777777" w:rsidR="00AC3932" w:rsidRPr="00EE0C64" w:rsidRDefault="00AC3932" w:rsidP="008C6960">
            <w:pPr>
              <w:ind w:left="180"/>
              <w:rPr>
                <w:bCs/>
              </w:rPr>
            </w:pPr>
            <w:r>
              <w:rPr>
                <w:bCs/>
              </w:rPr>
              <w:t>Group Project Participation</w:t>
            </w:r>
          </w:p>
        </w:tc>
        <w:tc>
          <w:tcPr>
            <w:tcW w:w="2430" w:type="dxa"/>
          </w:tcPr>
          <w:p w14:paraId="5CA7C991" w14:textId="0D680006" w:rsidR="00AC3932" w:rsidRPr="00EE0C64" w:rsidRDefault="007C6741" w:rsidP="008C6960">
            <w:pPr>
              <w:ind w:left="880"/>
              <w:rPr>
                <w:bCs/>
              </w:rPr>
            </w:pPr>
            <w:r>
              <w:rPr>
                <w:bCs/>
              </w:rPr>
              <w:t>1</w:t>
            </w:r>
            <w:r w:rsidR="00E31C55">
              <w:rPr>
                <w:bCs/>
              </w:rPr>
              <w:t>5</w:t>
            </w:r>
            <w:r w:rsidR="00AC3932">
              <w:rPr>
                <w:bCs/>
              </w:rPr>
              <w:t>%</w:t>
            </w:r>
          </w:p>
        </w:tc>
      </w:tr>
      <w:tr w:rsidR="00AC3932" w:rsidRPr="00EE0C64" w14:paraId="2B1161AB" w14:textId="77777777" w:rsidTr="008C6960">
        <w:tc>
          <w:tcPr>
            <w:tcW w:w="5287" w:type="dxa"/>
          </w:tcPr>
          <w:p w14:paraId="2F262A7D" w14:textId="77777777" w:rsidR="00AC3932" w:rsidRDefault="00AC3932" w:rsidP="008C6960">
            <w:pPr>
              <w:ind w:left="180"/>
              <w:rPr>
                <w:bCs/>
              </w:rPr>
            </w:pPr>
            <w:r>
              <w:rPr>
                <w:bCs/>
              </w:rPr>
              <w:t>Group Project Simulation</w:t>
            </w:r>
          </w:p>
        </w:tc>
        <w:tc>
          <w:tcPr>
            <w:tcW w:w="2430" w:type="dxa"/>
          </w:tcPr>
          <w:p w14:paraId="6638C603" w14:textId="77777777" w:rsidR="00AC3932" w:rsidRDefault="00AC3932" w:rsidP="008C6960">
            <w:pPr>
              <w:ind w:left="880"/>
              <w:rPr>
                <w:bCs/>
              </w:rPr>
            </w:pPr>
            <w:r>
              <w:rPr>
                <w:bCs/>
              </w:rPr>
              <w:t>25%</w:t>
            </w:r>
          </w:p>
        </w:tc>
      </w:tr>
      <w:tr w:rsidR="00AC3932" w:rsidRPr="00EE0C64" w14:paraId="36F13958" w14:textId="77777777" w:rsidTr="008C6960">
        <w:tc>
          <w:tcPr>
            <w:tcW w:w="5287" w:type="dxa"/>
          </w:tcPr>
          <w:p w14:paraId="3FAE1EC6" w14:textId="77777777" w:rsidR="00AC3932" w:rsidRPr="00EE0C64" w:rsidRDefault="00AC3932" w:rsidP="008C6960">
            <w:pPr>
              <w:ind w:left="180"/>
              <w:rPr>
                <w:bCs/>
              </w:rPr>
            </w:pPr>
            <w:r w:rsidRPr="00EE0C64">
              <w:rPr>
                <w:bCs/>
              </w:rPr>
              <w:t>Total</w:t>
            </w:r>
          </w:p>
        </w:tc>
        <w:tc>
          <w:tcPr>
            <w:tcW w:w="2430" w:type="dxa"/>
          </w:tcPr>
          <w:p w14:paraId="15DF69F9" w14:textId="77777777" w:rsidR="00AC3932" w:rsidRPr="00EE0C64" w:rsidRDefault="00AC3932" w:rsidP="008C6960">
            <w:pPr>
              <w:ind w:left="880"/>
              <w:rPr>
                <w:bCs/>
              </w:rPr>
            </w:pPr>
            <w:r w:rsidRPr="00EE0C64">
              <w:rPr>
                <w:bCs/>
              </w:rPr>
              <w:t>100%</w:t>
            </w:r>
          </w:p>
        </w:tc>
      </w:tr>
    </w:tbl>
    <w:p w14:paraId="5F31AE2C" w14:textId="77777777" w:rsidR="00AC3932" w:rsidRPr="00EE0C64" w:rsidRDefault="00AC3932" w:rsidP="00AC3932">
      <w:pPr>
        <w:rPr>
          <w:b/>
          <w:bCs/>
        </w:rPr>
      </w:pPr>
    </w:p>
    <w:p w14:paraId="0FF3B996" w14:textId="77777777" w:rsidR="00AC3932" w:rsidRPr="00EE0C64" w:rsidRDefault="00AC3932" w:rsidP="00AC3932">
      <w:pPr>
        <w:ind w:left="180"/>
      </w:pPr>
      <w:r w:rsidRPr="00EE0C64">
        <w:rPr>
          <w:bCs/>
        </w:rPr>
        <w:t>Grading Scale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4"/>
        <w:gridCol w:w="3396"/>
      </w:tblGrid>
      <w:tr w:rsidR="00AC3932" w:rsidRPr="00EE0C64" w14:paraId="459B9AC7" w14:textId="77777777" w:rsidTr="008C6960">
        <w:tc>
          <w:tcPr>
            <w:tcW w:w="2724" w:type="dxa"/>
          </w:tcPr>
          <w:p w14:paraId="14235CAD" w14:textId="77777777" w:rsidR="00AC3932" w:rsidRPr="00EE0C64" w:rsidRDefault="00AC3932" w:rsidP="008C6960">
            <w:pPr>
              <w:ind w:left="180"/>
            </w:pPr>
            <w:r w:rsidRPr="00EE0C64">
              <w:t>Scaled Score</w:t>
            </w:r>
          </w:p>
        </w:tc>
        <w:tc>
          <w:tcPr>
            <w:tcW w:w="3396" w:type="dxa"/>
          </w:tcPr>
          <w:p w14:paraId="2BA720A1" w14:textId="77777777" w:rsidR="00AC3932" w:rsidRPr="00EE0C64" w:rsidRDefault="00AC3932" w:rsidP="008C6960">
            <w:pPr>
              <w:ind w:left="180"/>
            </w:pPr>
            <w:r w:rsidRPr="00EE0C64">
              <w:t>Letter Equivalent</w:t>
            </w:r>
          </w:p>
        </w:tc>
      </w:tr>
      <w:tr w:rsidR="00AC3932" w:rsidRPr="00EE0C64" w14:paraId="79CEC087" w14:textId="77777777" w:rsidTr="008C6960">
        <w:tc>
          <w:tcPr>
            <w:tcW w:w="2724" w:type="dxa"/>
          </w:tcPr>
          <w:p w14:paraId="7D8D9968" w14:textId="6ABDD822" w:rsidR="00AC3932" w:rsidRPr="00EE0C64" w:rsidRDefault="00AC3932" w:rsidP="008C6960">
            <w:pPr>
              <w:ind w:left="180"/>
            </w:pPr>
            <w:r w:rsidRPr="00EE0C64">
              <w:t xml:space="preserve">&gt;= </w:t>
            </w:r>
            <w:r w:rsidR="00E31C55">
              <w:t>94.0</w:t>
            </w:r>
          </w:p>
        </w:tc>
        <w:tc>
          <w:tcPr>
            <w:tcW w:w="3396" w:type="dxa"/>
          </w:tcPr>
          <w:p w14:paraId="3C43382C" w14:textId="77777777" w:rsidR="00AC3932" w:rsidRPr="00EE0C64" w:rsidRDefault="00AC3932" w:rsidP="008C6960">
            <w:pPr>
              <w:ind w:left="180"/>
            </w:pPr>
            <w:r w:rsidRPr="00EE0C64">
              <w:t>A</w:t>
            </w:r>
          </w:p>
        </w:tc>
      </w:tr>
      <w:tr w:rsidR="00AC3932" w:rsidRPr="00EE0C64" w14:paraId="68DBEB51" w14:textId="77777777" w:rsidTr="008C6960">
        <w:tc>
          <w:tcPr>
            <w:tcW w:w="2724" w:type="dxa"/>
          </w:tcPr>
          <w:p w14:paraId="0BBD055D" w14:textId="2189E5BB" w:rsidR="00AC3932" w:rsidRPr="00EE0C64" w:rsidRDefault="00AC3932" w:rsidP="008C6960">
            <w:pPr>
              <w:ind w:left="180"/>
            </w:pPr>
            <w:r w:rsidRPr="00EE0C64">
              <w:t>&gt;= 90.0 and &lt; 9</w:t>
            </w:r>
            <w:r w:rsidR="00E31C55">
              <w:t>4.0</w:t>
            </w:r>
          </w:p>
        </w:tc>
        <w:tc>
          <w:tcPr>
            <w:tcW w:w="3396" w:type="dxa"/>
          </w:tcPr>
          <w:p w14:paraId="6D83803F" w14:textId="77777777" w:rsidR="00AC3932" w:rsidRPr="00EE0C64" w:rsidRDefault="00AC3932" w:rsidP="008C6960">
            <w:pPr>
              <w:ind w:left="180"/>
            </w:pPr>
            <w:r w:rsidRPr="00EE0C64">
              <w:t>A-</w:t>
            </w:r>
          </w:p>
        </w:tc>
      </w:tr>
      <w:tr w:rsidR="00AC3932" w:rsidRPr="00EE0C64" w14:paraId="5F609D37" w14:textId="77777777" w:rsidTr="008C6960">
        <w:tc>
          <w:tcPr>
            <w:tcW w:w="2724" w:type="dxa"/>
          </w:tcPr>
          <w:p w14:paraId="57DF7B22" w14:textId="77777777" w:rsidR="00AC3932" w:rsidRPr="00EE0C64" w:rsidRDefault="00AC3932" w:rsidP="008C6960">
            <w:pPr>
              <w:ind w:left="180"/>
            </w:pPr>
            <w:r w:rsidRPr="00EE0C64">
              <w:t>&gt;= 8</w:t>
            </w:r>
            <w:r>
              <w:t>6</w:t>
            </w:r>
            <w:r w:rsidRPr="00EE0C64">
              <w:t>.</w:t>
            </w:r>
            <w:r>
              <w:t>7</w:t>
            </w:r>
            <w:r w:rsidRPr="00EE0C64">
              <w:t xml:space="preserve"> and &lt; 90.0</w:t>
            </w:r>
          </w:p>
        </w:tc>
        <w:tc>
          <w:tcPr>
            <w:tcW w:w="3396" w:type="dxa"/>
          </w:tcPr>
          <w:p w14:paraId="3383B918" w14:textId="77777777" w:rsidR="00AC3932" w:rsidRPr="00EE0C64" w:rsidRDefault="00AC3932" w:rsidP="008C6960">
            <w:pPr>
              <w:ind w:left="180"/>
            </w:pPr>
            <w:r w:rsidRPr="00EE0C64">
              <w:t>B+</w:t>
            </w:r>
          </w:p>
        </w:tc>
      </w:tr>
      <w:tr w:rsidR="00AC3932" w:rsidRPr="00EE0C64" w14:paraId="3DB1FD69" w14:textId="77777777" w:rsidTr="008C6960">
        <w:tc>
          <w:tcPr>
            <w:tcW w:w="2724" w:type="dxa"/>
          </w:tcPr>
          <w:p w14:paraId="187C3C79" w14:textId="77777777" w:rsidR="00AC3932" w:rsidRPr="00EE0C64" w:rsidRDefault="00AC3932" w:rsidP="008C6960">
            <w:pPr>
              <w:ind w:left="180"/>
            </w:pPr>
            <w:r w:rsidRPr="00EE0C64">
              <w:t>&gt;= 83.3 and &lt; 8</w:t>
            </w:r>
            <w:r>
              <w:t>6</w:t>
            </w:r>
            <w:r w:rsidRPr="00EE0C64">
              <w:t>.7</w:t>
            </w:r>
          </w:p>
        </w:tc>
        <w:tc>
          <w:tcPr>
            <w:tcW w:w="3396" w:type="dxa"/>
          </w:tcPr>
          <w:p w14:paraId="71289A3D" w14:textId="77777777" w:rsidR="00AC3932" w:rsidRPr="00EE0C64" w:rsidRDefault="00AC3932" w:rsidP="008C6960">
            <w:pPr>
              <w:ind w:left="180"/>
            </w:pPr>
            <w:r w:rsidRPr="00EE0C64">
              <w:t>B</w:t>
            </w:r>
          </w:p>
        </w:tc>
      </w:tr>
      <w:tr w:rsidR="00AC3932" w:rsidRPr="00EE0C64" w14:paraId="090FD3D5" w14:textId="77777777" w:rsidTr="008C6960">
        <w:tc>
          <w:tcPr>
            <w:tcW w:w="2724" w:type="dxa"/>
          </w:tcPr>
          <w:p w14:paraId="70538AAB" w14:textId="77777777" w:rsidR="00AC3932" w:rsidRPr="00EE0C64" w:rsidRDefault="00AC3932" w:rsidP="008C6960">
            <w:pPr>
              <w:ind w:left="180"/>
            </w:pPr>
            <w:r w:rsidRPr="00EE0C64">
              <w:t>&gt;= 80.0 and &lt; 83.3</w:t>
            </w:r>
          </w:p>
        </w:tc>
        <w:tc>
          <w:tcPr>
            <w:tcW w:w="3396" w:type="dxa"/>
          </w:tcPr>
          <w:p w14:paraId="4FFBC70B" w14:textId="77777777" w:rsidR="00AC3932" w:rsidRPr="00EE0C64" w:rsidRDefault="00AC3932" w:rsidP="008C6960">
            <w:pPr>
              <w:ind w:left="180"/>
            </w:pPr>
            <w:r w:rsidRPr="00EE0C64">
              <w:t>B-</w:t>
            </w:r>
          </w:p>
        </w:tc>
      </w:tr>
      <w:tr w:rsidR="00AC3932" w:rsidRPr="00EE0C64" w14:paraId="1C1AFA1D" w14:textId="77777777" w:rsidTr="008C6960">
        <w:tc>
          <w:tcPr>
            <w:tcW w:w="2724" w:type="dxa"/>
          </w:tcPr>
          <w:p w14:paraId="3F3E35E5" w14:textId="77777777" w:rsidR="00AC3932" w:rsidRPr="00EE0C64" w:rsidRDefault="00AC3932" w:rsidP="008C6960">
            <w:pPr>
              <w:ind w:left="180"/>
            </w:pPr>
            <w:r w:rsidRPr="00EE0C64">
              <w:t>&gt;= 7</w:t>
            </w:r>
            <w:r>
              <w:t>6</w:t>
            </w:r>
            <w:r w:rsidRPr="00EE0C64">
              <w:t>.7 and &lt; 80.0</w:t>
            </w:r>
          </w:p>
        </w:tc>
        <w:tc>
          <w:tcPr>
            <w:tcW w:w="3396" w:type="dxa"/>
          </w:tcPr>
          <w:p w14:paraId="50A66FC7" w14:textId="77777777" w:rsidR="00AC3932" w:rsidRPr="00EE0C64" w:rsidRDefault="00AC3932" w:rsidP="008C6960">
            <w:pPr>
              <w:ind w:left="180"/>
            </w:pPr>
            <w:r w:rsidRPr="00EE0C64">
              <w:t>C+</w:t>
            </w:r>
          </w:p>
        </w:tc>
      </w:tr>
      <w:tr w:rsidR="00AC3932" w:rsidRPr="00EE0C64" w14:paraId="7E13C9AD" w14:textId="77777777" w:rsidTr="008C6960">
        <w:tc>
          <w:tcPr>
            <w:tcW w:w="2724" w:type="dxa"/>
          </w:tcPr>
          <w:p w14:paraId="51F9F5B0" w14:textId="564D76BB" w:rsidR="00AC3932" w:rsidRPr="00EE0C64" w:rsidRDefault="00AC3932" w:rsidP="008C6960">
            <w:pPr>
              <w:ind w:left="180"/>
            </w:pPr>
            <w:r w:rsidRPr="00EE0C64">
              <w:t>&gt;= 7</w:t>
            </w:r>
            <w:r w:rsidR="00E31C55">
              <w:t>0</w:t>
            </w:r>
            <w:r w:rsidRPr="00EE0C64">
              <w:t>.</w:t>
            </w:r>
            <w:r w:rsidR="00E31C55">
              <w:t>0</w:t>
            </w:r>
            <w:r w:rsidRPr="00EE0C64">
              <w:t xml:space="preserve"> and &lt; 7</w:t>
            </w:r>
            <w:r>
              <w:t>6</w:t>
            </w:r>
            <w:r w:rsidRPr="00EE0C64">
              <w:t>.7</w:t>
            </w:r>
          </w:p>
        </w:tc>
        <w:tc>
          <w:tcPr>
            <w:tcW w:w="3396" w:type="dxa"/>
          </w:tcPr>
          <w:p w14:paraId="7D5341E4" w14:textId="77777777" w:rsidR="00AC3932" w:rsidRPr="00EE0C64" w:rsidRDefault="00AC3932" w:rsidP="008C6960">
            <w:pPr>
              <w:ind w:left="180"/>
            </w:pPr>
            <w:r w:rsidRPr="00EE0C64">
              <w:t>C</w:t>
            </w:r>
          </w:p>
        </w:tc>
      </w:tr>
      <w:tr w:rsidR="00AC3932" w:rsidRPr="00EE0C64" w14:paraId="364691FB" w14:textId="77777777" w:rsidTr="008C6960">
        <w:tc>
          <w:tcPr>
            <w:tcW w:w="2724" w:type="dxa"/>
          </w:tcPr>
          <w:p w14:paraId="582CE9CF" w14:textId="61EB02B7" w:rsidR="00AC3932" w:rsidRPr="00EE0C64" w:rsidRDefault="00AC3932" w:rsidP="008C6960">
            <w:pPr>
              <w:ind w:left="180"/>
            </w:pPr>
            <w:r w:rsidRPr="00EE0C64">
              <w:t xml:space="preserve">&gt;= </w:t>
            </w:r>
            <w:r>
              <w:t>7</w:t>
            </w:r>
            <w:r w:rsidR="00E31C55">
              <w:t>0.0</w:t>
            </w:r>
          </w:p>
        </w:tc>
        <w:tc>
          <w:tcPr>
            <w:tcW w:w="3396" w:type="dxa"/>
          </w:tcPr>
          <w:p w14:paraId="4E127CB2" w14:textId="77777777" w:rsidR="00AC3932" w:rsidRPr="00EE0C64" w:rsidRDefault="00AC3932" w:rsidP="008C6960">
            <w:pPr>
              <w:ind w:left="180"/>
            </w:pPr>
            <w:r w:rsidRPr="00EE0C64">
              <w:t>P</w:t>
            </w:r>
          </w:p>
        </w:tc>
      </w:tr>
      <w:tr w:rsidR="00AC3932" w:rsidRPr="00EE0C64" w14:paraId="3D3FAEB3" w14:textId="77777777" w:rsidTr="008C6960">
        <w:tc>
          <w:tcPr>
            <w:tcW w:w="2724" w:type="dxa"/>
          </w:tcPr>
          <w:p w14:paraId="4C5B1171" w14:textId="13B003BC" w:rsidR="00AC3932" w:rsidRPr="00EE0C64" w:rsidRDefault="00AC3932" w:rsidP="008C6960">
            <w:pPr>
              <w:ind w:left="180"/>
            </w:pPr>
            <w:r w:rsidRPr="00EE0C64">
              <w:t>Less than 7</w:t>
            </w:r>
            <w:r w:rsidR="00E31C55">
              <w:t>0.0</w:t>
            </w:r>
          </w:p>
        </w:tc>
        <w:tc>
          <w:tcPr>
            <w:tcW w:w="3396" w:type="dxa"/>
          </w:tcPr>
          <w:p w14:paraId="5CB8EBEC" w14:textId="77777777" w:rsidR="00AC3932" w:rsidRPr="00EE0C64" w:rsidRDefault="00AC3932" w:rsidP="008C6960">
            <w:pPr>
              <w:ind w:left="180"/>
            </w:pPr>
            <w:r w:rsidRPr="00EE0C64">
              <w:t>F</w:t>
            </w:r>
          </w:p>
        </w:tc>
      </w:tr>
    </w:tbl>
    <w:p w14:paraId="4F1DED6E" w14:textId="77777777" w:rsidR="00AC3932" w:rsidRPr="00EE0C64" w:rsidRDefault="00AC3932" w:rsidP="00AC3932"/>
    <w:p w14:paraId="4A2A7E16" w14:textId="77777777" w:rsidR="00AC3932" w:rsidRDefault="00AC3932" w:rsidP="00AC3932">
      <w:pPr>
        <w:pStyle w:val="Heading1"/>
      </w:pPr>
    </w:p>
    <w:p w14:paraId="5B33E5C3" w14:textId="77777777" w:rsidR="00AC3932" w:rsidRDefault="00AC3932" w:rsidP="00AC3932">
      <w:pPr>
        <w:pStyle w:val="Heading1"/>
      </w:pPr>
      <w:r w:rsidRPr="003104BE">
        <w:t>Proctored Final Exam</w:t>
      </w:r>
      <w:r>
        <w:t xml:space="preserve"> </w:t>
      </w:r>
      <w:r w:rsidRPr="0012299F">
        <w:t xml:space="preserve">Procedures </w:t>
      </w:r>
    </w:p>
    <w:p w14:paraId="71024686" w14:textId="77777777" w:rsidR="00AC3932" w:rsidRPr="006436F9" w:rsidRDefault="00AC3932" w:rsidP="00AC3932">
      <w:r w:rsidRPr="008237D8">
        <w:t xml:space="preserve">If </w:t>
      </w:r>
      <w:r>
        <w:t xml:space="preserve">your course has a proctored exam requirement, please see the </w:t>
      </w:r>
      <w:hyperlink r:id="rId40" w:tgtFrame="_blank" w:history="1">
        <w:r>
          <w:rPr>
            <w:rStyle w:val="Hyperlink"/>
          </w:rPr>
          <w:t>UTD Testing Center</w:t>
        </w:r>
      </w:hyperlink>
      <w:r>
        <w:t xml:space="preserve"> webpage and </w:t>
      </w:r>
      <w:hyperlink r:id="rId41" w:tgtFrame="_blank" w:history="1">
        <w:r>
          <w:rPr>
            <w:rStyle w:val="Hyperlink"/>
          </w:rPr>
          <w:t>Distance Learning Proctored Exams</w:t>
        </w:r>
      </w:hyperlink>
      <w:r>
        <w:t xml:space="preserve"> webpage to make arrangements.</w:t>
      </w:r>
    </w:p>
    <w:p w14:paraId="7F5876F7" w14:textId="77777777" w:rsidR="00AC3932" w:rsidRDefault="00AC3932" w:rsidP="00AC3932">
      <w:pPr>
        <w:pStyle w:val="Heading1"/>
      </w:pPr>
    </w:p>
    <w:p w14:paraId="047914F1" w14:textId="77777777" w:rsidR="00EE5A41" w:rsidRPr="006436F9" w:rsidRDefault="00EE5A41" w:rsidP="00B45E70">
      <w:pPr>
        <w:pStyle w:val="Heading1"/>
      </w:pPr>
      <w:r w:rsidRPr="006436F9">
        <w:t>Course Policies</w:t>
      </w:r>
    </w:p>
    <w:p w14:paraId="5D8373CB" w14:textId="77777777" w:rsidR="002A7BBD" w:rsidRPr="00EE0C64" w:rsidRDefault="002A7BBD" w:rsidP="00AC3932">
      <w:pPr>
        <w:rPr>
          <w:i/>
        </w:rPr>
      </w:pPr>
      <w:r w:rsidRPr="00EE0C64">
        <w:rPr>
          <w:i/>
        </w:rPr>
        <w:t>Make-up exams</w:t>
      </w:r>
    </w:p>
    <w:p w14:paraId="16FE07F1" w14:textId="77777777" w:rsidR="002A7BBD" w:rsidRPr="00EE0C64" w:rsidRDefault="002A7BBD" w:rsidP="00AC3932">
      <w:r w:rsidRPr="00EE0C64">
        <w:t xml:space="preserve">Please notify the instructor 1 week prior to the exam if you require a make-up exam and include a reason why a make-up exam is necessary.  </w:t>
      </w:r>
    </w:p>
    <w:p w14:paraId="2A83702F" w14:textId="77777777" w:rsidR="002A7BBD" w:rsidRPr="00EE0C64" w:rsidRDefault="002A7BBD" w:rsidP="00AC3932">
      <w:pPr>
        <w:rPr>
          <w:i/>
        </w:rPr>
      </w:pPr>
    </w:p>
    <w:p w14:paraId="0F73876E" w14:textId="77777777" w:rsidR="002A7BBD" w:rsidRPr="00EE0C64" w:rsidRDefault="002A7BBD" w:rsidP="00AC3932">
      <w:pPr>
        <w:rPr>
          <w:i/>
        </w:rPr>
      </w:pPr>
      <w:r w:rsidRPr="00EE0C64">
        <w:rPr>
          <w:i/>
        </w:rPr>
        <w:t>Extra Credit</w:t>
      </w:r>
    </w:p>
    <w:p w14:paraId="5E1F3DF5" w14:textId="77777777" w:rsidR="002A7BBD" w:rsidRPr="00EE0C64" w:rsidRDefault="002A7BBD" w:rsidP="00AC3932">
      <w:r w:rsidRPr="00EE0C64">
        <w:t>Not applicable.</w:t>
      </w:r>
    </w:p>
    <w:p w14:paraId="6F98C647" w14:textId="77777777" w:rsidR="002A7BBD" w:rsidRPr="00EE0C64" w:rsidRDefault="002A7BBD" w:rsidP="00AC3932">
      <w:pPr>
        <w:rPr>
          <w:i/>
        </w:rPr>
      </w:pPr>
    </w:p>
    <w:p w14:paraId="52FB8FAC" w14:textId="77777777" w:rsidR="002A7BBD" w:rsidRPr="00EE0C64" w:rsidRDefault="002A7BBD" w:rsidP="00AC3932">
      <w:pPr>
        <w:rPr>
          <w:i/>
        </w:rPr>
      </w:pPr>
      <w:r w:rsidRPr="00EE0C64">
        <w:rPr>
          <w:i/>
        </w:rPr>
        <w:t>Late Work</w:t>
      </w:r>
    </w:p>
    <w:p w14:paraId="17C39952" w14:textId="1A56E76E" w:rsidR="002A7BBD" w:rsidRPr="00EE0C64" w:rsidRDefault="002A7BBD" w:rsidP="00AC3932">
      <w:r w:rsidRPr="00EE0C64">
        <w:t xml:space="preserve">A </w:t>
      </w:r>
      <w:r w:rsidR="00AC3932">
        <w:t>20%</w:t>
      </w:r>
      <w:r w:rsidRPr="00EE0C64">
        <w:t xml:space="preserve"> grade penalty per day the assignment is late will be assessed on all late assignments.</w:t>
      </w:r>
    </w:p>
    <w:p w14:paraId="45DD9E7A" w14:textId="77777777" w:rsidR="002A7BBD" w:rsidRPr="00EE0C64" w:rsidRDefault="002A7BBD" w:rsidP="00AC3932">
      <w:pPr>
        <w:rPr>
          <w:i/>
        </w:rPr>
      </w:pPr>
    </w:p>
    <w:p w14:paraId="6215974B" w14:textId="77777777" w:rsidR="002A7BBD" w:rsidRPr="00EE0C64" w:rsidRDefault="002A7BBD" w:rsidP="00AC3932">
      <w:pPr>
        <w:rPr>
          <w:i/>
        </w:rPr>
      </w:pPr>
      <w:r w:rsidRPr="00EE0C64">
        <w:rPr>
          <w:i/>
        </w:rPr>
        <w:t>Class Participation</w:t>
      </w:r>
    </w:p>
    <w:p w14:paraId="715A0471" w14:textId="77777777" w:rsidR="002A7BBD" w:rsidRPr="00C7109C" w:rsidRDefault="002A7BBD" w:rsidP="00AC3932">
      <w:r w:rsidRPr="00EE0C64">
        <w:t>Students are required to login regularly to the online class site. The instructor will use the tracking feature in eLearning to monitor student activity. Students are also required to participate in all class activities such as discussion board, chat or conference sessions and group projects.</w:t>
      </w:r>
    </w:p>
    <w:p w14:paraId="256947FB" w14:textId="3AA49276" w:rsidR="002A7BBD" w:rsidRDefault="002A7BBD" w:rsidP="00AC3932">
      <w:pPr>
        <w:rPr>
          <w:i/>
        </w:rPr>
      </w:pPr>
    </w:p>
    <w:p w14:paraId="569390E8" w14:textId="762AFE87" w:rsidR="00AC3932" w:rsidRDefault="00AC3932" w:rsidP="00AC3932">
      <w:pPr>
        <w:rPr>
          <w:i/>
        </w:rPr>
      </w:pPr>
    </w:p>
    <w:p w14:paraId="6A73709C" w14:textId="69B3FC57" w:rsidR="00AC3932" w:rsidRDefault="00AC3932" w:rsidP="00AC3932">
      <w:pPr>
        <w:rPr>
          <w:i/>
        </w:rPr>
      </w:pPr>
    </w:p>
    <w:p w14:paraId="38E4967C" w14:textId="77777777" w:rsidR="00AC3932" w:rsidRDefault="00AC3932" w:rsidP="00AC3932">
      <w:pPr>
        <w:rPr>
          <w:i/>
        </w:rPr>
      </w:pPr>
    </w:p>
    <w:p w14:paraId="52FB356F" w14:textId="77777777" w:rsidR="002A7BBD" w:rsidRPr="00EE0C64" w:rsidRDefault="002A7BBD" w:rsidP="00AC3932">
      <w:pPr>
        <w:rPr>
          <w:i/>
        </w:rPr>
      </w:pPr>
      <w:r w:rsidRPr="00EE0C64">
        <w:rPr>
          <w:i/>
        </w:rPr>
        <w:t>Virtual Classroom Citizenship</w:t>
      </w:r>
    </w:p>
    <w:p w14:paraId="0A3DC795" w14:textId="77777777" w:rsidR="002A7BBD" w:rsidRPr="00EE0C64" w:rsidRDefault="002A7BBD" w:rsidP="00AC3932">
      <w:r w:rsidRPr="00EE0C64">
        <w:t>The same guidelines that apply to traditional classes should be observed in the virtual classroom environment. Please use proper netiquette when interacting with class members and the professor.</w:t>
      </w:r>
    </w:p>
    <w:p w14:paraId="498793A7" w14:textId="77777777" w:rsidR="002A7BBD" w:rsidRDefault="002A7BBD" w:rsidP="00AC3932">
      <w:pPr>
        <w:rPr>
          <w:bCs/>
          <w:i/>
        </w:rPr>
      </w:pPr>
    </w:p>
    <w:p w14:paraId="7138499A" w14:textId="77777777" w:rsidR="002A7BBD" w:rsidRDefault="002A7BBD" w:rsidP="00AC3932">
      <w:pPr>
        <w:rPr>
          <w:bCs/>
          <w:i/>
        </w:rPr>
      </w:pPr>
    </w:p>
    <w:p w14:paraId="176C9448" w14:textId="77777777" w:rsidR="002A7BBD" w:rsidRPr="00EE0C64" w:rsidRDefault="002A7BBD" w:rsidP="00AC3932">
      <w:pPr>
        <w:rPr>
          <w:bCs/>
          <w:i/>
        </w:rPr>
      </w:pPr>
      <w:r w:rsidRPr="00EE0C64">
        <w:rPr>
          <w:bCs/>
          <w:i/>
        </w:rPr>
        <w:t xml:space="preserve">Policy on Server Unavailability or Other Technical Difficulties </w:t>
      </w:r>
    </w:p>
    <w:p w14:paraId="3B814108" w14:textId="77777777" w:rsidR="002A7BBD" w:rsidRPr="00EE0C64" w:rsidRDefault="002A7BBD" w:rsidP="00AC3932">
      <w:r w:rsidRPr="00EE0C64">
        <w:t xml:space="preserve">The university is committed to providing a reliable online course system to all users. However, in the event of any unexpected server outage or any unusual technical difficulty which prevents students from completing a time sensitive assessment activity, the instructor will extend the time windows and provide an appropriate accommodation based on the situation. Students should immediately report any problems to the instructor and also contact the UTD eLearning Help Desk: </w:t>
      </w:r>
      <w:hyperlink r:id="rId42" w:tgtFrame="_blank" w:history="1">
        <w:r w:rsidRPr="00EE0C64">
          <w:rPr>
            <w:rStyle w:val="Hyperlink"/>
          </w:rPr>
          <w:t>http://www.utdallas.edu/elearninghelp</w:t>
        </w:r>
      </w:hyperlink>
      <w:r w:rsidRPr="00EE0C64">
        <w:t>, 1-866-588-3192. The instructor and the UTD eLearning Help Desk will work with the student to resolve any issues at the earliest possible time.</w:t>
      </w:r>
    </w:p>
    <w:p w14:paraId="7F02A054" w14:textId="424FD389" w:rsidR="00B45E70" w:rsidRDefault="00B45E70" w:rsidP="00AC3932"/>
    <w:p w14:paraId="4C09E578" w14:textId="77777777" w:rsidR="007C6741" w:rsidRPr="00E87FC1" w:rsidRDefault="007C6741" w:rsidP="007C6741">
      <w:pPr>
        <w:rPr>
          <w:i/>
          <w:iCs/>
        </w:rPr>
      </w:pPr>
      <w:r w:rsidRPr="00E87FC1">
        <w:rPr>
          <w:i/>
          <w:iCs/>
        </w:rPr>
        <w:t>End of Semester Course Evaluation</w:t>
      </w:r>
    </w:p>
    <w:p w14:paraId="32B4FA25" w14:textId="77777777" w:rsidR="007C6741" w:rsidRDefault="007C6741" w:rsidP="007C6741">
      <w:r>
        <w:t xml:space="preserve">An end of course evaluation will be administered that complies with UTD policy and uses the university approved Universal Evaluation System (UES).  See </w:t>
      </w:r>
      <w:hyperlink r:id="rId43" w:history="1">
        <w:r w:rsidRPr="00B45910">
          <w:rPr>
            <w:rStyle w:val="Hyperlink"/>
          </w:rPr>
          <w:t>https://policy.utdallas.edu/utdpp1074</w:t>
        </w:r>
      </w:hyperlink>
      <w:r>
        <w:rPr>
          <w:color w:val="2F5496" w:themeColor="accent1" w:themeShade="BF"/>
        </w:rPr>
        <w:t xml:space="preserve"> and</w:t>
      </w:r>
      <w:r>
        <w:t xml:space="preserve"> </w:t>
      </w:r>
      <w:hyperlink r:id="rId44" w:history="1">
        <w:r w:rsidRPr="00E83F44">
          <w:rPr>
            <w:rStyle w:val="Hyperlink"/>
          </w:rPr>
          <w:t>https://eval.utdallas.edu/</w:t>
        </w:r>
      </w:hyperlink>
      <w:r>
        <w:t xml:space="preserve"> for details.  </w:t>
      </w:r>
      <w:r w:rsidRPr="00B45910">
        <w:rPr>
          <w:b/>
          <w:bCs/>
          <w:i/>
          <w:iCs/>
        </w:rPr>
        <w:t xml:space="preserve">Everyone completing an end of semester course evaluation will receive extra credit in the form of 1% being added to the final grade. </w:t>
      </w:r>
      <w:r>
        <w:t xml:space="preserve"> As detailed below, all course evaluations remain anonymous.</w:t>
      </w:r>
    </w:p>
    <w:p w14:paraId="63ED3734" w14:textId="77777777" w:rsidR="007C6741" w:rsidRDefault="007C6741" w:rsidP="007C6741"/>
    <w:p w14:paraId="1E6BB6F6" w14:textId="77777777" w:rsidR="007C6741" w:rsidRPr="00B45910" w:rsidRDefault="007C6741" w:rsidP="007C6741">
      <w:pPr>
        <w:rPr>
          <w:i/>
          <w:iCs/>
          <w:color w:val="3F3934"/>
          <w:sz w:val="18"/>
          <w:szCs w:val="18"/>
        </w:rPr>
      </w:pPr>
      <w:r w:rsidRPr="00B45910">
        <w:rPr>
          <w:i/>
          <w:iCs/>
          <w:color w:val="3F3934"/>
          <w:sz w:val="18"/>
          <w:szCs w:val="18"/>
        </w:rPr>
        <w:t xml:space="preserve">“Yes, evaluations really are anonymous; there is no link between a submitted evaluation and a particular student. Instructors can see that a student has filled out an evaluation, but only after a minimum of four other students in the class have as well, and they are never able to see which evaluation was filled out by which student. </w:t>
      </w:r>
    </w:p>
    <w:p w14:paraId="2556B284" w14:textId="77777777" w:rsidR="007C6741" w:rsidRPr="00B45910" w:rsidRDefault="007C6741" w:rsidP="007C6741">
      <w:pPr>
        <w:rPr>
          <w:i/>
          <w:iCs/>
          <w:color w:val="3F3934"/>
          <w:sz w:val="18"/>
          <w:szCs w:val="18"/>
        </w:rPr>
      </w:pPr>
    </w:p>
    <w:p w14:paraId="0A0B3FCF" w14:textId="77777777" w:rsidR="007C6741" w:rsidRPr="00B45910" w:rsidRDefault="007C6741" w:rsidP="007C6741">
      <w:pPr>
        <w:rPr>
          <w:rFonts w:ascii="Lato" w:hAnsi="Lato"/>
          <w:i/>
          <w:iCs/>
          <w:color w:val="3F3934"/>
          <w:sz w:val="16"/>
          <w:szCs w:val="16"/>
        </w:rPr>
      </w:pPr>
      <w:r w:rsidRPr="00B45910">
        <w:rPr>
          <w:i/>
          <w:iCs/>
          <w:color w:val="3F3934"/>
          <w:sz w:val="18"/>
          <w:szCs w:val="18"/>
        </w:rPr>
        <w:t>That said, if a student enters personally identifying information in the comments section of the evaluation, the instructor will know who submitted that individual comment</w:t>
      </w:r>
      <w:r w:rsidRPr="00B45910">
        <w:rPr>
          <w:i/>
          <w:iCs/>
          <w:sz w:val="18"/>
          <w:szCs w:val="18"/>
        </w:rPr>
        <w:t>”</w:t>
      </w:r>
      <w:r>
        <w:t xml:space="preserve"> </w:t>
      </w:r>
    </w:p>
    <w:p w14:paraId="0B731400" w14:textId="58D306AF" w:rsidR="007C6741" w:rsidRDefault="007C6741" w:rsidP="00AC3932"/>
    <w:p w14:paraId="32B45ABD" w14:textId="77777777" w:rsidR="007C6741" w:rsidRPr="00F75F6B" w:rsidRDefault="007C6741" w:rsidP="00AC3932"/>
    <w:p w14:paraId="22CDB273" w14:textId="77777777" w:rsidR="00EE5A41" w:rsidRPr="00B45E70" w:rsidRDefault="00EE5A41" w:rsidP="00B45E70">
      <w:pPr>
        <w:pStyle w:val="Heading1"/>
      </w:pPr>
      <w:r w:rsidRPr="00B45E70">
        <w:t>Comet Creed</w:t>
      </w:r>
    </w:p>
    <w:p w14:paraId="4843AA09" w14:textId="77777777" w:rsidR="00EE5A41" w:rsidRDefault="00EE5A41" w:rsidP="00B45E70">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This cre</w:t>
      </w:r>
      <w:r w:rsidR="00B45E70">
        <w:rPr>
          <w:rFonts w:ascii="Times New Roman" w:hAnsi="Times New Roman"/>
          <w:sz w:val="22"/>
          <w:szCs w:val="22"/>
        </w:rPr>
        <w:t>e</w:t>
      </w:r>
      <w:r w:rsidRPr="00B45E70">
        <w:rPr>
          <w:rFonts w:ascii="Times New Roman" w:hAnsi="Times New Roman"/>
          <w:sz w:val="22"/>
          <w:szCs w:val="22"/>
        </w:rPr>
        <w:t>d was voted on by the UT Dallas student body in 2014. It is a standard that Comets choose to live by and encourage others to do the same:</w:t>
      </w:r>
    </w:p>
    <w:p w14:paraId="66DF0750" w14:textId="77777777" w:rsidR="00B45E70" w:rsidRPr="00B45E70" w:rsidRDefault="00B45E70" w:rsidP="00B45E70">
      <w:pPr>
        <w:pStyle w:val="NormalWeb"/>
        <w:spacing w:before="0" w:beforeAutospacing="0" w:after="0" w:afterAutospacing="0"/>
        <w:rPr>
          <w:rFonts w:ascii="Times New Roman" w:hAnsi="Times New Roman"/>
          <w:b/>
          <w:sz w:val="22"/>
          <w:szCs w:val="22"/>
        </w:rPr>
      </w:pPr>
    </w:p>
    <w:p w14:paraId="1528856C" w14:textId="77777777" w:rsidR="00B45E70" w:rsidRDefault="00EE5A41" w:rsidP="00B45E70">
      <w:pPr>
        <w:pStyle w:val="NormalWeb"/>
        <w:spacing w:before="0" w:beforeAutospacing="0" w:after="0" w:afterAutospacing="0"/>
        <w:jc w:val="center"/>
        <w:rPr>
          <w:rFonts w:ascii="Times New Roman" w:hAnsi="Times New Roman"/>
          <w:i/>
          <w:sz w:val="22"/>
          <w:szCs w:val="22"/>
        </w:rPr>
      </w:pPr>
      <w:r w:rsidRPr="00B45E70">
        <w:rPr>
          <w:rFonts w:ascii="Times New Roman" w:hAnsi="Times New Roman"/>
          <w:i/>
          <w:sz w:val="22"/>
          <w:szCs w:val="22"/>
        </w:rPr>
        <w:t>“As a Comet, I pledge honesty, integrity, and service in all that I do.”</w:t>
      </w:r>
    </w:p>
    <w:p w14:paraId="4E932F4A" w14:textId="77777777" w:rsidR="00B45E70" w:rsidRDefault="00B45E70" w:rsidP="00B45E70">
      <w:pPr>
        <w:pStyle w:val="NormalWeb"/>
        <w:spacing w:before="0" w:beforeAutospacing="0" w:after="0" w:afterAutospacing="0"/>
        <w:jc w:val="center"/>
        <w:rPr>
          <w:rFonts w:ascii="Times New Roman" w:hAnsi="Times New Roman"/>
          <w:i/>
          <w:sz w:val="22"/>
          <w:szCs w:val="22"/>
        </w:rPr>
      </w:pPr>
    </w:p>
    <w:p w14:paraId="4308806E" w14:textId="00F8E15E" w:rsidR="008B0C39" w:rsidRDefault="008B0C39" w:rsidP="008B0C39">
      <w:pPr>
        <w:pStyle w:val="Heading1"/>
      </w:pPr>
      <w:r>
        <w:t>Academic Support Resources</w:t>
      </w:r>
    </w:p>
    <w:p w14:paraId="3833D174" w14:textId="2D394BA3" w:rsidR="008B0C39" w:rsidRDefault="008B0C39" w:rsidP="008B0C39">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The information contained in the following link </w:t>
      </w:r>
      <w:r>
        <w:rPr>
          <w:rFonts w:ascii="Times New Roman" w:hAnsi="Times New Roman"/>
          <w:sz w:val="22"/>
          <w:szCs w:val="22"/>
        </w:rPr>
        <w:t>lists t</w:t>
      </w:r>
      <w:r w:rsidRPr="00B45E70">
        <w:rPr>
          <w:rFonts w:ascii="Times New Roman" w:hAnsi="Times New Roman"/>
          <w:sz w:val="22"/>
          <w:szCs w:val="22"/>
        </w:rPr>
        <w:t xml:space="preserve">he University’s </w:t>
      </w:r>
      <w:r>
        <w:rPr>
          <w:rFonts w:ascii="Times New Roman" w:hAnsi="Times New Roman"/>
          <w:sz w:val="22"/>
          <w:szCs w:val="22"/>
        </w:rPr>
        <w:t xml:space="preserve">academic support resources for all students. </w:t>
      </w:r>
      <w:r w:rsidRPr="00B45E70">
        <w:rPr>
          <w:rFonts w:ascii="Times New Roman" w:hAnsi="Times New Roman"/>
          <w:sz w:val="22"/>
          <w:szCs w:val="22"/>
        </w:rPr>
        <w:t xml:space="preserve"> </w:t>
      </w:r>
    </w:p>
    <w:p w14:paraId="36F732A5" w14:textId="77777777" w:rsidR="008B0C39" w:rsidRPr="00B45E70" w:rsidRDefault="008B0C39" w:rsidP="008B0C39">
      <w:pPr>
        <w:pStyle w:val="NormalWeb"/>
        <w:spacing w:before="0" w:beforeAutospacing="0" w:after="0" w:afterAutospacing="0"/>
        <w:rPr>
          <w:rFonts w:ascii="Times New Roman" w:hAnsi="Times New Roman"/>
          <w:sz w:val="22"/>
          <w:szCs w:val="22"/>
        </w:rPr>
      </w:pPr>
    </w:p>
    <w:p w14:paraId="445EC62C" w14:textId="49F1103A" w:rsidR="008B0C39" w:rsidRPr="00B45E70" w:rsidRDefault="008B0C39" w:rsidP="008B0C39">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Please go to </w:t>
      </w:r>
      <w:hyperlink r:id="rId45" w:tgtFrame="_blank" w:history="1">
        <w:r>
          <w:rPr>
            <w:rStyle w:val="Hyperlink"/>
            <w:rFonts w:ascii="Times New Roman" w:hAnsi="Times New Roman"/>
            <w:sz w:val="22"/>
            <w:szCs w:val="22"/>
          </w:rPr>
          <w:t>Academic Support Resources</w:t>
        </w:r>
      </w:hyperlink>
      <w:r w:rsidRPr="00B45E70">
        <w:rPr>
          <w:rFonts w:ascii="Times New Roman" w:hAnsi="Times New Roman"/>
          <w:sz w:val="22"/>
          <w:szCs w:val="22"/>
        </w:rPr>
        <w:t xml:space="preserve"> </w:t>
      </w:r>
      <w:r>
        <w:rPr>
          <w:rFonts w:ascii="Times New Roman" w:hAnsi="Times New Roman"/>
          <w:sz w:val="22"/>
          <w:szCs w:val="22"/>
        </w:rPr>
        <w:t xml:space="preserve">webpage </w:t>
      </w:r>
      <w:r w:rsidRPr="00B45E70">
        <w:rPr>
          <w:rFonts w:ascii="Times New Roman" w:hAnsi="Times New Roman"/>
          <w:sz w:val="22"/>
          <w:szCs w:val="22"/>
        </w:rPr>
        <w:t>for these policies.</w:t>
      </w:r>
    </w:p>
    <w:p w14:paraId="63B8C91E" w14:textId="77777777" w:rsidR="008B0C39" w:rsidRPr="00B45E70" w:rsidRDefault="008B0C39" w:rsidP="0092247A">
      <w:pPr>
        <w:pStyle w:val="NormalWeb"/>
        <w:spacing w:before="0" w:beforeAutospacing="0" w:after="0" w:afterAutospacing="0"/>
        <w:rPr>
          <w:rFonts w:ascii="Times New Roman" w:hAnsi="Times New Roman"/>
          <w:i/>
          <w:sz w:val="22"/>
          <w:szCs w:val="22"/>
        </w:rPr>
      </w:pPr>
    </w:p>
    <w:p w14:paraId="6D251D39" w14:textId="40085A89" w:rsidR="00EE5A41" w:rsidRPr="00B45E70" w:rsidRDefault="00EE5A41" w:rsidP="00B45E70">
      <w:pPr>
        <w:pStyle w:val="Heading1"/>
      </w:pPr>
      <w:r w:rsidRPr="00B45E70">
        <w:t>UT Dallas Syllabus Policies and Procedures</w:t>
      </w:r>
    </w:p>
    <w:p w14:paraId="43DEF257" w14:textId="77777777" w:rsidR="00EE5A41" w:rsidRDefault="00EE5A41" w:rsidP="00B45E70">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The information contained in the following link constitutes the University’s policies and procedures segment of the course syllabus. </w:t>
      </w:r>
    </w:p>
    <w:p w14:paraId="5B03DD54" w14:textId="77777777" w:rsidR="00B45E70" w:rsidRPr="00B45E70" w:rsidRDefault="00B45E70" w:rsidP="00B45E70">
      <w:pPr>
        <w:pStyle w:val="NormalWeb"/>
        <w:spacing w:before="0" w:beforeAutospacing="0" w:after="0" w:afterAutospacing="0"/>
        <w:rPr>
          <w:rFonts w:ascii="Times New Roman" w:hAnsi="Times New Roman"/>
          <w:sz w:val="22"/>
          <w:szCs w:val="22"/>
        </w:rPr>
      </w:pPr>
    </w:p>
    <w:p w14:paraId="3E4EC4AB" w14:textId="77777777" w:rsidR="00EE5A41" w:rsidRPr="00B45E70" w:rsidRDefault="00EE5A41" w:rsidP="00B45E70">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Please go to </w:t>
      </w:r>
      <w:hyperlink r:id="rId46" w:tgtFrame="_blank" w:history="1">
        <w:r w:rsidR="004733EA">
          <w:rPr>
            <w:rStyle w:val="Hyperlink"/>
            <w:rFonts w:ascii="Times New Roman" w:hAnsi="Times New Roman"/>
            <w:sz w:val="22"/>
            <w:szCs w:val="22"/>
          </w:rPr>
          <w:t>UT Dallas Syllabus Policies</w:t>
        </w:r>
      </w:hyperlink>
      <w:r w:rsidRPr="00B45E70">
        <w:rPr>
          <w:rFonts w:ascii="Times New Roman" w:hAnsi="Times New Roman"/>
          <w:sz w:val="22"/>
          <w:szCs w:val="22"/>
        </w:rPr>
        <w:t xml:space="preserve"> </w:t>
      </w:r>
      <w:r w:rsidR="004733EA">
        <w:rPr>
          <w:rFonts w:ascii="Times New Roman" w:hAnsi="Times New Roman"/>
          <w:sz w:val="22"/>
          <w:szCs w:val="22"/>
        </w:rPr>
        <w:t xml:space="preserve">webpage </w:t>
      </w:r>
      <w:r w:rsidRPr="00B45E70">
        <w:rPr>
          <w:rFonts w:ascii="Times New Roman" w:hAnsi="Times New Roman"/>
          <w:sz w:val="22"/>
          <w:szCs w:val="22"/>
        </w:rPr>
        <w:t>for these policies.</w:t>
      </w:r>
    </w:p>
    <w:p w14:paraId="7DE9B9CF" w14:textId="77777777" w:rsidR="00B45E70" w:rsidRPr="00B45E70" w:rsidRDefault="00B45E70" w:rsidP="00B45E70">
      <w:pPr>
        <w:pStyle w:val="NormalWeb"/>
        <w:jc w:val="center"/>
        <w:rPr>
          <w:rFonts w:ascii="Times New Roman" w:hAnsi="Times New Roman"/>
        </w:rPr>
      </w:pPr>
    </w:p>
    <w:p w14:paraId="0A8A4100" w14:textId="5693FB3F" w:rsidR="009228DB" w:rsidRPr="009561EB" w:rsidRDefault="00EE5A41" w:rsidP="009561EB">
      <w:pPr>
        <w:rPr>
          <w:b/>
          <w:i/>
        </w:rPr>
      </w:pPr>
      <w:r w:rsidRPr="009561EB">
        <w:rPr>
          <w:b/>
          <w:i/>
        </w:rPr>
        <w:t>The descriptions and timelines contained in this syllabus are subject to change at the discretion of the Professor.</w:t>
      </w:r>
      <w:r w:rsidR="009561EB" w:rsidRPr="009561EB">
        <w:rPr>
          <w:b/>
          <w:i/>
        </w:rPr>
        <w:t xml:space="preserve"> If changes to the syllabus are made, changes will be communicated via e-mail and</w:t>
      </w:r>
      <w:r w:rsidR="009561EB">
        <w:rPr>
          <w:b/>
          <w:i/>
        </w:rPr>
        <w:t xml:space="preserve"> an</w:t>
      </w:r>
      <w:r w:rsidR="009561EB" w:rsidRPr="009561EB">
        <w:rPr>
          <w:b/>
          <w:i/>
        </w:rPr>
        <w:t xml:space="preserve"> eLearning</w:t>
      </w:r>
      <w:r w:rsidR="009561EB">
        <w:rPr>
          <w:b/>
          <w:i/>
        </w:rPr>
        <w:t xml:space="preserve"> announcement</w:t>
      </w:r>
      <w:r w:rsidR="009561EB" w:rsidRPr="009561EB">
        <w:rPr>
          <w:b/>
          <w:i/>
        </w:rPr>
        <w:t>.</w:t>
      </w:r>
    </w:p>
    <w:sectPr w:rsidR="009228DB" w:rsidRPr="009561EB">
      <w:footerReference w:type="default" r:id="rId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32123" w14:textId="77777777" w:rsidR="00E70171" w:rsidRDefault="00E70171">
      <w:r>
        <w:separator/>
      </w:r>
    </w:p>
  </w:endnote>
  <w:endnote w:type="continuationSeparator" w:id="0">
    <w:p w14:paraId="0DD92E4F" w14:textId="77777777" w:rsidR="00E70171" w:rsidRDefault="00E70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6C9D" w14:textId="6DED10A6" w:rsidR="00C13181" w:rsidRPr="00156618" w:rsidRDefault="00AC3932" w:rsidP="00D6656D">
    <w:pPr>
      <w:pStyle w:val="Footer"/>
    </w:pPr>
    <w:r>
      <w:t xml:space="preserve">Online </w:t>
    </w:r>
    <w:r w:rsidR="00C13181" w:rsidRPr="00156618">
      <w:t>Course Syllabus</w:t>
    </w:r>
    <w:r w:rsidR="00C13181" w:rsidRPr="00156618">
      <w:tab/>
    </w:r>
    <w:r w:rsidR="00C13181" w:rsidRPr="00156618">
      <w:tab/>
      <w:t xml:space="preserve">Page </w:t>
    </w:r>
    <w:r w:rsidR="00C13181" w:rsidRPr="00156618">
      <w:rPr>
        <w:rStyle w:val="PageNumber"/>
        <w:i/>
        <w:sz w:val="18"/>
        <w:szCs w:val="18"/>
      </w:rPr>
      <w:fldChar w:fldCharType="begin"/>
    </w:r>
    <w:r w:rsidR="00C13181" w:rsidRPr="00156618">
      <w:rPr>
        <w:rStyle w:val="PageNumber"/>
        <w:i/>
        <w:sz w:val="18"/>
        <w:szCs w:val="18"/>
      </w:rPr>
      <w:instrText xml:space="preserve"> PAGE </w:instrText>
    </w:r>
    <w:r w:rsidR="00C13181" w:rsidRPr="00156618">
      <w:rPr>
        <w:rStyle w:val="PageNumber"/>
        <w:i/>
        <w:sz w:val="18"/>
        <w:szCs w:val="18"/>
      </w:rPr>
      <w:fldChar w:fldCharType="separate"/>
    </w:r>
    <w:r w:rsidR="00C13181">
      <w:rPr>
        <w:rStyle w:val="PageNumber"/>
        <w:i/>
        <w:noProof/>
        <w:sz w:val="18"/>
        <w:szCs w:val="18"/>
      </w:rPr>
      <w:t>1</w:t>
    </w:r>
    <w:r w:rsidR="00C13181" w:rsidRPr="00156618">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9EA5D" w14:textId="77777777" w:rsidR="00E70171" w:rsidRDefault="00E70171">
      <w:r>
        <w:separator/>
      </w:r>
    </w:p>
  </w:footnote>
  <w:footnote w:type="continuationSeparator" w:id="0">
    <w:p w14:paraId="3AFFD7AB" w14:textId="77777777" w:rsidR="00E70171" w:rsidRDefault="00E70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F803B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F7917"/>
    <w:multiLevelType w:val="hybridMultilevel"/>
    <w:tmpl w:val="67A8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757CE"/>
    <w:multiLevelType w:val="hybridMultilevel"/>
    <w:tmpl w:val="9ADC5AF4"/>
    <w:lvl w:ilvl="0" w:tplc="4FD06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50D4D"/>
    <w:multiLevelType w:val="hybridMultilevel"/>
    <w:tmpl w:val="6CBA9868"/>
    <w:lvl w:ilvl="0" w:tplc="CE1226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D17"/>
    <w:multiLevelType w:val="hybridMultilevel"/>
    <w:tmpl w:val="BA1C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E718B"/>
    <w:multiLevelType w:val="hybridMultilevel"/>
    <w:tmpl w:val="2D068F46"/>
    <w:lvl w:ilvl="0" w:tplc="F68CE9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C40AA"/>
    <w:multiLevelType w:val="hybridMultilevel"/>
    <w:tmpl w:val="C6E4A632"/>
    <w:lvl w:ilvl="0" w:tplc="0396F3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610855">
    <w:abstractNumId w:val="0"/>
  </w:num>
  <w:num w:numId="2" w16cid:durableId="513809776">
    <w:abstractNumId w:val="4"/>
  </w:num>
  <w:num w:numId="3" w16cid:durableId="641545620">
    <w:abstractNumId w:val="1"/>
  </w:num>
  <w:num w:numId="4" w16cid:durableId="350641804">
    <w:abstractNumId w:val="3"/>
  </w:num>
  <w:num w:numId="5" w16cid:durableId="716204919">
    <w:abstractNumId w:val="6"/>
  </w:num>
  <w:num w:numId="6" w16cid:durableId="1645042057">
    <w:abstractNumId w:val="2"/>
  </w:num>
  <w:num w:numId="7" w16cid:durableId="1113204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41"/>
    <w:rsid w:val="00003638"/>
    <w:rsid w:val="0001120A"/>
    <w:rsid w:val="00011DE5"/>
    <w:rsid w:val="00016A21"/>
    <w:rsid w:val="00024C90"/>
    <w:rsid w:val="0004030F"/>
    <w:rsid w:val="00056609"/>
    <w:rsid w:val="00081977"/>
    <w:rsid w:val="000A7E74"/>
    <w:rsid w:val="000C0EEF"/>
    <w:rsid w:val="000D7C17"/>
    <w:rsid w:val="000F0161"/>
    <w:rsid w:val="001261F2"/>
    <w:rsid w:val="001265DE"/>
    <w:rsid w:val="0012723F"/>
    <w:rsid w:val="00190678"/>
    <w:rsid w:val="001E5601"/>
    <w:rsid w:val="001F01E8"/>
    <w:rsid w:val="00203578"/>
    <w:rsid w:val="002061E7"/>
    <w:rsid w:val="00221640"/>
    <w:rsid w:val="002253F2"/>
    <w:rsid w:val="002304F2"/>
    <w:rsid w:val="002348A9"/>
    <w:rsid w:val="002763DF"/>
    <w:rsid w:val="002A5351"/>
    <w:rsid w:val="002A7BBD"/>
    <w:rsid w:val="002B3FFB"/>
    <w:rsid w:val="002D2EAB"/>
    <w:rsid w:val="002F41EF"/>
    <w:rsid w:val="002F471F"/>
    <w:rsid w:val="003032A5"/>
    <w:rsid w:val="00307AF3"/>
    <w:rsid w:val="003424ED"/>
    <w:rsid w:val="00347934"/>
    <w:rsid w:val="00382C1F"/>
    <w:rsid w:val="003972D2"/>
    <w:rsid w:val="003A48D1"/>
    <w:rsid w:val="003B1AB0"/>
    <w:rsid w:val="003B2056"/>
    <w:rsid w:val="003B3539"/>
    <w:rsid w:val="003C3A4F"/>
    <w:rsid w:val="003E7065"/>
    <w:rsid w:val="003F4AFE"/>
    <w:rsid w:val="00453D96"/>
    <w:rsid w:val="0046254C"/>
    <w:rsid w:val="004733EA"/>
    <w:rsid w:val="0047502F"/>
    <w:rsid w:val="00487A7E"/>
    <w:rsid w:val="00490D3A"/>
    <w:rsid w:val="004C2675"/>
    <w:rsid w:val="004C5BB6"/>
    <w:rsid w:val="004D6DF5"/>
    <w:rsid w:val="004E1620"/>
    <w:rsid w:val="005020A2"/>
    <w:rsid w:val="00504A1D"/>
    <w:rsid w:val="00513AF0"/>
    <w:rsid w:val="0051519C"/>
    <w:rsid w:val="00551C7F"/>
    <w:rsid w:val="00587D23"/>
    <w:rsid w:val="00595E93"/>
    <w:rsid w:val="00596E99"/>
    <w:rsid w:val="005A757E"/>
    <w:rsid w:val="005C092D"/>
    <w:rsid w:val="005F6BF8"/>
    <w:rsid w:val="006119FF"/>
    <w:rsid w:val="006272BA"/>
    <w:rsid w:val="00645ACC"/>
    <w:rsid w:val="006722A4"/>
    <w:rsid w:val="00695834"/>
    <w:rsid w:val="006C172A"/>
    <w:rsid w:val="00714A1A"/>
    <w:rsid w:val="00725620"/>
    <w:rsid w:val="007315C4"/>
    <w:rsid w:val="00773BC1"/>
    <w:rsid w:val="00775AB8"/>
    <w:rsid w:val="007B134B"/>
    <w:rsid w:val="007C6741"/>
    <w:rsid w:val="007D4340"/>
    <w:rsid w:val="007E0656"/>
    <w:rsid w:val="008103A9"/>
    <w:rsid w:val="008155D5"/>
    <w:rsid w:val="00816410"/>
    <w:rsid w:val="0083734B"/>
    <w:rsid w:val="00844AFA"/>
    <w:rsid w:val="008B0C39"/>
    <w:rsid w:val="008D57BC"/>
    <w:rsid w:val="009024D5"/>
    <w:rsid w:val="00904F65"/>
    <w:rsid w:val="00906AEB"/>
    <w:rsid w:val="0092247A"/>
    <w:rsid w:val="009228DB"/>
    <w:rsid w:val="0092530B"/>
    <w:rsid w:val="00934858"/>
    <w:rsid w:val="009561EB"/>
    <w:rsid w:val="009755A4"/>
    <w:rsid w:val="009844B6"/>
    <w:rsid w:val="00997B0F"/>
    <w:rsid w:val="009B7308"/>
    <w:rsid w:val="009D25B8"/>
    <w:rsid w:val="009E2C2D"/>
    <w:rsid w:val="009F68B3"/>
    <w:rsid w:val="00A1054B"/>
    <w:rsid w:val="00A167A6"/>
    <w:rsid w:val="00A7670B"/>
    <w:rsid w:val="00AB7E5C"/>
    <w:rsid w:val="00AC3932"/>
    <w:rsid w:val="00AC4BD6"/>
    <w:rsid w:val="00B05941"/>
    <w:rsid w:val="00B10BB8"/>
    <w:rsid w:val="00B35A81"/>
    <w:rsid w:val="00B45E70"/>
    <w:rsid w:val="00B76A67"/>
    <w:rsid w:val="00B8577C"/>
    <w:rsid w:val="00BA054D"/>
    <w:rsid w:val="00BA3D2C"/>
    <w:rsid w:val="00BB45A8"/>
    <w:rsid w:val="00BB472F"/>
    <w:rsid w:val="00BE2489"/>
    <w:rsid w:val="00BE3B7F"/>
    <w:rsid w:val="00BF5267"/>
    <w:rsid w:val="00BF6CD2"/>
    <w:rsid w:val="00C13181"/>
    <w:rsid w:val="00C22506"/>
    <w:rsid w:val="00C27F12"/>
    <w:rsid w:val="00C32A30"/>
    <w:rsid w:val="00C33A5B"/>
    <w:rsid w:val="00C34F7B"/>
    <w:rsid w:val="00C4098C"/>
    <w:rsid w:val="00C41262"/>
    <w:rsid w:val="00C5020B"/>
    <w:rsid w:val="00C52A16"/>
    <w:rsid w:val="00C91DE5"/>
    <w:rsid w:val="00CC22C5"/>
    <w:rsid w:val="00CC49E5"/>
    <w:rsid w:val="00CC531E"/>
    <w:rsid w:val="00CC5A10"/>
    <w:rsid w:val="00CC5D98"/>
    <w:rsid w:val="00CD29F8"/>
    <w:rsid w:val="00CE2D9B"/>
    <w:rsid w:val="00CF4A00"/>
    <w:rsid w:val="00D039B8"/>
    <w:rsid w:val="00D06A82"/>
    <w:rsid w:val="00D21558"/>
    <w:rsid w:val="00D45015"/>
    <w:rsid w:val="00D56D95"/>
    <w:rsid w:val="00D6656D"/>
    <w:rsid w:val="00D94D71"/>
    <w:rsid w:val="00DB4447"/>
    <w:rsid w:val="00DD52A2"/>
    <w:rsid w:val="00DD75E6"/>
    <w:rsid w:val="00DE1423"/>
    <w:rsid w:val="00DF0D68"/>
    <w:rsid w:val="00DF54E3"/>
    <w:rsid w:val="00E043CC"/>
    <w:rsid w:val="00E2088E"/>
    <w:rsid w:val="00E31C55"/>
    <w:rsid w:val="00E323DC"/>
    <w:rsid w:val="00E70171"/>
    <w:rsid w:val="00E70444"/>
    <w:rsid w:val="00E81F29"/>
    <w:rsid w:val="00EA6694"/>
    <w:rsid w:val="00EB4A24"/>
    <w:rsid w:val="00EC58BC"/>
    <w:rsid w:val="00EE5A41"/>
    <w:rsid w:val="00EE672F"/>
    <w:rsid w:val="00F12303"/>
    <w:rsid w:val="00F50779"/>
    <w:rsid w:val="00F53D8F"/>
    <w:rsid w:val="00F607B5"/>
    <w:rsid w:val="00F65471"/>
    <w:rsid w:val="00F65F50"/>
    <w:rsid w:val="00F66C8E"/>
    <w:rsid w:val="00F84212"/>
    <w:rsid w:val="00F92723"/>
    <w:rsid w:val="00FA27BB"/>
    <w:rsid w:val="00FC10C5"/>
    <w:rsid w:val="00FE5A7E"/>
    <w:rsid w:val="00FF3E5C"/>
    <w:rsid w:val="00FF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DD22"/>
  <w15:chartTrackingRefBased/>
  <w15:docId w15:val="{4A36633C-57FF-41AA-8144-56DD76A2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47"/>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D6656D"/>
    <w:pPr>
      <w:keepNext/>
      <w:keepLines/>
      <w:outlineLvl w:val="0"/>
    </w:pPr>
    <w:rPr>
      <w:b/>
      <w:bCs/>
      <w:szCs w:val="28"/>
      <w:lang w:bidi="en-US"/>
    </w:rPr>
  </w:style>
  <w:style w:type="paragraph" w:styleId="Heading2">
    <w:name w:val="heading 2"/>
    <w:basedOn w:val="Normal"/>
    <w:next w:val="Normal"/>
    <w:link w:val="Heading2Char"/>
    <w:uiPriority w:val="9"/>
    <w:unhideWhenUsed/>
    <w:qFormat/>
    <w:rsid w:val="00D6656D"/>
    <w:pPr>
      <w:keepNext/>
      <w:keepLines/>
      <w:outlineLvl w:val="1"/>
    </w:pPr>
    <w:rPr>
      <w:bCs/>
      <w:i/>
      <w:szCs w:val="26"/>
      <w:lang w:bidi="en-US"/>
    </w:rPr>
  </w:style>
  <w:style w:type="paragraph" w:styleId="Heading3">
    <w:name w:val="heading 3"/>
    <w:basedOn w:val="Normal"/>
    <w:next w:val="Normal"/>
    <w:link w:val="Heading3Char"/>
    <w:semiHidden/>
    <w:unhideWhenUsed/>
    <w:qFormat/>
    <w:rsid w:val="00EE5A41"/>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unhideWhenUsed/>
    <w:qFormat/>
    <w:rsid w:val="002A7BB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56D"/>
    <w:rPr>
      <w:rFonts w:ascii="Times New Roman" w:eastAsia="Times New Roman" w:hAnsi="Times New Roman" w:cs="Times New Roman"/>
      <w:b/>
      <w:bCs/>
      <w:szCs w:val="28"/>
      <w:lang w:bidi="en-US"/>
    </w:rPr>
  </w:style>
  <w:style w:type="character" w:customStyle="1" w:styleId="Heading2Char">
    <w:name w:val="Heading 2 Char"/>
    <w:basedOn w:val="DefaultParagraphFont"/>
    <w:link w:val="Heading2"/>
    <w:uiPriority w:val="9"/>
    <w:rsid w:val="00D6656D"/>
    <w:rPr>
      <w:rFonts w:ascii="Times New Roman" w:eastAsia="Times New Roman" w:hAnsi="Times New Roman" w:cs="Times New Roman"/>
      <w:bCs/>
      <w:i/>
      <w:szCs w:val="26"/>
      <w:lang w:bidi="en-US"/>
    </w:rPr>
  </w:style>
  <w:style w:type="character" w:customStyle="1" w:styleId="Heading3Char">
    <w:name w:val="Heading 3 Char"/>
    <w:basedOn w:val="DefaultParagraphFont"/>
    <w:link w:val="Heading3"/>
    <w:semiHidden/>
    <w:rsid w:val="00EE5A41"/>
    <w:rPr>
      <w:rFonts w:ascii="Cambria" w:eastAsia="Times New Roman" w:hAnsi="Cambria" w:cs="Times New Roman"/>
      <w:b/>
      <w:bCs/>
      <w:sz w:val="26"/>
      <w:szCs w:val="26"/>
    </w:rPr>
  </w:style>
  <w:style w:type="character" w:styleId="CommentReference">
    <w:name w:val="annotation reference"/>
    <w:semiHidden/>
    <w:rsid w:val="00EE5A41"/>
    <w:rPr>
      <w:sz w:val="16"/>
      <w:szCs w:val="16"/>
    </w:rPr>
  </w:style>
  <w:style w:type="paragraph" w:styleId="CommentText">
    <w:name w:val="annotation text"/>
    <w:basedOn w:val="Normal"/>
    <w:link w:val="CommentTextChar"/>
    <w:semiHidden/>
    <w:rsid w:val="00EE5A41"/>
    <w:rPr>
      <w:sz w:val="20"/>
      <w:szCs w:val="20"/>
    </w:rPr>
  </w:style>
  <w:style w:type="character" w:customStyle="1" w:styleId="CommentTextChar">
    <w:name w:val="Comment Text Char"/>
    <w:basedOn w:val="DefaultParagraphFont"/>
    <w:link w:val="CommentText"/>
    <w:semiHidden/>
    <w:rsid w:val="00EE5A41"/>
    <w:rPr>
      <w:rFonts w:ascii="Arial" w:eastAsia="Times New Roman" w:hAnsi="Arial" w:cs="Tahoma"/>
      <w:sz w:val="20"/>
      <w:szCs w:val="20"/>
    </w:rPr>
  </w:style>
  <w:style w:type="paragraph" w:styleId="CommentSubject">
    <w:name w:val="annotation subject"/>
    <w:basedOn w:val="CommentText"/>
    <w:next w:val="CommentText"/>
    <w:link w:val="CommentSubjectChar"/>
    <w:semiHidden/>
    <w:rsid w:val="00EE5A41"/>
    <w:rPr>
      <w:b/>
      <w:bCs/>
    </w:rPr>
  </w:style>
  <w:style w:type="character" w:customStyle="1" w:styleId="CommentSubjectChar">
    <w:name w:val="Comment Subject Char"/>
    <w:basedOn w:val="CommentTextChar"/>
    <w:link w:val="CommentSubject"/>
    <w:semiHidden/>
    <w:rsid w:val="00EE5A41"/>
    <w:rPr>
      <w:rFonts w:ascii="Arial" w:eastAsia="Times New Roman" w:hAnsi="Arial" w:cs="Tahoma"/>
      <w:b/>
      <w:bCs/>
      <w:sz w:val="20"/>
      <w:szCs w:val="20"/>
    </w:rPr>
  </w:style>
  <w:style w:type="paragraph" w:styleId="BalloonText">
    <w:name w:val="Balloon Text"/>
    <w:basedOn w:val="Normal"/>
    <w:link w:val="BalloonTextChar"/>
    <w:semiHidden/>
    <w:rsid w:val="00EE5A41"/>
    <w:rPr>
      <w:rFonts w:ascii="Tahoma" w:hAnsi="Tahoma"/>
      <w:sz w:val="16"/>
      <w:szCs w:val="16"/>
    </w:rPr>
  </w:style>
  <w:style w:type="character" w:customStyle="1" w:styleId="BalloonTextChar">
    <w:name w:val="Balloon Text Char"/>
    <w:basedOn w:val="DefaultParagraphFont"/>
    <w:link w:val="BalloonText"/>
    <w:semiHidden/>
    <w:rsid w:val="00EE5A41"/>
    <w:rPr>
      <w:rFonts w:ascii="Tahoma" w:eastAsia="Times New Roman" w:hAnsi="Tahoma" w:cs="Tahoma"/>
      <w:sz w:val="16"/>
      <w:szCs w:val="16"/>
    </w:rPr>
  </w:style>
  <w:style w:type="paragraph" w:customStyle="1" w:styleId="text">
    <w:name w:val="text"/>
    <w:basedOn w:val="Normal"/>
    <w:rsid w:val="00EE5A41"/>
    <w:pPr>
      <w:spacing w:before="100" w:beforeAutospacing="1" w:after="100" w:afterAutospacing="1"/>
    </w:pPr>
    <w:rPr>
      <w:rFonts w:ascii="Verdana" w:hAnsi="Verdana"/>
      <w:color w:val="000000"/>
      <w:sz w:val="17"/>
      <w:szCs w:val="17"/>
    </w:rPr>
  </w:style>
  <w:style w:type="paragraph" w:styleId="NormalWeb">
    <w:name w:val="Normal (Web)"/>
    <w:basedOn w:val="Normal"/>
    <w:rsid w:val="00EE5A41"/>
    <w:pPr>
      <w:spacing w:before="100" w:beforeAutospacing="1" w:after="100" w:afterAutospacing="1"/>
      <w:jc w:val="both"/>
    </w:pPr>
    <w:rPr>
      <w:rFonts w:ascii="Verdana" w:hAnsi="Verdana"/>
      <w:sz w:val="18"/>
      <w:szCs w:val="18"/>
    </w:rPr>
  </w:style>
  <w:style w:type="paragraph" w:styleId="Header">
    <w:name w:val="header"/>
    <w:basedOn w:val="Normal"/>
    <w:link w:val="HeaderChar"/>
    <w:rsid w:val="00EE5A41"/>
    <w:pPr>
      <w:tabs>
        <w:tab w:val="center" w:pos="4320"/>
        <w:tab w:val="right" w:pos="8640"/>
      </w:tabs>
    </w:pPr>
  </w:style>
  <w:style w:type="character" w:customStyle="1" w:styleId="HeaderChar">
    <w:name w:val="Header Char"/>
    <w:basedOn w:val="DefaultParagraphFont"/>
    <w:link w:val="Header"/>
    <w:rsid w:val="00EE5A41"/>
    <w:rPr>
      <w:rFonts w:ascii="Arial" w:eastAsia="Times New Roman" w:hAnsi="Arial" w:cs="Tahoma"/>
    </w:rPr>
  </w:style>
  <w:style w:type="paragraph" w:styleId="Footer">
    <w:name w:val="footer"/>
    <w:basedOn w:val="Normal"/>
    <w:link w:val="FooterChar"/>
    <w:rsid w:val="00EE5A41"/>
    <w:pPr>
      <w:tabs>
        <w:tab w:val="center" w:pos="4320"/>
        <w:tab w:val="right" w:pos="8640"/>
      </w:tabs>
    </w:pPr>
  </w:style>
  <w:style w:type="character" w:customStyle="1" w:styleId="FooterChar">
    <w:name w:val="Footer Char"/>
    <w:basedOn w:val="DefaultParagraphFont"/>
    <w:link w:val="Footer"/>
    <w:rsid w:val="00EE5A41"/>
    <w:rPr>
      <w:rFonts w:ascii="Arial" w:eastAsia="Times New Roman" w:hAnsi="Arial" w:cs="Tahoma"/>
    </w:rPr>
  </w:style>
  <w:style w:type="character" w:styleId="PageNumber">
    <w:name w:val="page number"/>
    <w:basedOn w:val="DefaultParagraphFont"/>
    <w:rsid w:val="00EE5A41"/>
  </w:style>
  <w:style w:type="character" w:styleId="Hyperlink">
    <w:name w:val="Hyperlink"/>
    <w:rsid w:val="00EE5A41"/>
    <w:rPr>
      <w:color w:val="0000FF"/>
      <w:u w:val="single"/>
    </w:rPr>
  </w:style>
  <w:style w:type="character" w:styleId="FollowedHyperlink">
    <w:name w:val="FollowedHyperlink"/>
    <w:rsid w:val="00EE5A41"/>
    <w:rPr>
      <w:color w:val="800080"/>
      <w:u w:val="single"/>
    </w:rPr>
  </w:style>
  <w:style w:type="character" w:styleId="Strong">
    <w:name w:val="Strong"/>
    <w:uiPriority w:val="22"/>
    <w:qFormat/>
    <w:rsid w:val="00EE5A41"/>
    <w:rPr>
      <w:b/>
      <w:bCs/>
    </w:rPr>
  </w:style>
  <w:style w:type="character" w:styleId="UnresolvedMention">
    <w:name w:val="Unresolved Mention"/>
    <w:basedOn w:val="DefaultParagraphFont"/>
    <w:uiPriority w:val="99"/>
    <w:semiHidden/>
    <w:unhideWhenUsed/>
    <w:rsid w:val="001261F2"/>
    <w:rPr>
      <w:color w:val="605E5C"/>
      <w:shd w:val="clear" w:color="auto" w:fill="E1DFDD"/>
    </w:rPr>
  </w:style>
  <w:style w:type="paragraph" w:styleId="BodyText">
    <w:name w:val="Body Text"/>
    <w:basedOn w:val="Normal"/>
    <w:link w:val="BodyTextChar"/>
    <w:rsid w:val="00FC10C5"/>
    <w:pPr>
      <w:spacing w:after="120"/>
    </w:pPr>
    <w:rPr>
      <w:rFonts w:ascii="Arial" w:hAnsi="Arial" w:cs="Tahoma"/>
      <w:sz w:val="24"/>
    </w:rPr>
  </w:style>
  <w:style w:type="character" w:customStyle="1" w:styleId="BodyTextChar">
    <w:name w:val="Body Text Char"/>
    <w:basedOn w:val="DefaultParagraphFont"/>
    <w:link w:val="BodyText"/>
    <w:rsid w:val="00FC10C5"/>
    <w:rPr>
      <w:rFonts w:ascii="Arial" w:eastAsia="Times New Roman" w:hAnsi="Arial" w:cs="Tahoma"/>
      <w:sz w:val="24"/>
    </w:rPr>
  </w:style>
  <w:style w:type="character" w:customStyle="1" w:styleId="Heading6Char">
    <w:name w:val="Heading 6 Char"/>
    <w:basedOn w:val="DefaultParagraphFont"/>
    <w:link w:val="Heading6"/>
    <w:uiPriority w:val="9"/>
    <w:rsid w:val="002A7BB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32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cy.utdallas.edu/utdsp5003" TargetMode="External"/><Relationship Id="rId18" Type="http://schemas.openxmlformats.org/officeDocument/2006/relationships/hyperlink" Target="https://www.utdallas.edu/library/" TargetMode="External"/><Relationship Id="rId26" Type="http://schemas.openxmlformats.org/officeDocument/2006/relationships/hyperlink" Target="http://www.bkstr.com/texasatdallasstore/home" TargetMode="External"/><Relationship Id="rId39" Type="http://schemas.openxmlformats.org/officeDocument/2006/relationships/hyperlink" Target="https://ets.utdallas.edu/testing-center" TargetMode="External"/><Relationship Id="rId21" Type="http://schemas.openxmlformats.org/officeDocument/2006/relationships/hyperlink" Target="https://www.utdallas.edu/library/" TargetMode="External"/><Relationship Id="rId34" Type="http://schemas.openxmlformats.org/officeDocument/2006/relationships/hyperlink" Target="https://ets.utdallas.edu/elearning/students/current/tutorials" TargetMode="External"/><Relationship Id="rId42" Type="http://schemas.openxmlformats.org/officeDocument/2006/relationships/hyperlink" Target="http://www.utdallas.edu/elearninghelp"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agepub.com/upm-data/45967_Chapter_1.pdf" TargetMode="External"/><Relationship Id="rId29" Type="http://schemas.openxmlformats.org/officeDocument/2006/relationships/hyperlink" Target="https://ets.utdallas.edu/elearning/students/current/getting-started" TargetMode="External"/><Relationship Id="rId11" Type="http://schemas.openxmlformats.org/officeDocument/2006/relationships/hyperlink" Target="https://policy.utdallas.edu/utdsp5003" TargetMode="External"/><Relationship Id="rId24" Type="http://schemas.openxmlformats.org/officeDocument/2006/relationships/hyperlink" Target="http://www.offcampusbooks.com/home.php" TargetMode="External"/><Relationship Id="rId32" Type="http://schemas.openxmlformats.org/officeDocument/2006/relationships/hyperlink" Target="https://elearning.utdallas.edu/" TargetMode="External"/><Relationship Id="rId37" Type="http://schemas.openxmlformats.org/officeDocument/2006/relationships/hyperlink" Target="https://ets.utdallas.edu/elearning/students/current" TargetMode="External"/><Relationship Id="rId40" Type="http://schemas.openxmlformats.org/officeDocument/2006/relationships/hyperlink" Target="https://ets.utdallas.edu/testing-center" TargetMode="External"/><Relationship Id="rId45" Type="http://schemas.openxmlformats.org/officeDocument/2006/relationships/hyperlink" Target="http://go.utdallas.edu/academic-support-resources" TargetMode="External"/><Relationship Id="rId5" Type="http://schemas.openxmlformats.org/officeDocument/2006/relationships/webSettings" Target="webSettings.xml"/><Relationship Id="rId15" Type="http://schemas.openxmlformats.org/officeDocument/2006/relationships/hyperlink" Target="https://www.utdallas.edu/library/" TargetMode="External"/><Relationship Id="rId23" Type="http://schemas.openxmlformats.org/officeDocument/2006/relationships/hyperlink" Target="https://www.utdallas.edu/library/" TargetMode="External"/><Relationship Id="rId28" Type="http://schemas.openxmlformats.org/officeDocument/2006/relationships/hyperlink" Target="https://elearning.utdallas.edu/" TargetMode="External"/><Relationship Id="rId36" Type="http://schemas.openxmlformats.org/officeDocument/2006/relationships/hyperlink" Target="https://ets.utdallas.edu/elearning/students/current/tutorials" TargetMode="External"/><Relationship Id="rId49" Type="http://schemas.openxmlformats.org/officeDocument/2006/relationships/theme" Target="theme/theme1.xml"/><Relationship Id="rId10" Type="http://schemas.openxmlformats.org/officeDocument/2006/relationships/hyperlink" Target="https://policy.utdallas.edu/utdsp5003" TargetMode="External"/><Relationship Id="rId19" Type="http://schemas.openxmlformats.org/officeDocument/2006/relationships/hyperlink" Target="https://www.utdallas.edu/library/" TargetMode="External"/><Relationship Id="rId31" Type="http://schemas.openxmlformats.org/officeDocument/2006/relationships/hyperlink" Target="https://ets.utdallas.edu/elearning/helpdesk" TargetMode="External"/><Relationship Id="rId44" Type="http://schemas.openxmlformats.org/officeDocument/2006/relationships/hyperlink" Target="https://eval.utdallas.edu/" TargetMode="External"/><Relationship Id="rId4" Type="http://schemas.openxmlformats.org/officeDocument/2006/relationships/settings" Target="settings.xml"/><Relationship Id="rId9" Type="http://schemas.openxmlformats.org/officeDocument/2006/relationships/hyperlink" Target="http://go.utdallas.edu/syllabus-policies" TargetMode="External"/><Relationship Id="rId14" Type="http://schemas.openxmlformats.org/officeDocument/2006/relationships/hyperlink" Target="https://www.utdallas.edu/library/" TargetMode="External"/><Relationship Id="rId22" Type="http://schemas.openxmlformats.org/officeDocument/2006/relationships/hyperlink" Target="https://www.utdallas.edu/library/" TargetMode="External"/><Relationship Id="rId27" Type="http://schemas.openxmlformats.org/officeDocument/2006/relationships/hyperlink" Target="https://ets.utdallas.edu/elearning/students/current/getting-started" TargetMode="External"/><Relationship Id="rId30" Type="http://schemas.openxmlformats.org/officeDocument/2006/relationships/hyperlink" Target="https://ets.utdallas.edu/elearning/students/current/tutorials" TargetMode="External"/><Relationship Id="rId35" Type="http://schemas.openxmlformats.org/officeDocument/2006/relationships/hyperlink" Target="https://ets.utdallas.edu/elearning/helpdesk" TargetMode="External"/><Relationship Id="rId43" Type="http://schemas.openxmlformats.org/officeDocument/2006/relationships/hyperlink" Target="https://policy.utdallas.edu/utdpp1074" TargetMode="External"/><Relationship Id="rId48" Type="http://schemas.openxmlformats.org/officeDocument/2006/relationships/fontTable" Target="fontTable.xml"/><Relationship Id="rId8" Type="http://schemas.openxmlformats.org/officeDocument/2006/relationships/hyperlink" Target="https://teams.microsoft.com/l/meetup-join/19%3a7c2303687ed1493cb99b78b9436e2754%40thread.tacv2/1597429926783?context=%7b%22Tid%22%3a%228d281d1d-9c4d-4bf7-b16e-032d15de9f6c%22%2c%22Oid%22%3a%226784be98-4fcd-453a-8e1a-5118b8990724%22%7d" TargetMode="External"/><Relationship Id="rId3" Type="http://schemas.openxmlformats.org/officeDocument/2006/relationships/styles" Target="styles.xml"/><Relationship Id="rId12" Type="http://schemas.openxmlformats.org/officeDocument/2006/relationships/hyperlink" Target="https://policy.utdallas.edu/utdsp5003" TargetMode="External"/><Relationship Id="rId17" Type="http://schemas.openxmlformats.org/officeDocument/2006/relationships/hyperlink" Target="https://simulationpl.com/training-simulations/agile-game/" TargetMode="External"/><Relationship Id="rId25" Type="http://schemas.openxmlformats.org/officeDocument/2006/relationships/hyperlink" Target="http://www.utd.bkstr.com" TargetMode="External"/><Relationship Id="rId33" Type="http://schemas.openxmlformats.org/officeDocument/2006/relationships/hyperlink" Target="https://ets.utdallas.edu/elearning/students/current/getting-started" TargetMode="External"/><Relationship Id="rId38" Type="http://schemas.openxmlformats.org/officeDocument/2006/relationships/hyperlink" Target="https://ets.utdallas.edu/elearning/helpdesk" TargetMode="External"/><Relationship Id="rId46" Type="http://schemas.openxmlformats.org/officeDocument/2006/relationships/hyperlink" Target="http://go.utdallas.edu/syllabus-policies" TargetMode="External"/><Relationship Id="rId20" Type="http://schemas.openxmlformats.org/officeDocument/2006/relationships/hyperlink" Target="https://www.utdallas.edu/library/" TargetMode="External"/><Relationship Id="rId41" Type="http://schemas.openxmlformats.org/officeDocument/2006/relationships/hyperlink" Target="https://ets.utdallas.edu/testing-center/distance-learn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AF10D-6492-5F46-8C5A-DB658FD85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Course Syllabus</vt:lpstr>
    </vt:vector>
  </TitlesOfParts>
  <Company/>
  <LinksUpToDate>false</LinksUpToDate>
  <CharactersWithSpaces>18240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Safai, Alan</dc:creator>
  <cp:keywords/>
  <dc:description/>
  <cp:lastModifiedBy>Rahul Kotian</cp:lastModifiedBy>
  <cp:revision>2</cp:revision>
  <dcterms:created xsi:type="dcterms:W3CDTF">2024-01-17T13:08:00Z</dcterms:created>
  <dcterms:modified xsi:type="dcterms:W3CDTF">2024-01-17T13:08:00Z</dcterms:modified>
</cp:coreProperties>
</file>