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PROJECT REPORT</w:t>
      </w:r>
    </w:p>
    <w:p>
      <w:pPr>
        <w:jc w:val="center"/>
      </w:pPr>
      <w:r>
        <w:rPr>
          <w:b/>
          <w:sz w:val="40"/>
        </w:rPr>
        <w:t>AI Algorithm Selection and Evaluation for Diagnostic Applications</w:t>
      </w:r>
    </w:p>
    <w:p>
      <w:pPr>
        <w:jc w:val="center"/>
      </w:pPr>
      <w:r>
        <w:rPr>
          <w:i/>
        </w:rPr>
        <w:t>Healthcare AI • Comparative Study • Educational Prototype</w:t>
      </w:r>
    </w:p>
    <w:p/>
    <w:tbl>
      <w:tblPr>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Student</w:t>
            </w:r>
          </w:p>
        </w:tc>
        <w:tc>
          <w:tcPr>
            <w:tcW w:type="dxa" w:w="5040"/>
            <w:vAlign w:val="center"/>
          </w:tcPr>
          <w:p>
            <w:r/>
            <w:r>
              <w:rPr>
                <w:b w:val="0"/>
                <w:sz w:val="18"/>
              </w:rPr>
              <w:t>Rahul Kumar</w:t>
            </w:r>
          </w:p>
        </w:tc>
      </w:tr>
      <w:tr>
        <w:tc>
          <w:tcPr>
            <w:tcW w:type="dxa" w:w="5040"/>
            <w:vAlign w:val="center"/>
            <w:shd w:fill="D9EAF7"/>
          </w:tcPr>
          <w:p>
            <w:r/>
            <w:r>
              <w:rPr>
                <w:b/>
                <w:sz w:val="18"/>
              </w:rPr>
              <w:t>Task</w:t>
            </w:r>
          </w:p>
        </w:tc>
        <w:tc>
          <w:tcPr>
            <w:tcW w:type="dxa" w:w="5040"/>
            <w:vAlign w:val="center"/>
          </w:tcPr>
          <w:p>
            <w:r/>
            <w:r>
              <w:rPr>
                <w:b w:val="0"/>
                <w:sz w:val="18"/>
              </w:rPr>
              <w:t>Week 3 – Algorithm Selection and Evaluation for Diagnostic Applications</w:t>
            </w:r>
          </w:p>
        </w:tc>
      </w:tr>
      <w:tr>
        <w:tc>
          <w:tcPr>
            <w:tcW w:type="dxa" w:w="5040"/>
            <w:vAlign w:val="center"/>
            <w:shd w:fill="D9EAF7"/>
          </w:tcPr>
          <w:p>
            <w:r/>
            <w:r>
              <w:rPr>
                <w:b/>
                <w:sz w:val="18"/>
              </w:rPr>
              <w:t>Algorithms</w:t>
            </w:r>
          </w:p>
        </w:tc>
        <w:tc>
          <w:tcPr>
            <w:tcW w:type="dxa" w:w="5040"/>
            <w:vAlign w:val="center"/>
          </w:tcPr>
          <w:p>
            <w:r/>
            <w:r>
              <w:rPr>
                <w:b w:val="0"/>
                <w:sz w:val="18"/>
              </w:rPr>
              <w:t>Decision Tree, Support Vector Machine (SVM), Neural Network (MLP)</w:t>
            </w:r>
          </w:p>
        </w:tc>
      </w:tr>
      <w:tr>
        <w:tc>
          <w:tcPr>
            <w:tcW w:type="dxa" w:w="5040"/>
            <w:vAlign w:val="center"/>
            <w:shd w:fill="D9EAF7"/>
          </w:tcPr>
          <w:p>
            <w:r/>
            <w:r>
              <w:rPr>
                <w:b/>
                <w:sz w:val="18"/>
              </w:rPr>
              <w:t>Dataset</w:t>
            </w:r>
          </w:p>
        </w:tc>
        <w:tc>
          <w:tcPr>
            <w:tcW w:type="dxa" w:w="5040"/>
            <w:vAlign w:val="center"/>
          </w:tcPr>
          <w:p>
            <w:r/>
            <w:r>
              <w:rPr>
                <w:b w:val="0"/>
                <w:sz w:val="18"/>
              </w:rPr>
              <w:t>Breast Cancer Wisconsin (Diagnostic) dataset</w:t>
            </w:r>
          </w:p>
        </w:tc>
      </w:tr>
      <w:tr>
        <w:tc>
          <w:tcPr>
            <w:tcW w:type="dxa" w:w="5040"/>
            <w:vAlign w:val="center"/>
            <w:shd w:fill="D9EAF7"/>
          </w:tcPr>
          <w:p>
            <w:r/>
            <w:r>
              <w:rPr>
                <w:b/>
                <w:sz w:val="18"/>
              </w:rPr>
              <w:t>Implementation</w:t>
            </w:r>
          </w:p>
        </w:tc>
        <w:tc>
          <w:tcPr>
            <w:tcW w:type="dxa" w:w="5040"/>
            <w:vAlign w:val="center"/>
          </w:tcPr>
          <w:p>
            <w:r/>
            <w:r>
              <w:rPr>
                <w:b w:val="0"/>
                <w:sz w:val="18"/>
              </w:rPr>
              <w:t>Python + scikit-learn + Streamlit</w:t>
            </w:r>
          </w:p>
        </w:tc>
      </w:tr>
      <w:tr>
        <w:tc>
          <w:tcPr>
            <w:tcW w:type="dxa" w:w="5040"/>
            <w:vAlign w:val="center"/>
            <w:shd w:fill="D9EAF7"/>
          </w:tcPr>
          <w:p>
            <w:r/>
            <w:r>
              <w:rPr>
                <w:b/>
                <w:sz w:val="18"/>
              </w:rPr>
              <w:t>Project Type</w:t>
            </w:r>
          </w:p>
        </w:tc>
        <w:tc>
          <w:tcPr>
            <w:tcW w:type="dxa" w:w="5040"/>
            <w:vAlign w:val="center"/>
          </w:tcPr>
          <w:p>
            <w:r/>
            <w:r>
              <w:rPr>
                <w:b w:val="0"/>
                <w:sz w:val="18"/>
              </w:rPr>
              <w:t>Educational prototype; not a clinical diagnostic system</w:t>
            </w:r>
          </w:p>
        </w:tc>
      </w:tr>
    </w:tbl>
    <w:p>
      <w:r>
        <w:br w:type="page"/>
      </w:r>
    </w:p>
    <w:p>
      <w:pPr>
        <w:pStyle w:val="Heading1"/>
      </w:pPr>
      <w:r>
        <w:t>1. Executive Summary</w:t>
      </w:r>
    </w:p>
    <w:p>
      <w:pPr>
        <w:spacing w:after="140" w:line="259" w:lineRule="auto"/>
      </w:pPr>
      <w:r>
        <w:t>This project evaluates three supervised machine-learning algorithms—Decision Tree, Support Vector Machine (SVM), and Neural Network (multi-layer perceptron, MLP)—for a binary diagnostic classification task using the Breast Cancer Wisconsin (Diagnostic) dataset. The purpose is not to claim that one model is clinically ready, but to demonstrate a disciplined method for selecting an algorithm when diagnostic accuracy, sensitivity, interpretability, speed, scalability, and ease of integration must be considered together. This directly follows the task requirement to move beyond definitions and make a justified recommendation supported by evidence.</w:t>
      </w:r>
    </w:p>
    <w:p>
      <w:pPr>
        <w:spacing w:after="140" w:line="259" w:lineRule="auto"/>
      </w:pPr>
      <w:r>
        <w:t>The dataset contains 569 samples, 30 numerical predictive features, and two target classes. For this prototype, the data were split into 80% training and 20% test data using stratification and a fixed random state of 42. Standardization was applied before SVM and MLP because these models are sensitive to feature scale; the Decision Tree was trained without scaling. The models were evaluated using Accuracy, Precision, Recall, F1-score, ROC-AUC, and training time. Confusion matrices were also inspected so that false positives and false negatives could be discussed rather than relying on accuracy alone.</w:t>
      </w:r>
    </w:p>
    <w:p>
      <w:pPr>
        <w:spacing w:after="140" w:line="259" w:lineRule="auto"/>
      </w:pPr>
      <w:r>
        <w:t>On this particular held-out split, SVM produced the strongest overall balance: 96.49% accuracy, 98.57% precision, 95.83% recall, 97.18% F1-score, and 0.994 ROC-AUC. The Decision Tree reached 92.98% accuracy and was the easiest model to explain structurally. The Neural Network reached 92.11% accuracy, with 0.996 ROC-AUC, but showed lower recall on this split and required the longest training time of the three. Therefore, SVM is recommended for this prototype when predictive performance is the primary objective, while Decision Tree remains attractive where transparent rule-based explanations are more important.</w:t>
      </w:r>
    </w:p>
    <w:p>
      <w:pPr>
        <w:spacing w:after="140" w:line="259" w:lineRule="auto"/>
      </w:pPr>
      <w:r>
        <w:t>The analysis also includes a practical evaluation framework, a staged implementation timeline, an estimated prototype budget, risk controls, a real-world-style case study, and a reproducibility plan. These additions address common weaknesses in purely theoretical reports: lack of concrete examples, lack of original analysis, and lack of an operational plan. The final conclusion is deliberately cautious: benchmark performance on a public dataset is evidence for model selection in an educational experiment, not evidence of clinical effectiveness.</w:t>
      </w:r>
    </w:p>
    <w:p>
      <w:pPr>
        <w:pStyle w:val="Heading1"/>
      </w:pPr>
      <w:r>
        <w:t>2. Problem Statement and Diagnostic Context</w:t>
      </w:r>
    </w:p>
    <w:p>
      <w:pPr>
        <w:spacing w:after="140" w:line="259" w:lineRule="auto"/>
      </w:pPr>
      <w:r>
        <w:t>Healthcare diagnostic systems often convert measurements into a classification or risk estimate. The technical challenge is not simply to find the model with the highest accuracy. A model used around clinical workflows must also have an acceptable error profile, predictable behavior, understandable outputs, manageable computational requirements, and a clear path for validation and monitoring. A false negative can be more concerning than a false positive in some screening contexts because a missed abnormality may delay further investigation. Conversely, excessive false positives can increase unnecessary follow-up and burden clinical staff. The relative cost of errors must therefore be defined for the specific use case rather than assumed.</w:t>
      </w:r>
    </w:p>
    <w:p>
      <w:pPr>
        <w:spacing w:after="140" w:line="259" w:lineRule="auto"/>
      </w:pPr>
      <w:r>
        <w:t>This project uses breast-cancer diagnostic classification as a controlled educational case study. The dataset contains numerical measurements derived from digitized images of fine-needle aspirate samples. The target is binary: malignant or benign. The project does not use patient identifiers, clinical records, treatment decisions, or live hospital data. It therefore provides a reproducible environment for comparing algorithms without pretending to solve the much larger problem of clinical deployment.</w:t>
      </w:r>
    </w:p>
    <w:p>
      <w:pPr>
        <w:spacing w:after="140" w:line="259" w:lineRule="auto"/>
      </w:pPr>
      <w:r>
        <w:t>The concrete use case is a hypothetical laboratory decision-support workflow. A validated system could receive a structured vector of measurements from an approved diagnostic process, run a model, and return a classification plus supporting metrics to a qualified professional. The model would not replace a clinician or pathologist. Instead, it could act as a second-checking or prioritization aid after appropriate validation. In a production setting, the output would need to be integrated with clinical context, laboratory quality controls, human review, audit logs, and escalation rules.</w:t>
      </w:r>
    </w:p>
    <w:p>
      <w:pPr>
        <w:spacing w:after="140" w:line="259" w:lineRule="auto"/>
      </w:pPr>
      <w:r>
        <w:t>The central decision question is therefore: which of the three algorithms offers the best trade-off for this prototype, and what evidence would be required before any real-world use? The project answers the first question with an experimental comparison and addresses the second through a deployment-readiness framework covering external validation, subgroup performance, calibration, security, governance, human oversight, and post-deployment monitoring.</w:t>
      </w:r>
    </w:p>
    <w:p>
      <w:pPr>
        <w:pStyle w:val="Heading1"/>
      </w:pPr>
      <w:r>
        <w:t>3. Dataset and Experimental Design</w:t>
      </w:r>
    </w:p>
    <w:p>
      <w:pPr>
        <w:spacing w:after="140" w:line="259" w:lineRule="auto"/>
      </w:pPr>
      <w:r>
        <w:t>The selected dataset is scikit-learn's Breast Cancer Wisconsin (Diagnostic) dataset. The official documentation describes it as a binary classification dataset with 569 total samples, 30 numerical features, 212 malignant samples and 357 benign samples. The features include measurements such as radius, texture, perimeter, area, smoothness, compactness, concavity, concave points, symmetry, and fractal dimension, along with their standard-error and worst-value variants. These characteristics make the dataset suitable for a controlled algorithm-comparison exercise because the input is structured numerical data and the output is a clearly defined binary class.</w:t>
      </w:r>
    </w:p>
    <w:p>
      <w:pPr>
        <w:spacing w:after="140" w:line="259" w:lineRule="auto"/>
      </w:pPr>
      <w:r>
        <w:t>The experiment uses an 80/20 stratified train-test split with random_state=42. Stratification preserves the approximate class distribution in both partitions and reduces the chance that a random split creates a misleading class imbalance. The Decision Tree is configured with a maximum depth of four and balanced class weights to reduce excessive complexity and to make the tree easier to inspect. The SVM uses an RBF kernel with standardization and balanced class weights. The Neural Network uses a small two-hidden-layer MLP (32 and 16 neurons), standardization, early stopping, and a fixed random state. These are demonstration settings, not claimed to be globally optimal hyperparameters.</w:t>
      </w:r>
    </w:p>
    <w:p>
      <w:pPr>
        <w:spacing w:after="140" w:line="259" w:lineRule="auto"/>
      </w:pPr>
      <w:r>
        <w:t>The experimental design intentionally reports several metrics. Accuracy summarizes overall correctness, but can hide asymmetric error behavior. Precision measures the fraction of positive predictions that are correct, while recall measures the fraction of actual positive cases that the model identifies. F1-score combines precision and recall. ROC-AUC evaluates ranking performance across classification thresholds. Training time is included because the assignment specifically asks for speed and ease of use. Confusion matrices provide a concrete view of false positives and false negatives.</w:t>
      </w:r>
    </w:p>
    <w:p>
      <w:pPr>
        <w:spacing w:after="140" w:line="259" w:lineRule="auto"/>
      </w:pPr>
      <w:r>
        <w:t>A reproducibility rule is important: the exact preprocessing, split seed, model settings, and software environment should be recorded. If a different split, random seed, preprocessing strategy, or hyperparameter search is used, the numerical results can change. For this reason, the results in this report are labeled as results from one held-out experimental split rather than universal model scores.</w:t>
      </w:r>
    </w:p>
    <w:p>
      <w:pPr>
        <w:pStyle w:val="Heading1"/>
      </w:pPr>
      <w:r>
        <w:t>4. Algorithm 1 – Decision Tree</w:t>
      </w:r>
    </w:p>
    <w:p>
      <w:pPr>
        <w:spacing w:after="140" w:line="259" w:lineRule="auto"/>
      </w:pPr>
      <w:r>
        <w:t>A Decision Tree learns a sequence of if-then-else rules that partition the feature space into increasingly homogeneous groups. At each node, the algorithm searches for a split that improves class purity according to a criterion such as Gini impurity, entropy, or log loss. The process continues until stopping rules are reached. The resulting tree can be visualized as a hierarchy of decisions, which makes it substantially easier to explain than many nonlinear models. scikit-learn also exposes feature_importances_ and tree depth information, which are useful for an educational audit of model behavior.</w:t>
      </w:r>
    </w:p>
    <w:p>
      <w:pPr>
        <w:spacing w:after="140" w:line="259" w:lineRule="auto"/>
      </w:pPr>
      <w:r>
        <w:t>For the diagnostic case study, the main advantage of a Decision Tree is interpretability. A professional can trace a prediction through a limited number of feature thresholds and see the path that led to a leaf. This can be valuable when the purpose is teaching, rapid prototyping, or generating a transparent baseline. Decision Trees also require little feature scaling and can train quickly on small structured datasets. In this experiment, the model trained in approximately 0.006 seconds on the test environment, making it the fastest of the three.</w:t>
      </w:r>
    </w:p>
    <w:p>
      <w:pPr>
        <w:spacing w:after="140" w:line="259" w:lineRule="auto"/>
      </w:pPr>
      <w:r>
        <w:t>The limitation is that a single tree can overfit if allowed to grow too deeply. Small changes in the training data can also change the learned splits. Restricting max_depth improves simplicity but may reduce predictive performance. In a clinical context, a readable tree is not automatically a trustworthy tree: its thresholds still require clinical validation, its error profile must be examined, and its performance must be tested on data from the intended population.</w:t>
      </w:r>
    </w:p>
    <w:p>
      <w:pPr>
        <w:spacing w:after="140" w:line="259" w:lineRule="auto"/>
      </w:pPr>
      <w:r>
        <w:t>On the held-out test set, the Decision Tree achieved 92.98% accuracy, 95.71% precision, 93.06% recall, 94.37% F1-score, and 0.917 ROC-AUC. Its confusion matrix was [[39, 3], [5, 67]], showing five false negatives under the dataset's malignant-positive interpretation. This illustrates why accuracy alone is insufficient. The tree is a strong transparency-oriented baseline, but its lower ROC-AUC and slightly weaker recall than SVM make it less attractive when diagnostic discrimination is prioritized.</w:t>
      </w:r>
    </w:p>
    <w:p>
      <w:pPr>
        <w:pStyle w:val="Heading1"/>
      </w:pPr>
      <w:r>
        <w:t>5. Algorithm 2 – Support Vector Machine (SVM)</w:t>
      </w:r>
    </w:p>
    <w:p>
      <w:pPr>
        <w:spacing w:after="140" w:line="259" w:lineRule="auto"/>
      </w:pPr>
      <w:r>
        <w:t>A Support Vector Machine seeks a decision boundary that separates classes while maximizing the margin around the boundary. With an RBF kernel, SVM can represent nonlinear relationships by implicitly mapping the original feature space into a higher-dimensional representation. The model relies on support vectors—the training observations that most strongly influence the decision boundary. scikit-learn notes that SVMs are effective in high-dimensional spaces and that feature scaling is important for good performance, which is why the prototype uses StandardScaler before SVC.</w:t>
      </w:r>
    </w:p>
    <w:p>
      <w:pPr>
        <w:spacing w:after="140" w:line="259" w:lineRule="auto"/>
      </w:pPr>
      <w:r>
        <w:t>SVM is particularly appropriate for this experiment because the dataset is small-to-medium in size, numerical, and moderately high-dimensional relative to the number of samples. It can capture nonlinear boundaries without the large parameter count of a neural network. The trade-off is interpretability: the RBF decision function is not naturally expressed as a short sequence of clinical rules. Probability estimates may also add computational cost, and hyperparameters such as C and gamma require careful tuning.</w:t>
      </w:r>
    </w:p>
    <w:p>
      <w:pPr>
        <w:spacing w:after="140" w:line="259" w:lineRule="auto"/>
      </w:pPr>
      <w:r>
        <w:t>In the controlled experiment, the SVM achieved 96.49% accuracy, 98.57% precision, 95.83% recall, 97.18% F1-score, and 0.994 ROC-AUC. Its confusion matrix was [[41, 1], [3, 69]]. The model therefore made one false positive and three false negatives on the 114-case test partition. Its training time was approximately 0.013 seconds in the test environment—still very small for this dataset and only modestly slower than the Decision Tree.</w:t>
      </w:r>
    </w:p>
    <w:p>
      <w:pPr>
        <w:spacing w:after="140" w:line="259" w:lineRule="auto"/>
      </w:pPr>
      <w:r>
        <w:t>The strongest argument for SVM in this prototype is its balance. It outperformed the other two models on the primary held-out accuracy and F1-score while maintaining high recall and excellent ROC-AUC. However, the result should not be interpreted as proof that SVM is clinically superior. A larger, externally validated dataset, calibration analysis, subgroup evaluation, threshold optimization, and prospective testing would be required before any clinical claim. For the educational task, however, the evidence supports SVM as the most suitable default candidate when predictive performance is weighted more heavily than transparency.</w:t>
      </w:r>
    </w:p>
    <w:p>
      <w:pPr>
        <w:pStyle w:val="Heading1"/>
      </w:pPr>
      <w:r>
        <w:t>6. Algorithm 3 – Neural Network (MLP)</w:t>
      </w:r>
    </w:p>
    <w:p>
      <w:pPr>
        <w:spacing w:after="140" w:line="259" w:lineRule="auto"/>
      </w:pPr>
      <w:r>
        <w:t>The Neural Network in this project is a Multi-Layer Perceptron classifier. It consists of an input layer, two hidden layers with 32 and 16 neurons, and an output layer for binary classification. During training, the model adjusts its weights using backpropagation and gradient-based optimization so that its predictions reduce the classification loss. Neural networks can learn nonlinear interactions among features and are highly flexible, which makes them important candidates for healthcare AI when the data and problem complexity justify their use.</w:t>
      </w:r>
    </w:p>
    <w:p>
      <w:pPr>
        <w:spacing w:after="140" w:line="259" w:lineRule="auto"/>
      </w:pPr>
      <w:r>
        <w:t>The main strength of an MLP is representational flexibility. Unlike a shallow linear model, it can learn nonlinear combinations of measurements. The architecture can also be expanded when more data and more complex patterns are available. In this small structured dataset, however, flexibility is not automatically beneficial. Neural networks can be more sensitive to hyperparameters, random initialization, scaling, regularization, and data volume. Their internal weights also make them less directly interpretable than a shallow Decision Tree.</w:t>
      </w:r>
    </w:p>
    <w:p>
      <w:pPr>
        <w:spacing w:after="140" w:line="259" w:lineRule="auto"/>
      </w:pPr>
      <w:r>
        <w:t>The held-out results were 92.11% accuracy, 100.00% precision, 87.50% recall, 93.33% F1-score, and 0.996 ROC-AUC. The confusion matrix was [[42, 0], [9, 63]]. The model therefore produced no false positives but nine false negatives on this particular test split. Its ROC-AUC was excellent, which suggests strong ranking ability, but the chosen classification threshold produced lower recall than SVM. This is an important example of why model evaluation must look beyond a single metric: the same model can have an excellent ROC-AUC while still requiring threshold and calibration work for a safety-sensitive application.</w:t>
      </w:r>
    </w:p>
    <w:p>
      <w:pPr>
        <w:spacing w:after="140" w:line="259" w:lineRule="auto"/>
      </w:pPr>
      <w:r>
        <w:t>Training time was approximately 0.033 seconds, the slowest of the three in this small experiment. That difference is not operationally important at this dataset size, but it illustrates that model complexity can carry a cost. For this project, the Neural Network is a promising candidate for further experimentation but is not the recommended first choice because its held-out classification recall was weaker and its explainability is lower than the Decision Tree.</w:t>
      </w:r>
    </w:p>
    <w:p>
      <w:pPr>
        <w:pStyle w:val="Heading1"/>
      </w:pPr>
      <w:r>
        <w:t>7. Comparative Evaluation and Original Analysis</w:t>
      </w:r>
    </w:p>
    <w:p>
      <w:pPr>
        <w:spacing w:after="140" w:line="259" w:lineRule="auto"/>
      </w:pPr>
      <w:r>
        <w:t>The comparison below is based on the same train-test split and therefore provides an internally consistent benchmark. It should be read as an experiment rather than a clinical leaderboard. SVM has the best overall balance in this run, while Decision Tree has the clearest structural explanation and Neural Network has very high ROC-AUC but lower recall at the selected threshold.</w:t>
      </w:r>
    </w:p>
    <w:p>
      <w:pPr>
        <w:spacing w:after="140" w:line="259" w:lineRule="auto"/>
      </w:pPr>
      <w:r>
        <w:t>The most important original observation is that the ranking changes depending on the decision criterion. If accuracy and F1-score are weighted heavily, SVM is clearly preferred. If explanation simplicity is the dominant criterion, Decision Tree becomes more attractive. If ranking quality measured by ROC-AUC is emphasized, SVM and Neural Network are both strong. If false negatives are assigned a very high cost, the threshold should be optimized explicitly rather than selecting a model using accuracy alone.</w:t>
      </w:r>
    </w:p>
    <w:p>
      <w:pPr>
        <w:spacing w:after="140" w:line="259" w:lineRule="auto"/>
      </w:pPr>
      <w:r>
        <w:t>The confusion matrices also show a practical difference. The SVM produced three false negatives, compared with five for the Decision Tree and nine for the Neural Network in this run. This makes SVM the strongest candidate for the hypothetical screening-support use case among the tested configurations. However, the absolute number of errors is small because the test set contains only 114 cases. One or two changed predictions can noticeably alter percentages, so the apparent margin should not be overinterpreted.</w:t>
      </w:r>
    </w:p>
    <w:p>
      <w:pPr>
        <w:spacing w:after="140" w:line="259" w:lineRule="auto"/>
      </w:pPr>
      <w:r>
        <w:t>The results also demonstrate why the project needs an evaluation framework rather than a single final score. A real deployment evaluation should include repeated cross-validation, an untouched external test set, calibration, threshold analysis, subgroup performance, robustness to missing/noisy inputs, and prospective monitoring. The prototype therefore treats the model comparison as Stage 1 of a validation pathway rather than the end of development.</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8"/>
              </w:rPr>
              <w:t>Model</w:t>
            </w:r>
          </w:p>
        </w:tc>
        <w:tc>
          <w:tcPr>
            <w:tcW w:type="dxa" w:w="1440"/>
            <w:vAlign w:val="center"/>
            <w:shd w:fill="D9EAF7"/>
          </w:tcPr>
          <w:p>
            <w:r/>
            <w:r>
              <w:rPr>
                <w:b/>
                <w:sz w:val="18"/>
              </w:rPr>
              <w:t>Accuracy</w:t>
            </w:r>
          </w:p>
        </w:tc>
        <w:tc>
          <w:tcPr>
            <w:tcW w:type="dxa" w:w="1440"/>
            <w:vAlign w:val="center"/>
            <w:shd w:fill="D9EAF7"/>
          </w:tcPr>
          <w:p>
            <w:r/>
            <w:r>
              <w:rPr>
                <w:b/>
                <w:sz w:val="18"/>
              </w:rPr>
              <w:t>Precision</w:t>
            </w:r>
          </w:p>
        </w:tc>
        <w:tc>
          <w:tcPr>
            <w:tcW w:type="dxa" w:w="1440"/>
            <w:vAlign w:val="center"/>
            <w:shd w:fill="D9EAF7"/>
          </w:tcPr>
          <w:p>
            <w:r/>
            <w:r>
              <w:rPr>
                <w:b/>
                <w:sz w:val="18"/>
              </w:rPr>
              <w:t>Recall</w:t>
            </w:r>
          </w:p>
        </w:tc>
        <w:tc>
          <w:tcPr>
            <w:tcW w:type="dxa" w:w="1440"/>
            <w:vAlign w:val="center"/>
            <w:shd w:fill="D9EAF7"/>
          </w:tcPr>
          <w:p>
            <w:r/>
            <w:r>
              <w:rPr>
                <w:b/>
                <w:sz w:val="18"/>
              </w:rPr>
              <w:t>F1</w:t>
            </w:r>
          </w:p>
        </w:tc>
        <w:tc>
          <w:tcPr>
            <w:tcW w:type="dxa" w:w="1440"/>
            <w:vAlign w:val="center"/>
            <w:shd w:fill="D9EAF7"/>
          </w:tcPr>
          <w:p>
            <w:r/>
            <w:r>
              <w:rPr>
                <w:b/>
                <w:sz w:val="18"/>
              </w:rPr>
              <w:t>ROC-AUC</w:t>
            </w:r>
          </w:p>
        </w:tc>
        <w:tc>
          <w:tcPr>
            <w:tcW w:type="dxa" w:w="1440"/>
            <w:vAlign w:val="center"/>
            <w:shd w:fill="D9EAF7"/>
          </w:tcPr>
          <w:p>
            <w:r/>
            <w:r>
              <w:rPr>
                <w:b/>
                <w:sz w:val="18"/>
              </w:rPr>
              <w:t>Train time</w:t>
            </w:r>
          </w:p>
        </w:tc>
      </w:tr>
      <w:tr>
        <w:tc>
          <w:tcPr>
            <w:tcW w:type="dxa" w:w="1440"/>
            <w:vAlign w:val="center"/>
          </w:tcPr>
          <w:p>
            <w:r/>
            <w:r>
              <w:rPr>
                <w:b w:val="0"/>
                <w:sz w:val="18"/>
              </w:rPr>
              <w:t>Decision Tree</w:t>
            </w:r>
          </w:p>
        </w:tc>
        <w:tc>
          <w:tcPr>
            <w:tcW w:type="dxa" w:w="1440"/>
            <w:vAlign w:val="center"/>
          </w:tcPr>
          <w:p>
            <w:r/>
            <w:r>
              <w:rPr>
                <w:b w:val="0"/>
                <w:sz w:val="18"/>
              </w:rPr>
              <w:t>92.98%</w:t>
            </w:r>
          </w:p>
        </w:tc>
        <w:tc>
          <w:tcPr>
            <w:tcW w:type="dxa" w:w="1440"/>
            <w:vAlign w:val="center"/>
          </w:tcPr>
          <w:p>
            <w:r/>
            <w:r>
              <w:rPr>
                <w:b w:val="0"/>
                <w:sz w:val="18"/>
              </w:rPr>
              <w:t>95.71%</w:t>
            </w:r>
          </w:p>
        </w:tc>
        <w:tc>
          <w:tcPr>
            <w:tcW w:type="dxa" w:w="1440"/>
            <w:vAlign w:val="center"/>
          </w:tcPr>
          <w:p>
            <w:r/>
            <w:r>
              <w:rPr>
                <w:b w:val="0"/>
                <w:sz w:val="18"/>
              </w:rPr>
              <w:t>93.06%</w:t>
            </w:r>
          </w:p>
        </w:tc>
        <w:tc>
          <w:tcPr>
            <w:tcW w:type="dxa" w:w="1440"/>
            <w:vAlign w:val="center"/>
          </w:tcPr>
          <w:p>
            <w:r/>
            <w:r>
              <w:rPr>
                <w:b w:val="0"/>
                <w:sz w:val="18"/>
              </w:rPr>
              <w:t>94.37%</w:t>
            </w:r>
          </w:p>
        </w:tc>
        <w:tc>
          <w:tcPr>
            <w:tcW w:type="dxa" w:w="1440"/>
            <w:vAlign w:val="center"/>
          </w:tcPr>
          <w:p>
            <w:r/>
            <w:r>
              <w:rPr>
                <w:b w:val="0"/>
                <w:sz w:val="18"/>
              </w:rPr>
              <w:t>0.917</w:t>
            </w:r>
          </w:p>
        </w:tc>
        <w:tc>
          <w:tcPr>
            <w:tcW w:type="dxa" w:w="1440"/>
            <w:vAlign w:val="center"/>
          </w:tcPr>
          <w:p>
            <w:r/>
            <w:r>
              <w:rPr>
                <w:b w:val="0"/>
                <w:sz w:val="18"/>
              </w:rPr>
              <w:t>0.006 s</w:t>
            </w:r>
          </w:p>
        </w:tc>
      </w:tr>
      <w:tr>
        <w:tc>
          <w:tcPr>
            <w:tcW w:type="dxa" w:w="1440"/>
            <w:vAlign w:val="center"/>
          </w:tcPr>
          <w:p>
            <w:r/>
            <w:r>
              <w:rPr>
                <w:b w:val="0"/>
                <w:sz w:val="18"/>
              </w:rPr>
              <w:t>SVM</w:t>
            </w:r>
          </w:p>
        </w:tc>
        <w:tc>
          <w:tcPr>
            <w:tcW w:type="dxa" w:w="1440"/>
            <w:vAlign w:val="center"/>
          </w:tcPr>
          <w:p>
            <w:r/>
            <w:r>
              <w:rPr>
                <w:b w:val="0"/>
                <w:sz w:val="18"/>
              </w:rPr>
              <w:t>96.49%</w:t>
            </w:r>
          </w:p>
        </w:tc>
        <w:tc>
          <w:tcPr>
            <w:tcW w:type="dxa" w:w="1440"/>
            <w:vAlign w:val="center"/>
          </w:tcPr>
          <w:p>
            <w:r/>
            <w:r>
              <w:rPr>
                <w:b w:val="0"/>
                <w:sz w:val="18"/>
              </w:rPr>
              <w:t>98.57%</w:t>
            </w:r>
          </w:p>
        </w:tc>
        <w:tc>
          <w:tcPr>
            <w:tcW w:type="dxa" w:w="1440"/>
            <w:vAlign w:val="center"/>
          </w:tcPr>
          <w:p>
            <w:r/>
            <w:r>
              <w:rPr>
                <w:b w:val="0"/>
                <w:sz w:val="18"/>
              </w:rPr>
              <w:t>95.83%</w:t>
            </w:r>
          </w:p>
        </w:tc>
        <w:tc>
          <w:tcPr>
            <w:tcW w:type="dxa" w:w="1440"/>
            <w:vAlign w:val="center"/>
          </w:tcPr>
          <w:p>
            <w:r/>
            <w:r>
              <w:rPr>
                <w:b w:val="0"/>
                <w:sz w:val="18"/>
              </w:rPr>
              <w:t>97.18%</w:t>
            </w:r>
          </w:p>
        </w:tc>
        <w:tc>
          <w:tcPr>
            <w:tcW w:type="dxa" w:w="1440"/>
            <w:vAlign w:val="center"/>
          </w:tcPr>
          <w:p>
            <w:r/>
            <w:r>
              <w:rPr>
                <w:b w:val="0"/>
                <w:sz w:val="18"/>
              </w:rPr>
              <w:t>0.994</w:t>
            </w:r>
          </w:p>
        </w:tc>
        <w:tc>
          <w:tcPr>
            <w:tcW w:type="dxa" w:w="1440"/>
            <w:vAlign w:val="center"/>
          </w:tcPr>
          <w:p>
            <w:r/>
            <w:r>
              <w:rPr>
                <w:b w:val="0"/>
                <w:sz w:val="18"/>
              </w:rPr>
              <w:t>0.013 s</w:t>
            </w:r>
          </w:p>
        </w:tc>
      </w:tr>
      <w:tr>
        <w:tc>
          <w:tcPr>
            <w:tcW w:type="dxa" w:w="1440"/>
            <w:vAlign w:val="center"/>
          </w:tcPr>
          <w:p>
            <w:r/>
            <w:r>
              <w:rPr>
                <w:b w:val="0"/>
                <w:sz w:val="18"/>
              </w:rPr>
              <w:t>Neural Network</w:t>
            </w:r>
          </w:p>
        </w:tc>
        <w:tc>
          <w:tcPr>
            <w:tcW w:type="dxa" w:w="1440"/>
            <w:vAlign w:val="center"/>
          </w:tcPr>
          <w:p>
            <w:r/>
            <w:r>
              <w:rPr>
                <w:b w:val="0"/>
                <w:sz w:val="18"/>
              </w:rPr>
              <w:t>92.11%</w:t>
            </w:r>
          </w:p>
        </w:tc>
        <w:tc>
          <w:tcPr>
            <w:tcW w:type="dxa" w:w="1440"/>
            <w:vAlign w:val="center"/>
          </w:tcPr>
          <w:p>
            <w:r/>
            <w:r>
              <w:rPr>
                <w:b w:val="0"/>
                <w:sz w:val="18"/>
              </w:rPr>
              <w:t>100.00%</w:t>
            </w:r>
          </w:p>
        </w:tc>
        <w:tc>
          <w:tcPr>
            <w:tcW w:type="dxa" w:w="1440"/>
            <w:vAlign w:val="center"/>
          </w:tcPr>
          <w:p>
            <w:r/>
            <w:r>
              <w:rPr>
                <w:b w:val="0"/>
                <w:sz w:val="18"/>
              </w:rPr>
              <w:t>87.50%</w:t>
            </w:r>
          </w:p>
        </w:tc>
        <w:tc>
          <w:tcPr>
            <w:tcW w:type="dxa" w:w="1440"/>
            <w:vAlign w:val="center"/>
          </w:tcPr>
          <w:p>
            <w:r/>
            <w:r>
              <w:rPr>
                <w:b w:val="0"/>
                <w:sz w:val="18"/>
              </w:rPr>
              <w:t>93.33%</w:t>
            </w:r>
          </w:p>
        </w:tc>
        <w:tc>
          <w:tcPr>
            <w:tcW w:type="dxa" w:w="1440"/>
            <w:vAlign w:val="center"/>
          </w:tcPr>
          <w:p>
            <w:r/>
            <w:r>
              <w:rPr>
                <w:b w:val="0"/>
                <w:sz w:val="18"/>
              </w:rPr>
              <w:t>0.996</w:t>
            </w:r>
          </w:p>
        </w:tc>
        <w:tc>
          <w:tcPr>
            <w:tcW w:type="dxa" w:w="1440"/>
            <w:vAlign w:val="center"/>
          </w:tcPr>
          <w:p>
            <w:r/>
            <w:r>
              <w:rPr>
                <w:b w:val="0"/>
                <w:sz w:val="18"/>
              </w:rPr>
              <w:t>0.033 s</w:t>
            </w:r>
          </w:p>
        </w:tc>
      </w:tr>
    </w:tbl>
    <w:p>
      <w:r>
        <w:t>Table 1. Results from one stratified 80/20 held-out split (random_state=42). Training times are environment-dependent and are included only as prototype measurements.</w:t>
      </w:r>
    </w:p>
    <w:p>
      <w:pPr>
        <w:pStyle w:val="Heading1"/>
      </w:pPr>
      <w:r>
        <w:t>8. Concrete Case Study: Hypothetical Diagnostic Support Workflow</w:t>
      </w:r>
    </w:p>
    <w:p>
      <w:pPr>
        <w:spacing w:after="140" w:line="259" w:lineRule="auto"/>
      </w:pPr>
      <w:r>
        <w:t>Consider a hypothetical pathology-support workflow in which a validated laboratory process produces the same type of structured measurements represented by the public dataset. A clinician or qualified laboratory professional has an assessment that needs a second computational check. The proposed system would not accept a diagnosis from an unverified source or directly prescribe treatment. Instead, it would receive approved numerical inputs, perform validation checks, run the selected model, and display a classification with a clear statement that the result is decision support only.</w:t>
      </w:r>
    </w:p>
    <w:p>
      <w:pPr>
        <w:spacing w:after="140" w:line="259" w:lineRule="auto"/>
      </w:pPr>
      <w:r>
        <w:t>For example, suppose a new case is passed through the system and the SVM returns a high-confidence malignant classification. The correct workflow is not “AI says cancer.” The workflow is “the model flags the case for professional review.” The professional then checks the original laboratory evidence and clinical context. If the AI output conflicts with the professional assessment, the case is escalated rather than silently overridden. The system records the model version, input validation status, output, timestamp, and reviewer action so that the event can later be audited.</w:t>
      </w:r>
    </w:p>
    <w:p>
      <w:pPr>
        <w:spacing w:after="140" w:line="259" w:lineRule="auto"/>
      </w:pPr>
      <w:r>
        <w:t>A second example demonstrates why threshold choice matters. Suppose a model has excellent overall accuracy but a threshold that misses too many malignant cases. A screening-oriented workflow may choose a threshold that improves sensitivity at the expense of additional false positives, followed by human review. The threshold should be selected using validation data and a predefined clinical utility framework, not changed after seeing test results.</w:t>
      </w:r>
    </w:p>
    <w:p>
      <w:pPr>
        <w:spacing w:after="140" w:line="259" w:lineRule="auto"/>
      </w:pPr>
      <w:r>
        <w:t>A third example covers data quality. If an input is outside the feature range observed during validation, contains missing values, or arrives with an unexpected unit, the system should not blindly produce a prediction. It should return a data-quality warning and require correction or human review. This illustrates an important distinction between an algorithm and a safe application: safe deployment depends on the surrounding workflow, controls, monitoring, and human oversight as much as on the classifier itself.</w:t>
      </w:r>
    </w:p>
    <w:p>
      <w:pPr>
        <w:pStyle w:val="Heading1"/>
      </w:pPr>
      <w:r>
        <w:t>9. Evaluation Framework</w:t>
      </w:r>
    </w:p>
    <w:p>
      <w:pPr>
        <w:spacing w:after="140" w:line="259" w:lineRule="auto"/>
      </w:pPr>
      <w:r>
        <w:t>The evaluation framework is designed to convert the assignment's criteria—diagnostic precision, speed, interpretability, scalability, and ease of integration—into measurable checkpoints. First, predictive performance should be assessed with Accuracy, Precision, Recall, F1-score and ROC-AUC. Recall should receive special attention when false negatives are considered costly. Threshold analysis should be performed before deployment so that the operating point reflects the intended use case.</w:t>
      </w:r>
    </w:p>
    <w:p>
      <w:pPr>
        <w:spacing w:after="140" w:line="259" w:lineRule="auto"/>
      </w:pPr>
      <w:r>
        <w:t>Second, robustness should be evaluated using repeated stratified cross-validation and an untouched external dataset. Performance should be reported with confidence intervals or variability estimates where feasible. Calibration should be measured so that predicted probabilities, if presented, can be interpreted appropriately. Subgroup analysis should check whether performance changes materially across relevant patient or acquisition groups. Any subgroup analysis must be based on legally and ethically appropriate data and should avoid unnecessary collection of sensitive information.</w:t>
      </w:r>
    </w:p>
    <w:p>
      <w:pPr>
        <w:spacing w:after="140" w:line="259" w:lineRule="auto"/>
      </w:pPr>
      <w:r>
        <w:t>Third, interpretability and human factors should be evaluated. For the Decision Tree, reviewers can inspect paths and feature importance. For SVM and MLP, explanations should be presented cautiously and validated before being treated as reasons. A user study or structured expert review can measure whether professionals understand the output, identify uncertainty, and know when to override or escalate the system.</w:t>
      </w:r>
    </w:p>
    <w:p>
      <w:pPr>
        <w:spacing w:after="140" w:line="259" w:lineRule="auto"/>
      </w:pPr>
      <w:r>
        <w:t>Fourth, technical performance should include inference latency, training time, memory requirements, reproducibility, dependency stability, and integration effort. A model that is accurate but difficult to maintain may be less suitable operationally than a slightly less accurate model that is stable and auditable. Security testing should cover input validation, access control, logging, dependency vulnerabilities, and protection against accidental exposure of patient information.</w:t>
      </w:r>
    </w:p>
    <w:p>
      <w:pPr>
        <w:spacing w:after="140" w:line="259" w:lineRule="auto"/>
      </w:pPr>
      <w:r>
        <w:t>Finally, acceptance criteria should be defined before deployment. A proposed gate is: no critical data-quality failure; no unresolved high-severity security issue; performance meets the predefined validation target on external data; subgroup performance is reviewed; calibration is acceptable for the intended use; human reviewers can correctly interpret the output; and a rollback procedure has been tested. These are prototype governance criteria, not clinical regulatory approval requirements.</w:t>
      </w:r>
    </w:p>
    <w:p>
      <w:pPr>
        <w:pStyle w:val="Heading1"/>
      </w:pPr>
      <w:r>
        <w:t>10. Implementation Timeline</w:t>
      </w:r>
    </w:p>
    <w:p>
      <w:pPr>
        <w:spacing w:after="140" w:line="259" w:lineRule="auto"/>
      </w:pPr>
      <w:r>
        <w:t>A realistic implementation plan prevents the project from becoming a one-day model experiment. The following six-week plan separates data work, modeling, validation, application development, and review. The timeline is intentionally conservative because healthcare AI projects require testing and documentation in addition to coding.</w:t>
      </w:r>
    </w:p>
    <w:p>
      <w:pPr>
        <w:spacing w:after="140" w:line="259" w:lineRule="auto"/>
      </w:pPr>
      <w:r>
        <w:t>Week 1 – Problem and data definition: confirm the diagnostic task, define the target population and intended use, document dataset provenance, inspect feature definitions, establish data-quality rules, and create a reproducible environment.</w:t>
      </w:r>
    </w:p>
    <w:p>
      <w:pPr>
        <w:spacing w:after="140" w:line="259" w:lineRule="auto"/>
      </w:pPr>
      <w:r>
        <w:t>Week 2 – Baseline models: implement Decision Tree, SVM, and MLP pipelines; fix the train/test protocol; record preprocessing and random seeds; create baseline metrics and confusion matrices.</w:t>
      </w:r>
    </w:p>
    <w:p>
      <w:pPr>
        <w:spacing w:after="140" w:line="259" w:lineRule="auto"/>
      </w:pPr>
      <w:r>
        <w:t>Week 3 – Evaluation and tuning: run stratified cross-validation, compare hyperparameter settings on training/validation data only, perform threshold analysis, inspect calibration, and document error patterns. The held-out test set remains untouched until final evaluation.</w:t>
      </w:r>
    </w:p>
    <w:p>
      <w:pPr>
        <w:spacing w:after="140" w:line="259" w:lineRule="auto"/>
      </w:pPr>
      <w:r>
        <w:t>Week 4 – Prototype application: build the Streamlit interface, add model comparison tables, input validation, charts, disclaimers, audit-friendly event logging, and a clear human-review workflow.</w:t>
      </w:r>
    </w:p>
    <w:p>
      <w:pPr>
        <w:spacing w:after="140" w:line="259" w:lineRule="auto"/>
      </w:pPr>
      <w:r>
        <w:t>Week 5 – Robustness and governance: test missing and malformed inputs, review subgroup and external validation requirements, perform basic security checks, document limitations, and create rollback/stop criteria.</w:t>
      </w:r>
    </w:p>
    <w:p>
      <w:pPr>
        <w:spacing w:after="140" w:line="259" w:lineRule="auto"/>
      </w:pPr>
      <w:r>
        <w:t>Week 6 – Final review: freeze the experiment, run the final test once, verify reproducibility from a clean environment, review the report against every task requirement, prepare the GitHub repository, and package the submission.</w:t>
      </w:r>
    </w:p>
    <w:p>
      <w:pPr>
        <w:spacing w:after="140" w:line="259" w:lineRule="auto"/>
      </w:pPr>
      <w:r>
        <w:t>This timeline also creates explicit decision gates. If the models fail the predefined validation criteria, the project does not proceed to a deployment claim; instead, the failure is documented and the model is revised or rejected.</w:t>
      </w:r>
    </w:p>
    <w:p>
      <w:pPr>
        <w:pStyle w:val="Heading1"/>
      </w:pPr>
      <w:r>
        <w:t>11. Estimated Prototype Cost and Resources</w:t>
      </w:r>
    </w:p>
    <w:p>
      <w:pPr>
        <w:spacing w:after="140" w:line="259" w:lineRule="auto"/>
      </w:pPr>
      <w:r>
        <w:t>The prototype is designed to be low-cost because it uses a public educational dataset and open-source Python tooling. The cost estimate below is therefore an engineering planning estimate, not a quotation for a clinical system. The largest real-world costs would appear later: data governance, clinical validation, cybersecurity, infrastructure, regulatory work, and professional review.</w:t>
      </w:r>
    </w:p>
    <w:p>
      <w:pPr>
        <w:spacing w:after="140" w:line="259" w:lineRule="auto"/>
      </w:pPr>
      <w:r>
        <w:t>A student-scale prototype can use an existing laptop, Python, scikit-learn, pandas, matplotlib, and Streamlit. These software components can be used without a commercial license for this educational demonstration. The estimated direct software cost is therefore approximately ₹0 for the prototype. A small cloud deployment, if needed, could be budgeted at roughly ₹1,000–₹3,000 per month depending on the hosting service and usage; this is an illustrative planning range rather than a vendor quote.</w:t>
      </w:r>
    </w:p>
    <w:p>
      <w:pPr>
        <w:spacing w:after="140" w:line="259" w:lineRule="auto"/>
      </w:pPr>
      <w:r>
        <w:t>For a more realistic pre-production pilot, budget categories should include a data/ML engineer, clinical domain reviewer, security/privacy review, cloud or on-premise infrastructure, monitoring, testing, documentation, and external validation data. A hypothetical six-week student project can allocate 40–60 hours for data/model work, 15–25 hours for application development, 10–15 hours for testing/documentation, and 5–10 hours for final review. These effort estimates make the project scope explicit and help prevent the common mistake of presenting a machine-learning demo as if it were deployment-ready.</w:t>
      </w:r>
    </w:p>
    <w:p>
      <w:pPr>
        <w:spacing w:after="140" w:line="259" w:lineRule="auto"/>
      </w:pPr>
      <w:r>
        <w:t>The key cost insight is that compute is not the main risk for this small dataset. Validation and governance are. A clinically useful system would require substantially more investment than this educational prototype because the evidence burden and operational controls are much larger.</w:t>
      </w:r>
    </w:p>
    <w:p>
      <w:pPr>
        <w:pStyle w:val="Heading1"/>
      </w:pPr>
      <w:r>
        <w:t>12. Risks, Limitations and Mitigation</w:t>
      </w:r>
    </w:p>
    <w:p>
      <w:pPr>
        <w:spacing w:after="140" w:line="259" w:lineRule="auto"/>
      </w:pPr>
      <w:r>
        <w:t>The first limitation is dataset size and representativeness. A 569-sample public dataset cannot establish performance across all hospitals, devices, laboratories, demographics, or acquisition protocols. Mitigation: use independent external datasets and prospective validation before making any clinical claim.</w:t>
      </w:r>
    </w:p>
    <w:p>
      <w:pPr>
        <w:spacing w:after="140" w:line="259" w:lineRule="auto"/>
      </w:pPr>
      <w:r>
        <w:t>The second limitation is experimental variance. The reported results come from one fixed 80/20 split. A different split can change the ranking and percentages. Mitigation: use repeated stratified cross-validation and report variability; reserve an untouched external test set for final confirmation.</w:t>
      </w:r>
    </w:p>
    <w:p>
      <w:pPr>
        <w:spacing w:after="140" w:line="259" w:lineRule="auto"/>
      </w:pPr>
      <w:r>
        <w:t>The third limitation is threshold sensitivity. ROC-AUC summarizes ranking performance but does not identify the operating threshold. The Neural Network example demonstrates this: it achieved excellent ROC-AUC while its selected threshold produced lower recall than SVM. Mitigation: choose thresholds on validation data using a predefined utility framework and confirm them on independent data.</w:t>
      </w:r>
    </w:p>
    <w:p>
      <w:pPr>
        <w:spacing w:after="140" w:line="259" w:lineRule="auto"/>
      </w:pPr>
      <w:r>
        <w:t>The fourth limitation is interpretability. Decision Trees are easier to visualize, but transparency does not prove correctness. SVM and MLP can be harder to explain, and post-hoc explanations may be misleading if treated as causal reasons. Mitigation: combine model outputs with human review, uncertainty indicators, documented limitations, and validated explanation methods where appropriate.</w:t>
      </w:r>
    </w:p>
    <w:p>
      <w:pPr>
        <w:spacing w:after="140" w:line="259" w:lineRule="auto"/>
      </w:pPr>
      <w:r>
        <w:t>The fifth limitation is data quality and security. Incorrect units, missing values, corrupted files, unauthorized access, or accidental exposure of personal information can undermine the system. Mitigation: strict schema validation, minimal data collection, access controls, audit logs, encryption where applicable, dependency scanning, and a tested stop/rollback process.</w:t>
      </w:r>
    </w:p>
    <w:p>
      <w:pPr>
        <w:spacing w:after="140" w:line="259" w:lineRule="auto"/>
      </w:pPr>
      <w:r>
        <w:t>The sixth limitation is automation bias. Professionals may over-trust an AI recommendation because it appears objective. Mitigation: clearly label the system as decision support, require human review for consequential decisions, display uncertainty and limitations, and measure override behavior during user testing.</w:t>
      </w:r>
    </w:p>
    <w:p>
      <w:pPr>
        <w:spacing w:after="140" w:line="259" w:lineRule="auto"/>
      </w:pPr>
      <w:r>
        <w:t>Finally, the project is not a clinical device and has not undergone regulatory or prospective clinical validation. The GitHub/Streamlit implementation is intended for education and reproducibility. No patient should be diagnosed or treated from the prototype output.</w:t>
      </w:r>
    </w:p>
    <w:p>
      <w:pPr>
        <w:pStyle w:val="Heading1"/>
      </w:pPr>
      <w:r>
        <w:t>13. Final Recommendation</w:t>
      </w:r>
    </w:p>
    <w:p>
      <w:pPr>
        <w:spacing w:after="140" w:line="259" w:lineRule="auto"/>
      </w:pPr>
      <w:r>
        <w:t>For the specific educational diagnostic classification task in this project, the Support Vector Machine is the recommended primary candidate. The recommendation is evidence-based rather than based on the popularity of the algorithm. On the fixed held-out test split, SVM produced the highest accuracy (96.49%), highest F1-score (97.18%), very high precision (98.57%), strong recall (95.83%), and ROC-AUC of 0.994. It also trained quickly at approximately 0.013 seconds in the test environment. Its confusion matrix contained three false negatives and one false positive, compared with five and three for the Decision Tree and nine and zero for the Neural Network under the chosen positive-class interpretation.</w:t>
      </w:r>
    </w:p>
    <w:p>
      <w:pPr>
        <w:spacing w:after="140" w:line="259" w:lineRule="auto"/>
      </w:pPr>
      <w:r>
        <w:t>Decision Tree should remain the preferred baseline when transparency and easy rule inspection are more important than the last few points of predictive performance. Its fast training and direct tree structure make it useful for teaching, debugging, and explaining a simple decision path. Neural Network should remain a candidate for further experimentation when more data, richer feature representations, or more complex nonlinear relationships justify its additional complexity. Its ROC-AUC was excellent, but its selected threshold produced lower recall in this experiment.</w:t>
      </w:r>
    </w:p>
    <w:p>
      <w:pPr>
        <w:spacing w:after="140" w:line="259" w:lineRule="auto"/>
      </w:pPr>
      <w:r>
        <w:t>The recommendation is therefore conditional: use SVM as the prototype's default model, Decision Tree as the interpretability baseline, and MLP as the nonlinear benchmark. Before any clinical use, none of these models should be treated as validated simply because of this report. The next evidence gate should be external validation on representative data, followed by calibration, threshold optimization, subgroup evaluation, human-factors testing, security review, prospective evaluation, and appropriate governance/regulatory assessment. If SVM fails those gates, the correct decision is to reject or revise it rather than force deployment.</w:t>
      </w:r>
    </w:p>
    <w:p>
      <w:pPr>
        <w:spacing w:after="140" w:line="259" w:lineRule="auto"/>
      </w:pPr>
      <w:r>
        <w:t>This conclusion directly addresses the assignment's request for a justified recommendation while preserving scientific caution. The project demonstrates how algorithm selection should be based on the intended use, error costs, interpretability requirements, operational constraints, and independent evidence—not on accuracy alone.</w:t>
      </w:r>
    </w:p>
    <w:p>
      <w:pPr>
        <w:pStyle w:val="Heading1"/>
      </w:pPr>
      <w:r>
        <w:t>14. Reproducibility and GitHub Project Structure</w:t>
      </w:r>
    </w:p>
    <w:p>
      <w:pPr>
        <w:spacing w:after="140" w:line="259" w:lineRule="auto"/>
      </w:pPr>
      <w:r>
        <w:t>The project is packaged so another reviewer can reproduce the experiment. The repository should contain app.py, requirements.txt, README.md, the final report DOCX, and the evaluation_results.csv file. app.py trains the three models with the same preprocessing and parameters used for the report, displays the metrics, and provides an interactive Streamlit interface. requirements.txt fixes the core dependencies at minimum version levels. README.md explains the objective, dataset, methodology, run instructions, and limitations.</w:t>
      </w:r>
    </w:p>
    <w:p>
      <w:pPr>
        <w:spacing w:after="140" w:line="259" w:lineRule="auto"/>
      </w:pPr>
      <w:r>
        <w:t>Reproducibility also depends on documenting the split seed, model parameters, preprocessing order, and metric definitions. The report therefore states random_state=42 and the 80/20 stratified split. If a reviewer runs the project in a different environment, training times may change, but the model metrics should remain consistent for the same library behavior and configuration. Small differences across software versions can still occur, which is why the environment should be recorded for formal experiments.</w:t>
      </w:r>
    </w:p>
    <w:p>
      <w:pPr>
        <w:spacing w:after="140" w:line="259" w:lineRule="auto"/>
      </w:pPr>
      <w:r>
        <w:t>The repository should not contain patient identifiers, private medical records, API keys, passwords, or other secrets. The current project uses a public educational dataset loaded through scikit-learn and does not require any private credentials. This makes it suitable for a public GitHub repository.</w:t>
      </w:r>
    </w:p>
    <w:p>
      <w:pPr>
        <w:spacing w:after="140" w:line="259" w:lineRule="auto"/>
      </w:pPr>
      <w:r>
        <w:t>The Streamlit application is explicitly labeled as an educational prototype. It is useful for demonstrating algorithm comparison, but it is not a substitute for clinical software validation. A reviewer can therefore see both the technical implementation and the boundaries of the claim. This separation between demonstration and clinical deployment is an important part of responsible healthcare AI documentation.</w:t>
      </w:r>
    </w:p>
    <w:p>
      <w:pPr>
        <w:pStyle w:val="Heading1"/>
      </w:pPr>
      <w:r>
        <w:t>15. References</w:t>
      </w:r>
    </w:p>
    <w:p>
      <w:pPr>
        <w:pStyle w:val="ListNumber"/>
      </w:pPr>
      <w:r>
        <w:rPr>
          <w:b/>
        </w:rPr>
        <w:t xml:space="preserve">Scikit-learn. Breast Cancer Wisconsin (Diagnostic) dataset documentation. </w:t>
      </w:r>
      <w:r>
        <w:t>https://scikit-learn.org/stable/modules/generated/sklearn.datasets.load_breast_cancer.html</w:t>
      </w:r>
    </w:p>
    <w:p>
      <w:pPr>
        <w:pStyle w:val="ListNumber"/>
      </w:pPr>
      <w:r>
        <w:rPr>
          <w:b/>
        </w:rPr>
        <w:t xml:space="preserve">Scikit-learn. Decision Trees documentation. </w:t>
      </w:r>
      <w:r>
        <w:t>https://scikit-learn.org/stable/modules/tree.html</w:t>
      </w:r>
    </w:p>
    <w:p>
      <w:pPr>
        <w:pStyle w:val="ListNumber"/>
      </w:pPr>
      <w:r>
        <w:rPr>
          <w:b/>
        </w:rPr>
        <w:t xml:space="preserve">Scikit-learn. DecisionTreeClassifier API reference. </w:t>
      </w:r>
      <w:r>
        <w:t>https://scikit-learn.org/stable/modules/generated/sklearn.tree.DecisionTreeClassifier.html</w:t>
      </w:r>
    </w:p>
    <w:p>
      <w:pPr>
        <w:pStyle w:val="ListNumber"/>
      </w:pPr>
      <w:r>
        <w:rPr>
          <w:b/>
        </w:rPr>
        <w:t xml:space="preserve">Scikit-learn. Support Vector Machines documentation. </w:t>
      </w:r>
      <w:r>
        <w:t>https://scikit-learn.org/stable/modules/svm.html</w:t>
      </w:r>
    </w:p>
    <w:p>
      <w:pPr>
        <w:pStyle w:val="ListNumber"/>
      </w:pPr>
      <w:r>
        <w:rPr>
          <w:b/>
        </w:rPr>
        <w:t xml:space="preserve">Scikit-learn. Neural network models (supervised) documentation. </w:t>
      </w:r>
      <w:r>
        <w:t>https://scikit-learn.org/stable/modules/neural_networks_supervised.html</w:t>
      </w:r>
    </w:p>
    <w:p>
      <w:pPr>
        <w:pStyle w:val="ListNumber"/>
      </w:pPr>
      <w:r>
        <w:rPr>
          <w:b/>
        </w:rPr>
        <w:t xml:space="preserve">Scikit-learn. MLPClassifier API reference. </w:t>
      </w:r>
      <w:r>
        <w:t>https://scikit-learn.org/stable/modules/generated/sklearn.neural_network.MLPClassifier.html</w:t>
      </w:r>
    </w:p>
    <w:p/>
    <w:p>
      <w:pPr>
        <w:jc w:val="center"/>
      </w:pPr>
      <w:r>
        <w:rPr>
          <w:b/>
          <w:sz w:val="18"/>
        </w:rPr>
        <w:t>Disclaimer: This report is an educational machine-learning study. It is not clinical advice, a medical device submission, or evidence that the prototype is safe for patient care.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