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1EE7" w14:textId="5592C053" w:rsidR="00DC1B1D" w:rsidRDefault="00DC1B1D" w:rsidP="00DC1B1D">
      <w:r>
        <w:t xml:space="preserve">Role: You are a senior data </w:t>
      </w:r>
      <w:r>
        <w:t>visualisation</w:t>
      </w:r>
      <w:r>
        <w:t xml:space="preserve"> engineer and BI dashboard expert </w:t>
      </w:r>
      <w:r>
        <w:t>specialising</w:t>
      </w:r>
      <w:r>
        <w:t xml:space="preserve"> in executive-level reporting. You build production-grade, interactive dashboards that transform raw transactional data into boardroom-ready intelligence.</w:t>
      </w:r>
    </w:p>
    <w:p w14:paraId="64AF5FC7" w14:textId="77777777" w:rsidR="00DC1B1D" w:rsidRDefault="00DC1B1D" w:rsidP="00DC1B1D">
      <w:r>
        <w:t>Context: I am presenting this dashboard to the CEO and CFO of Bajaj. It must be clean, authoritative, and immediately interpretable — zero guesswork for a time-poor executive. The data spans 4 years (2018–2021) of US retail transactions with 9,994 orders across 3 product categories (Furniture, Office Supplies, Technology), 3 customer segments (Consumer, Corporate, Home Office), 4 regions (East, West, Central, South), and 17 sub-categories. Key financial metrics include Sales, Profit, Quantity, and Discount.</w:t>
      </w:r>
    </w:p>
    <w:p w14:paraId="36FA49A8" w14:textId="77777777" w:rsidR="00DC1B1D" w:rsidRDefault="00DC1B1D" w:rsidP="00DC1B1D">
      <w:r>
        <w:t>Task: Build a fully interactive HTML + JavaScript dashboard (single self-contained file) with the following specifications:</w:t>
      </w:r>
    </w:p>
    <w:p w14:paraId="3AE88F3E" w14:textId="77777777" w:rsidR="00DC1B1D" w:rsidRDefault="00DC1B1D" w:rsidP="00DC1B1D"/>
    <w:p w14:paraId="06CC15DE" w14:textId="77777777" w:rsidR="00DC1B1D" w:rsidRDefault="00DC1B1D" w:rsidP="00DC1B1D">
      <w:r>
        <w:t>SECTION 1 — KPI Summary Bar (top of page)</w:t>
      </w:r>
    </w:p>
    <w:p w14:paraId="5E6F9F0B" w14:textId="77777777" w:rsidR="00DC1B1D" w:rsidRDefault="00DC1B1D" w:rsidP="00DC1B1D">
      <w:r>
        <w:t>Display 5 metric cards in a horizontal row:</w:t>
      </w:r>
    </w:p>
    <w:p w14:paraId="7B354814" w14:textId="77777777" w:rsidR="00DC1B1D" w:rsidRDefault="00DC1B1D" w:rsidP="00DC1B1D"/>
    <w:p w14:paraId="461B145C" w14:textId="77777777" w:rsidR="00DC1B1D" w:rsidRDefault="00DC1B1D" w:rsidP="00DC1B1D">
      <w:r>
        <w:t>Total Revenue: $2.84M</w:t>
      </w:r>
    </w:p>
    <w:p w14:paraId="17E8F93F" w14:textId="77777777" w:rsidR="00DC1B1D" w:rsidRDefault="00DC1B1D" w:rsidP="00DC1B1D">
      <w:r>
        <w:t>Total Profit: $286K</w:t>
      </w:r>
    </w:p>
    <w:p w14:paraId="5FAEA7F9" w14:textId="77777777" w:rsidR="00DC1B1D" w:rsidRDefault="00DC1B1D" w:rsidP="00DC1B1D">
      <w:r>
        <w:t>Profit Margin: 10.1%</w:t>
      </w:r>
    </w:p>
    <w:p w14:paraId="4A6EDD3D" w14:textId="77777777" w:rsidR="00DC1B1D" w:rsidRDefault="00DC1B1D" w:rsidP="00DC1B1D">
      <w:r>
        <w:t>Total Orders: 9,994</w:t>
      </w:r>
    </w:p>
    <w:p w14:paraId="1A2A4893" w14:textId="77777777" w:rsidR="00DC1B1D" w:rsidRDefault="00DC1B1D" w:rsidP="00DC1B1D">
      <w:r>
        <w:t>Unique Customers: 793</w:t>
      </w:r>
    </w:p>
    <w:p w14:paraId="632EF9F4" w14:textId="65ED3E38" w:rsidR="00DC1B1D" w:rsidRDefault="00DC1B1D" w:rsidP="00DC1B1D">
      <w:r>
        <w:t xml:space="preserve">Each card shows the metric name, value in large bold font, and a subtle trend arrow or </w:t>
      </w:r>
      <w:r>
        <w:t>colour</w:t>
      </w:r>
      <w:r>
        <w:t xml:space="preserve"> indicator.</w:t>
      </w:r>
    </w:p>
    <w:p w14:paraId="1C37FB95" w14:textId="77777777" w:rsidR="00DC1B1D" w:rsidRDefault="00DC1B1D" w:rsidP="00DC1B1D"/>
    <w:p w14:paraId="2ABB32DC" w14:textId="77777777" w:rsidR="00DC1B1D" w:rsidRDefault="00DC1B1D" w:rsidP="00DC1B1D"/>
    <w:p w14:paraId="6A9AF072" w14:textId="77777777" w:rsidR="00DC1B1D" w:rsidRDefault="00DC1B1D" w:rsidP="00DC1B1D">
      <w:r>
        <w:t>SECTION 2 — Global Filter Panel (sticky or top-positioned)</w:t>
      </w:r>
    </w:p>
    <w:p w14:paraId="55072D0A" w14:textId="77777777" w:rsidR="00DC1B1D" w:rsidRDefault="00DC1B1D" w:rsidP="00DC1B1D">
      <w:r>
        <w:t>Interactive slicers that filter ALL charts simultaneously:</w:t>
      </w:r>
    </w:p>
    <w:p w14:paraId="0F57BA7E" w14:textId="77777777" w:rsidR="00DC1B1D" w:rsidRDefault="00DC1B1D" w:rsidP="00DC1B1D"/>
    <w:p w14:paraId="339A2FCB" w14:textId="77777777" w:rsidR="00DC1B1D" w:rsidRDefault="00DC1B1D" w:rsidP="00DC1B1D">
      <w:r>
        <w:t>Year selector (2018, 2019, 2020, 2021, or All)</w:t>
      </w:r>
    </w:p>
    <w:p w14:paraId="3D28452E" w14:textId="77777777" w:rsidR="00DC1B1D" w:rsidRDefault="00DC1B1D" w:rsidP="00DC1B1D">
      <w:r>
        <w:t>Region multi-select (East, West, Central, South)</w:t>
      </w:r>
    </w:p>
    <w:p w14:paraId="4CF2C5A9" w14:textId="77777777" w:rsidR="00DC1B1D" w:rsidRDefault="00DC1B1D" w:rsidP="00DC1B1D">
      <w:r>
        <w:t>Segment multi-select (Consumer, Corporate, Home Office)</w:t>
      </w:r>
    </w:p>
    <w:p w14:paraId="1895B6F8" w14:textId="77777777" w:rsidR="00DC1B1D" w:rsidRDefault="00DC1B1D" w:rsidP="00DC1B1D">
      <w:r>
        <w:lastRenderedPageBreak/>
        <w:t>Category multi-select (Furniture, Office Supplies, Technology)</w:t>
      </w:r>
    </w:p>
    <w:p w14:paraId="42990203" w14:textId="77777777" w:rsidR="00DC1B1D" w:rsidRDefault="00DC1B1D" w:rsidP="00DC1B1D">
      <w:r>
        <w:t>Ship Mode filter (Same Day, First Class, Second Class, Standard Class)</w:t>
      </w:r>
    </w:p>
    <w:p w14:paraId="02EF1698" w14:textId="77777777" w:rsidR="00DC1B1D" w:rsidRDefault="00DC1B1D" w:rsidP="00DC1B1D"/>
    <w:p w14:paraId="29426F1B" w14:textId="77777777" w:rsidR="00DC1B1D" w:rsidRDefault="00DC1B1D" w:rsidP="00DC1B1D"/>
    <w:p w14:paraId="74AD26E4" w14:textId="77777777" w:rsidR="00DC1B1D" w:rsidRDefault="00DC1B1D" w:rsidP="00DC1B1D">
      <w:r>
        <w:t>SECTION 3 — 10+ Charts (described below)</w:t>
      </w:r>
    </w:p>
    <w:p w14:paraId="31B9DFA2" w14:textId="77777777" w:rsidR="00DC1B1D" w:rsidRDefault="00DC1B1D" w:rsidP="00DC1B1D">
      <w:r>
        <w:t>Build these charts using Chart.js or D3.js. Each chart must respond to the global filters:</w:t>
      </w:r>
    </w:p>
    <w:p w14:paraId="42C5056B" w14:textId="77777777" w:rsidR="00DC1B1D" w:rsidRDefault="00DC1B1D" w:rsidP="00DC1B1D"/>
    <w:p w14:paraId="1B6DC339" w14:textId="2F924705" w:rsidR="00DC1B1D" w:rsidRDefault="00DC1B1D" w:rsidP="00DC1B1D">
      <w:r>
        <w:t xml:space="preserve">Monthly Sales &amp; Profit Trend (Line Chart) — Dual-axis line chart showing monthly Sales (left axis) and Profit (right axis) over time. Helps </w:t>
      </w:r>
      <w:r>
        <w:t xml:space="preserve">the </w:t>
      </w:r>
      <w:r>
        <w:t>CEO spot seasonal patterns and peak periods.</w:t>
      </w:r>
    </w:p>
    <w:p w14:paraId="5CE72404" w14:textId="77777777" w:rsidR="00DC1B1D" w:rsidRDefault="00DC1B1D" w:rsidP="00DC1B1D">
      <w:r>
        <w:t>Sales by Category (Donut Chart) — Furniture vs Office Supplies vs Technology. Show % share and absolute value. CFO can instantly see revenue concentration.</w:t>
      </w:r>
    </w:p>
    <w:p w14:paraId="2A5DA424" w14:textId="14910226" w:rsidR="00DC1B1D" w:rsidRDefault="00DC1B1D" w:rsidP="00DC1B1D">
      <w:r>
        <w:t xml:space="preserve">Profit Margin by Sub-Category (Horizontal Bar Chart) — Ranked from highest to lowest margin. </w:t>
      </w:r>
      <w:r>
        <w:t>Colour</w:t>
      </w:r>
      <w:r>
        <w:t>-code bars: green if margin &gt; 15%, amber if 5–15%, red if negative. This is a critical profitability view for the CFO.</w:t>
      </w:r>
    </w:p>
    <w:p w14:paraId="656EC820" w14:textId="77777777" w:rsidR="00DC1B1D" w:rsidRDefault="00DC1B1D" w:rsidP="00DC1B1D">
      <w:r>
        <w:t>Regional Performance (Bar + Line Combo Chart) — Grouped bars for Sales per region, overlaid with a Profit Margin % line. East vs West vs Central vs South.</w:t>
      </w:r>
    </w:p>
    <w:p w14:paraId="660065AA" w14:textId="5978C561" w:rsidR="00DC1B1D" w:rsidRDefault="00DC1B1D" w:rsidP="00DC1B1D">
      <w:r>
        <w:t xml:space="preserve">Customer Segment Revenue Split (Stacked Bar Chart by Year) — Shows Consumer, Corporate, and Home Office revenue stacked per year (2018–2021). Reveals </w:t>
      </w:r>
      <w:r>
        <w:t xml:space="preserve">the </w:t>
      </w:r>
      <w:r>
        <w:t>growth trajectory of each segment.</w:t>
      </w:r>
    </w:p>
    <w:p w14:paraId="38491621" w14:textId="6182B783" w:rsidR="00DC1B1D" w:rsidRDefault="00DC1B1D" w:rsidP="00DC1B1D">
      <w:r>
        <w:t xml:space="preserve">Sales vs Profit Scatter Plot (Bubble Chart) — Each bubble = one sub-category. X-axis = Total Sales, Y-axis = Total Profit, Bubble size = Total Quantity sold. </w:t>
      </w:r>
      <w:r>
        <w:t>Colour</w:t>
      </w:r>
      <w:r>
        <w:t xml:space="preserve"> by Category. Instantly shows which products drive volume vs value.</w:t>
      </w:r>
    </w:p>
    <w:p w14:paraId="66E2D4FD" w14:textId="792E5E08" w:rsidR="00DC1B1D" w:rsidRDefault="00DC1B1D" w:rsidP="00DC1B1D">
      <w:r>
        <w:t xml:space="preserve">Discount Impact Analysis (Line Chart) — X-axis = Discount % bands (0%, 10%, 20%, 30%, 40%, 50%), Y-axis = Average Profit. Shows the </w:t>
      </w:r>
      <w:r>
        <w:t>inflexion</w:t>
      </w:r>
      <w:r>
        <w:t xml:space="preserve"> point where discounts destroy margin — critical CFO insight.</w:t>
      </w:r>
    </w:p>
    <w:p w14:paraId="2711E86B" w14:textId="63D155A5" w:rsidR="00DC1B1D" w:rsidRDefault="00DC1B1D" w:rsidP="00DC1B1D">
      <w:r>
        <w:t xml:space="preserve">Top 10 States by Revenue (Horizontal Bar Chart) — Clean ranked list. </w:t>
      </w:r>
      <w:r>
        <w:t>Colour</w:t>
      </w:r>
      <w:r>
        <w:t xml:space="preserve"> by Region. Add a small profit margin % label at the end of each bar.</w:t>
      </w:r>
    </w:p>
    <w:p w14:paraId="750E2A08" w14:textId="5D6CBBF6" w:rsidR="00DC1B1D" w:rsidRDefault="00DC1B1D" w:rsidP="00DC1B1D">
      <w:r>
        <w:t xml:space="preserve">Shipping Mode Distribution &amp; Cost Impact (Pie + KPI) — Pie chart of orders by ship mode. Below it, show average days to ship and average profit per mode as a small table. Helps </w:t>
      </w:r>
      <w:r>
        <w:t xml:space="preserve">the </w:t>
      </w:r>
      <w:r>
        <w:t>CEO evaluate logistics strategy.</w:t>
      </w:r>
    </w:p>
    <w:p w14:paraId="3B6F7AF4" w14:textId="77777777" w:rsidR="00DC1B1D" w:rsidRDefault="00DC1B1D" w:rsidP="00DC1B1D">
      <w:r>
        <w:t>Year-over-Year Revenue Growth (Waterfall or Grouped Bar) — Show annual Sales and Profit side-by-side for 2018, 2019, 2020, 2021. Add % YoY growth labels above each bar.</w:t>
      </w:r>
    </w:p>
    <w:p w14:paraId="3ECCBAD5" w14:textId="23E9C1CC" w:rsidR="00DC1B1D" w:rsidRDefault="00DC1B1D" w:rsidP="00DC1B1D">
      <w:r>
        <w:lastRenderedPageBreak/>
        <w:t xml:space="preserve">(Bonus) Monthly Orders Heatmap (Calendar Heatmap) — Rows = months, Columns = days or weeks. Cell </w:t>
      </w:r>
      <w:r>
        <w:t>colour</w:t>
      </w:r>
      <w:r>
        <w:t xml:space="preserve"> intensity = number of orders. Reveals peak ordering periods. Green </w:t>
      </w:r>
      <w:r>
        <w:t>colour</w:t>
      </w:r>
      <w:r>
        <w:t xml:space="preserve"> ramp.</w:t>
      </w:r>
    </w:p>
    <w:p w14:paraId="4F284F33" w14:textId="77777777" w:rsidR="00DC1B1D" w:rsidRDefault="00DC1B1D" w:rsidP="00DC1B1D"/>
    <w:p w14:paraId="58733EDA" w14:textId="77777777" w:rsidR="00DC1B1D" w:rsidRDefault="00DC1B1D" w:rsidP="00DC1B1D"/>
    <w:p w14:paraId="583F1D8A" w14:textId="77777777" w:rsidR="00DC1B1D" w:rsidRDefault="00DC1B1D" w:rsidP="00DC1B1D">
      <w:r>
        <w:t>SECTION 4 — Automated Insights Panel (right sidebar or bottom row)</w:t>
      </w:r>
    </w:p>
    <w:p w14:paraId="085D2A00" w14:textId="77777777" w:rsidR="00DC1B1D" w:rsidRDefault="00DC1B1D" w:rsidP="00DC1B1D">
      <w:r>
        <w:t>Generate 5 dynamic text insights that update when filters change. Examples:</w:t>
      </w:r>
    </w:p>
    <w:p w14:paraId="792106EE" w14:textId="77777777" w:rsidR="00DC1B1D" w:rsidRDefault="00DC1B1D" w:rsidP="00DC1B1D"/>
    <w:p w14:paraId="0313DCDD" w14:textId="77777777" w:rsidR="00DC1B1D" w:rsidRDefault="00DC1B1D" w:rsidP="00DC1B1D">
      <w:r>
        <w:t>"Technology drives the highest profit margin at 17.4%, but Furniture has the lowest at 2.5%."</w:t>
      </w:r>
    </w:p>
    <w:p w14:paraId="2C0CBC44" w14:textId="77777777" w:rsidR="00DC1B1D" w:rsidRDefault="00DC1B1D" w:rsidP="00DC1B1D">
      <w:r>
        <w:t>"Discounts above 20% result in negative average profit — currently applied to 18% of orders."</w:t>
      </w:r>
    </w:p>
    <w:p w14:paraId="7F9F3619" w14:textId="52887812" w:rsidR="00DC1B1D" w:rsidRDefault="00DC1B1D" w:rsidP="00DC1B1D">
      <w:r>
        <w:t>"The West region generates the most revenue ($725K)</w:t>
      </w:r>
      <w:r>
        <w:t>,</w:t>
      </w:r>
      <w:r>
        <w:t xml:space="preserve"> but Central has the weakest margins."</w:t>
      </w:r>
    </w:p>
    <w:p w14:paraId="19EB532C" w14:textId="77777777" w:rsidR="00DC1B1D" w:rsidRDefault="00DC1B1D" w:rsidP="00DC1B1D">
      <w:r>
        <w:t>Style these as card-based callout boxes with an icon prefix (warning, info, success).</w:t>
      </w:r>
    </w:p>
    <w:p w14:paraId="73E27CA6" w14:textId="77777777" w:rsidR="00DC1B1D" w:rsidRDefault="00DC1B1D" w:rsidP="00DC1B1D"/>
    <w:p w14:paraId="52D4D8F3" w14:textId="77777777" w:rsidR="00DC1B1D" w:rsidRDefault="00DC1B1D" w:rsidP="00DC1B1D"/>
    <w:p w14:paraId="4A93CACD" w14:textId="77777777" w:rsidR="00DC1B1D" w:rsidRDefault="00DC1B1D" w:rsidP="00DC1B1D">
      <w:r>
        <w:t>Design Requirements:</w:t>
      </w:r>
    </w:p>
    <w:p w14:paraId="22D80339" w14:textId="77777777" w:rsidR="00DC1B1D" w:rsidRDefault="00DC1B1D" w:rsidP="00DC1B1D"/>
    <w:p w14:paraId="540078FF" w14:textId="287B1356" w:rsidR="00DC1B1D" w:rsidRDefault="00DC1B1D" w:rsidP="00DC1B1D">
      <w:r>
        <w:t>Colour</w:t>
      </w:r>
      <w:r>
        <w:t xml:space="preserve"> palette: Deep navy header, white cards, accent </w:t>
      </w:r>
      <w:r>
        <w:t>colours</w:t>
      </w:r>
      <w:r>
        <w:t>: teal for positive metrics, amber for neutral, red for loss/warning</w:t>
      </w:r>
    </w:p>
    <w:p w14:paraId="312EBFEE" w14:textId="77777777" w:rsidR="00DC1B1D" w:rsidRDefault="00DC1B1D" w:rsidP="00DC1B1D">
      <w:r>
        <w:t>Font: Inter or system-sans-serif, 12–14px body, 22–28px KPI numbers</w:t>
      </w:r>
    </w:p>
    <w:p w14:paraId="6985D983" w14:textId="77777777" w:rsidR="00DC1B1D" w:rsidRDefault="00DC1B1D" w:rsidP="00DC1B1D">
      <w:r>
        <w:t>Fully responsive (works at 1280px+ width)</w:t>
      </w:r>
    </w:p>
    <w:p w14:paraId="4EF65E71" w14:textId="77777777" w:rsidR="00DC1B1D" w:rsidRDefault="00DC1B1D" w:rsidP="00DC1B1D">
      <w:r>
        <w:t>Tooltips on hover for every chart showing exact values</w:t>
      </w:r>
    </w:p>
    <w:p w14:paraId="5C91E573" w14:textId="77777777" w:rsidR="00DC1B1D" w:rsidRDefault="00DC1B1D" w:rsidP="00DC1B1D">
      <w:r>
        <w:t>Smooth filter transitions (200ms animation)</w:t>
      </w:r>
    </w:p>
    <w:p w14:paraId="641C42CB" w14:textId="77777777" w:rsidR="00DC1B1D" w:rsidRDefault="00DC1B1D" w:rsidP="00DC1B1D">
      <w:r>
        <w:t>No external API calls — all data hardcoded as a JavaScript array from the dataset provided</w:t>
      </w:r>
    </w:p>
    <w:p w14:paraId="218CB535" w14:textId="2B3B53AB" w:rsidR="00B657D7" w:rsidRDefault="00DC1B1D" w:rsidP="00DC1B1D">
      <w:r>
        <w:t>Single HTML file, zero dependencies beyond CDN-loaded Chart.js and optionally D3.js</w:t>
      </w:r>
    </w:p>
    <w:sectPr w:rsidR="00B65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CD"/>
    <w:rsid w:val="001047CD"/>
    <w:rsid w:val="00461BF2"/>
    <w:rsid w:val="00627703"/>
    <w:rsid w:val="00B657D7"/>
    <w:rsid w:val="00DC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6EB4"/>
  <w15:chartTrackingRefBased/>
  <w15:docId w15:val="{46F1C11A-E92E-4A55-8020-B2FE575EA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2</cp:revision>
  <dcterms:created xsi:type="dcterms:W3CDTF">2026-04-16T11:48:00Z</dcterms:created>
  <dcterms:modified xsi:type="dcterms:W3CDTF">2026-04-16T11:48:00Z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1116e1b3-b567-4633-97fd-aef9c5f0743a</vt:lpwstr>
  </property>
</Properties>
</file>