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E40AF"/>
          <w:sz w:val="72"/>
        </w:rPr>
        <w:t>INDUSTRIAL BRAIN AI</w:t>
      </w:r>
    </w:p>
    <w:p>
      <w:pPr>
        <w:jc w:val="center"/>
      </w:pPr>
      <w:r>
        <w:rPr>
          <w:color w:val="64748B"/>
          <w:sz w:val="28"/>
        </w:rPr>
        <w:t>AI-Powered Knowledge Intelligence Platform</w:t>
        <w:br/>
        <w:t>for Manufacturing &amp; Industrial Operations</w:t>
      </w:r>
    </w:p>
    <w:p/>
    <w:p/>
    <w:p>
      <w:pPr>
        <w:jc w:val="center"/>
      </w:pPr>
      <w:r>
        <w:rPr>
          <w:color w:val="1E293B"/>
          <w:sz w:val="24"/>
        </w:rPr>
        <w:t>Project Report</w:t>
      </w:r>
    </w:p>
    <w:p>
      <w:pPr>
        <w:jc w:val="center"/>
      </w:pPr>
      <w:r>
        <w:rPr>
          <w:color w:val="1E293B"/>
          <w:sz w:val="24"/>
        </w:rPr>
        <w:t>Date: July 14, 2026</w:t>
      </w:r>
    </w:p>
    <w:p>
      <w:pPr>
        <w:jc w:val="center"/>
      </w:pPr>
      <w:r>
        <w:rPr>
          <w:color w:val="1E293B"/>
          <w:sz w:val="24"/>
        </w:rPr>
        <w:t>Submitted by: Rahul Mahaseth</w:t>
      </w:r>
    </w:p>
    <w:p>
      <w:pPr>
        <w:jc w:val="center"/>
      </w:pPr>
      <w:r>
        <w:rPr>
          <w:color w:val="1E293B"/>
          <w:sz w:val="24"/>
        </w:rPr>
        <w:t>Institution: [Your University / Organisation]</w:t>
      </w:r>
    </w:p>
    <w:p>
      <w:pPr>
        <w:jc w:val="center"/>
      </w:pPr>
      <w:r>
        <w:rPr>
          <w:color w:val="1E293B"/>
          <w:sz w:val="24"/>
        </w:rPr>
        <w:t>Course: [Your Course Name]</w:t>
      </w:r>
    </w:p>
    <w:p>
      <w:r>
        <w:br w:type="page"/>
      </w:r>
    </w:p>
    <w:p>
      <w:pPr>
        <w:pStyle w:val="Heading1"/>
      </w:pPr>
      <w:r>
        <w:rPr>
          <w:color w:val="1E40AF"/>
        </w:rPr>
        <w:t>Certificate</w:t>
      </w:r>
    </w:p>
    <w:p>
      <w:r>
        <w:rPr>
          <w:sz w:val="21"/>
        </w:rPr>
        <w:t>This is to certify that the project titled "Industrial Brain AI" has been successfully developed and submitted by Rahul Mahaseth in partial fulfilment of the requirements for [Degree / Course].</w:t>
      </w:r>
    </w:p>
    <w:p>
      <w:r>
        <w:rPr>
          <w:sz w:val="21"/>
        </w:rPr>
        <w:t>The work presented in this report is original and has been carried out under the guidance of [Guide Name], [Department], [Institution].</w:t>
      </w:r>
    </w:p>
    <w:p/>
    <w:p>
      <w:r>
        <w:rPr>
          <w:sz w:val="21"/>
        </w:rPr>
        <w:t>Signature: ________________________</w:t>
      </w:r>
    </w:p>
    <w:p>
      <w:r>
        <w:rPr>
          <w:sz w:val="21"/>
        </w:rPr>
        <w:t>Date: ________________________</w:t>
      </w:r>
    </w:p>
    <w:p>
      <w:r>
        <w:rPr>
          <w:sz w:val="21"/>
        </w:rPr>
        <w:t>Guide Name: ________________________</w:t>
      </w:r>
    </w:p>
    <w:p>
      <w:r>
        <w:rPr>
          <w:sz w:val="21"/>
        </w:rPr>
        <w:t>Head of Department: ________________________</w:t>
      </w:r>
    </w:p>
    <w:p/>
    <w:p>
      <w:pPr>
        <w:pStyle w:val="Heading1"/>
      </w:pPr>
      <w:r>
        <w:rPr>
          <w:color w:val="1E40AF"/>
        </w:rPr>
        <w:t>Acknowledgement</w:t>
      </w:r>
    </w:p>
    <w:p>
      <w:r>
        <w:rPr>
          <w:sz w:val="21"/>
        </w:rPr>
        <w:t>I would like to express my sincere gratitude to everyone who supported me throughout the development of this project.</w:t>
      </w:r>
    </w:p>
    <w:p>
      <w:r>
        <w:rPr>
          <w:sz w:val="21"/>
        </w:rPr>
        <w:t>I am thankful to my project guide for their constant encouragement, valuable feedback, and technical direction. Their expertise in artificial intelligence and software engineering was instrumental in shaping this platform.</w:t>
      </w:r>
    </w:p>
    <w:p>
      <w:r>
        <w:rPr>
          <w:sz w:val="21"/>
        </w:rPr>
        <w:t>I also thank the open-source community behind FastAPI, LangChain, LangGraph, ChromaDB, React, and Tailwind CSS — their tools made it possible to build an enterprise-grade system as an individual developer.</w:t>
      </w:r>
    </w:p>
    <w:p>
      <w:r>
        <w:rPr>
          <w:sz w:val="21"/>
        </w:rPr>
        <w:t>Finally, I am grateful to my family and friends for their patience and moral support during the long hours of development and testing.</w:t>
      </w:r>
    </w:p>
    <w:p/>
    <w:p>
      <w:pPr>
        <w:pStyle w:val="Heading1"/>
      </w:pPr>
      <w:r>
        <w:rPr>
          <w:color w:val="1E40AF"/>
        </w:rPr>
        <w:t>Abstract</w:t>
      </w:r>
    </w:p>
    <w:p>
      <w:r>
        <w:rPr>
          <w:sz w:val="21"/>
        </w:rPr>
        <w:t>Industrial Brain AI represents a paradigm shift in how manufacturing plants manage and interact with their operational knowledge. Designed as an intelligent, enterprise-grade platform, it bridges the gap between static, disconnected documentation and real-time, actionable insights. By seamlessly combining Retrieval-Augmented Generation (RAG), a sophisticated LangGraph-based Root Cause Analysis engine, a deeply interconnected Knowledge Graph, and an intuitive real-time AI Copilot, the platform consolidates these technologies into a single, cohesive web application that empowers plant personnel.</w:t>
      </w:r>
    </w:p>
    <w:p>
      <w:r>
        <w:rPr>
          <w:sz w:val="21"/>
        </w:rPr>
        <w:t>At its core, the system acts as a digital brain, continuously ingesting and indexing a vast array of technical documents—including complex equipment manuals, standard operating procedures (SOPs), historical maintenance logs, and detailed incident reports. By processing this information at granular, page-level precision, it allows plant engineers, technicians, and operators to query the entire knowledge base using conversational, natural language. In return, they receive highly accurate, context-aware answers that are backed by exact citations, eliminating the guesswork from troubleshooting.</w:t>
      </w:r>
    </w:p>
    <w:p>
      <w:r>
        <w:rPr>
          <w:sz w:val="21"/>
        </w:rPr>
        <w:t>Furthermore, the platform truly shines when critical issues arise. Whenever a machine anomaly is reported, the platform automatically triggers a forensic Root Cause Analysis. It acts as an autonomous detective, synthesising historical incident data, analyzing real-time sensor trends, and extracting relevant context from the documentation. This multi-step process is powered by a robust LangGraph agent pipeline that evaluates evidence, filters out noise, and presents a structured, actionable diagnosis.</w:t>
      </w:r>
    </w:p>
    <w:p>
      <w:r>
        <w:rPr>
          <w:sz w:val="21"/>
        </w:rPr>
        <w:t>From a technical standpoint, the platform is built for speed, scalability, and modern user experience. It features a sleek, responsive React-based frontend deployed on Vercel, ensuring accessibility from control rooms to mobile tablets. The backend is driven by a high-performance FastAPI server deployed on Render, paired with a serverless Neon PostgreSQL database for structured data. Semantic understanding is powered by ChromaDB for vector embeddings, and the system leverages Groq's Llama 3.1 infrastructure for ultra-fast, near-instantaneous LLM inference, ensuring that answers are delivered in milliseconds.</w:t>
      </w:r>
    </w:p>
    <w:p>
      <w:r>
        <w:rPr>
          <w:sz w:val="21"/>
        </w:rPr>
        <w:t>Keywords: Retrieval-Augmented Generation (RAG), LangGraph Agent Orchestration, Automated Root Cause Analysis, Knowledge Graph Visualization, Conversational AI Copilot, Manufacturing Intelligence, FastAPI Backend, React Frontend, ChromaDB Vector Search, Serverless PostgreSQL.</w:t>
      </w:r>
    </w:p>
    <w:p/>
    <w:p>
      <w:pPr>
        <w:pStyle w:val="Heading1"/>
      </w:pPr>
      <w:r>
        <w:rPr>
          <w:color w:val="1E40AF"/>
        </w:rPr>
        <w:t>Executive Summary</w:t>
      </w:r>
    </w:p>
    <w:p>
      <w:r>
        <w:rPr>
          <w:sz w:val="21"/>
        </w:rPr>
        <w:t>In today's fast-paced manufacturing environment, plants generate and rely upon enormous volumes of unstructured knowledge. This includes heavy equipment manuals, daily shift logs, complex incident reports, standard operating procedures, and continuous streams of sensor data. Unfortunately, this critical knowledge is often trapped in physical filing cabinets or scattered across disjointed digital file servers. When a critical machine breaks down at 2 AM, operators are forced to waste precious time hunting for the right manual or calling off-duty engineers, making it nearly impossible to find answers quickly and accurately.</w:t>
      </w:r>
    </w:p>
    <w:p>
      <w:r>
        <w:rPr>
          <w:sz w:val="21"/>
        </w:rPr>
        <w:t>Industrial Brain AI directly solves this fundamental problem by creating a centralised, AI-powered knowledge intelligence hub. It transforms passive documents into an active, conversational intelligence layer. The platform provides a comprehensive suite of capabilities:</w:t>
      </w:r>
    </w:p>
    <w:p>
      <w:pPr>
        <w:pStyle w:val="ListBullet"/>
      </w:pPr>
      <w:r>
        <w:rPr>
          <w:sz w:val="20"/>
        </w:rPr>
        <w:t>It ingests and indexes hundreds of complex industrial documents, applying page-level granularity to ensure that every piece of information is mapped and searchable.</w:t>
      </w:r>
    </w:p>
    <w:p>
      <w:pPr>
        <w:pStyle w:val="ListBullet"/>
      </w:pPr>
      <w:r>
        <w:rPr>
          <w:sz w:val="20"/>
        </w:rPr>
        <w:t>It enables natural-language querying through a highly intuitive AI Copilot, which utilises a hybrid retrieval approach—combining structured SQL searches, semantic vector similarity, and relational knowledge graph traversals—to provide the most accurate answers.</w:t>
      </w:r>
    </w:p>
    <w:p>
      <w:pPr>
        <w:pStyle w:val="ListBullet"/>
      </w:pPr>
      <w:r>
        <w:rPr>
          <w:sz w:val="20"/>
        </w:rPr>
        <w:t>It performs automated, forensic Root Cause Analysis using an advanced 9-step LangGraph agent pipeline, dramatically accelerating troubleshooting during critical failures.</w:t>
      </w:r>
    </w:p>
    <w:p>
      <w:pPr>
        <w:pStyle w:val="ListBullet"/>
      </w:pPr>
      <w:r>
        <w:rPr>
          <w:sz w:val="20"/>
        </w:rPr>
        <w:t>It visualises the intricate web of plant knowledge through an interactive Knowledge Graph, showing the hidden relationships between physical assets, documents, incidents, and personnel.</w:t>
      </w:r>
    </w:p>
    <w:p>
      <w:pPr>
        <w:pStyle w:val="ListBullet"/>
      </w:pPr>
      <w:r>
        <w:rPr>
          <w:sz w:val="20"/>
        </w:rPr>
        <w:t>It features a real-time enterprise dashboard that offers executives and managers instant visibility into overall plant health scores, incident tracking, failure trends, and system observability metrics.</w:t>
      </w:r>
    </w:p>
    <w:p>
      <w:pPr>
        <w:pStyle w:val="ListBullet"/>
      </w:pPr>
      <w:r>
        <w:rPr>
          <w:sz w:val="20"/>
        </w:rPr>
        <w:t>It supports a modern, fully Docker-based deployment model, making it highly portable and easily hostable on cloud infrastructure such as Vercel, Render, and Neon.</w:t>
      </w:r>
    </w:p>
    <w:p>
      <w:r>
        <w:rPr>
          <w:sz w:val="21"/>
        </w:rPr>
        <w:t>Ultimately, the result is a transformative system that dramatically reduces the mean-time-to-resolution (MTTR) for plant failures. Just as importantly, it serves as a digital vault for institutional knowledge, ensuring that the hard-earned expertise of senior engineers is captured, preserved, and instantly accessible long after they retire.</w:t>
      </w:r>
    </w:p>
    <w:p/>
    <w:p>
      <w:pPr>
        <w:pStyle w:val="Heading1"/>
      </w:pPr>
      <w:r>
        <w:rPr>
          <w:color w:val="1E40AF"/>
        </w:rPr>
        <w:t>Table of Contents</w:t>
      </w:r>
    </w:p>
    <w:p>
      <w:r>
        <w:rPr>
          <w:sz w:val="21"/>
        </w:rPr>
        <w:t>1. Introduction</w:t>
      </w:r>
    </w:p>
    <w:p>
      <w:r>
        <w:rPr>
          <w:sz w:val="21"/>
        </w:rPr>
        <w:t>2. Problem Statement</w:t>
      </w:r>
    </w:p>
    <w:p>
      <w:r>
        <w:rPr>
          <w:sz w:val="21"/>
        </w:rPr>
        <w:t>3. Objectives</w:t>
      </w:r>
    </w:p>
    <w:p>
      <w:r>
        <w:rPr>
          <w:sz w:val="21"/>
        </w:rPr>
        <w:t>4. Existing System</w:t>
      </w:r>
    </w:p>
    <w:p>
      <w:r>
        <w:rPr>
          <w:sz w:val="21"/>
        </w:rPr>
        <w:t>5. Proposed System</w:t>
      </w:r>
    </w:p>
    <w:p>
      <w:r>
        <w:rPr>
          <w:sz w:val="21"/>
        </w:rPr>
        <w:t>6. System Architecture</w:t>
      </w:r>
    </w:p>
    <w:p>
      <w:r>
        <w:rPr>
          <w:sz w:val="21"/>
        </w:rPr>
        <w:t>7. Technology Stack</w:t>
      </w:r>
    </w:p>
    <w:p>
      <w:r>
        <w:rPr>
          <w:sz w:val="21"/>
        </w:rPr>
        <w:t>8. Frontend Architecture</w:t>
      </w:r>
    </w:p>
    <w:p>
      <w:r>
        <w:rPr>
          <w:sz w:val="21"/>
        </w:rPr>
        <w:t>9. Backend Architecture</w:t>
      </w:r>
    </w:p>
    <w:p>
      <w:r>
        <w:rPr>
          <w:sz w:val="21"/>
        </w:rPr>
        <w:t>10. AI Architecture</w:t>
      </w:r>
    </w:p>
    <w:p>
      <w:r>
        <w:rPr>
          <w:sz w:val="21"/>
        </w:rPr>
        <w:t>11. Document Processing Pipeline</w:t>
      </w:r>
    </w:p>
    <w:p>
      <w:r>
        <w:rPr>
          <w:sz w:val="21"/>
        </w:rPr>
        <w:t>12. Knowledge Graph</w:t>
      </w:r>
    </w:p>
    <w:p>
      <w:r>
        <w:rPr>
          <w:sz w:val="21"/>
        </w:rPr>
        <w:t>13. AI Copilot</w:t>
      </w:r>
    </w:p>
    <w:p>
      <w:r>
        <w:rPr>
          <w:sz w:val="21"/>
        </w:rPr>
        <w:t>14. Root Cause Analysis Engine</w:t>
      </w:r>
    </w:p>
    <w:p>
      <w:r>
        <w:rPr>
          <w:sz w:val="21"/>
        </w:rPr>
        <w:t>15. Database Design</w:t>
      </w:r>
    </w:p>
    <w:p>
      <w:r>
        <w:rPr>
          <w:sz w:val="21"/>
        </w:rPr>
        <w:t>16. API Design</w:t>
      </w:r>
    </w:p>
    <w:p>
      <w:r>
        <w:rPr>
          <w:sz w:val="21"/>
        </w:rPr>
        <w:t>17. Authentication</w:t>
      </w:r>
    </w:p>
    <w:p>
      <w:r>
        <w:rPr>
          <w:sz w:val="21"/>
        </w:rPr>
        <w:t>18. Docker &amp; Deployment</w:t>
      </w:r>
    </w:p>
    <w:p>
      <w:r>
        <w:rPr>
          <w:sz w:val="21"/>
        </w:rPr>
        <w:t>19. Project Workflow</w:t>
      </w:r>
    </w:p>
    <w:p>
      <w:r>
        <w:rPr>
          <w:sz w:val="21"/>
        </w:rPr>
        <w:t>20. Sequence Diagram</w:t>
      </w:r>
    </w:p>
    <w:p>
      <w:r>
        <w:rPr>
          <w:sz w:val="21"/>
        </w:rPr>
        <w:t>21. Database Schema</w:t>
      </w:r>
    </w:p>
    <w:p>
      <w:r>
        <w:rPr>
          <w:sz w:val="21"/>
        </w:rPr>
        <w:t>22. Performance Metrics</w:t>
      </w:r>
    </w:p>
    <w:p>
      <w:r>
        <w:rPr>
          <w:sz w:val="21"/>
        </w:rPr>
        <w:t>23. Testing</w:t>
      </w:r>
    </w:p>
    <w:p>
      <w:r>
        <w:rPr>
          <w:sz w:val="21"/>
        </w:rPr>
        <w:t>24. Results</w:t>
      </w:r>
    </w:p>
    <w:p>
      <w:r>
        <w:rPr>
          <w:sz w:val="21"/>
        </w:rPr>
        <w:t>25. Screenshots</w:t>
      </w:r>
    </w:p>
    <w:p>
      <w:r>
        <w:rPr>
          <w:sz w:val="21"/>
        </w:rPr>
        <w:t>26. Challenges Faced</w:t>
      </w:r>
    </w:p>
    <w:p>
      <w:r>
        <w:rPr>
          <w:sz w:val="21"/>
        </w:rPr>
        <w:t>27. Future Enhancements</w:t>
      </w:r>
    </w:p>
    <w:p>
      <w:r>
        <w:rPr>
          <w:sz w:val="21"/>
        </w:rPr>
        <w:t>28. Advantages</w:t>
      </w:r>
    </w:p>
    <w:p>
      <w:r>
        <w:rPr>
          <w:sz w:val="21"/>
        </w:rPr>
        <w:t>29. Limitations</w:t>
      </w:r>
    </w:p>
    <w:p>
      <w:r>
        <w:rPr>
          <w:sz w:val="21"/>
        </w:rPr>
        <w:t>30. Conclusion</w:t>
      </w:r>
    </w:p>
    <w:p>
      <w:r>
        <w:rPr>
          <w:sz w:val="21"/>
        </w:rPr>
        <w:t>31. References</w:t>
      </w:r>
    </w:p>
    <w:p>
      <w:r>
        <w:rPr>
          <w:sz w:val="21"/>
        </w:rPr>
        <w:t>32. Appendix</w:t>
      </w:r>
    </w:p>
    <w:p>
      <w:r>
        <w:br w:type="page"/>
      </w:r>
    </w:p>
    <w:p>
      <w:pPr>
        <w:pStyle w:val="Heading1"/>
      </w:pPr>
      <w:r>
        <w:rPr>
          <w:color w:val="1E40AF"/>
        </w:rPr>
        <w:t>1. Introduction</w:t>
      </w:r>
    </w:p>
    <w:p>
      <w:pPr>
        <w:pStyle w:val="Heading2"/>
      </w:pPr>
      <w:r>
        <w:rPr>
          <w:color w:val="1E40AF"/>
        </w:rPr>
        <w:t>1.1 Background</w:t>
      </w:r>
    </w:p>
    <w:p>
      <w:r>
        <w:rPr>
          <w:sz w:val="21"/>
        </w:rPr>
        <w:t>The global manufacturing sector is currently navigating a profound digital transformation, often referred to as Industry 4.0. As part of this evolution, concepts such as predictive maintenance, digital twins, and AI-assisted decision-making are rapidly transitioning from futuristic ideas to standard operational expectations. However, despite these advancements, the reality on the factory floor is often quite different. A significant majority of mid-sized manufacturing plants continue to rely heavily on outdated, paper-based manuals, disconnected Excel spreadsheets, and informal verbal knowledge transfers between changing shifts.</w:t>
      </w:r>
    </w:p>
    <w:p>
      <w:r>
        <w:rPr>
          <w:sz w:val="21"/>
        </w:rPr>
        <w:t>This disconnect becomes painfully obvious during high-stress situations. When a critical machine experiences a sudden failure at 2 AM, the night-shift operator usually has limited options. They typically have to wake up a senior engineer at home, who might not answer the phone. As the minutes tick by, the plant experiences extended downtime, significant production losses, and potential safety risks—all because the crucial knowledge required to fix the problem was locked away inside a dusty filing cabinet or solely existed within an experienced engineer's memory.</w:t>
      </w:r>
    </w:p>
    <w:p>
      <w:pPr>
        <w:pStyle w:val="Heading2"/>
      </w:pPr>
      <w:r>
        <w:rPr>
          <w:color w:val="1E40AF"/>
        </w:rPr>
        <w:t>1.2 Motivation</w:t>
      </w:r>
    </w:p>
    <w:p>
      <w:r>
        <w:rPr>
          <w:sz w:val="21"/>
        </w:rPr>
        <w:t>The primary motivation behind the development of Industrial Brain AI stems from a simple, yet powerful observation: manufacturing plants already possess the knowledge required to solve the vast majority of their operational problems. This wealth of information is simply hidden. It exists within thousands of pages of Standard Operating Procedures (SOPs), years of maintenance logs, detailed incident reports, and the collective experience of the workforce. The central challenge is not acquiring knowledge, but rather making the existing knowledge instantly accessible, universally searchable, and immediately actionable for the people who need it most.</w:t>
      </w:r>
    </w:p>
    <w:p>
      <w:r>
        <w:rPr>
          <w:sz w:val="21"/>
        </w:rPr>
        <w:t>Therefore, this project was driven by three urgent, real-world needs:</w:t>
      </w:r>
    </w:p>
    <w:p>
      <w:pPr>
        <w:pStyle w:val="ListBullet"/>
      </w:pPr>
      <w:r>
        <w:rPr>
          <w:sz w:val="20"/>
        </w:rPr>
        <w:t>Instant, Frictionless Access: Plant engineers and operators must be able to find precise answers in a matter of seconds, rather than wasting hours manually sifting through hundreds of pages of technical documentation.</w:t>
      </w:r>
    </w:p>
    <w:p>
      <w:pPr>
        <w:pStyle w:val="ListBullet"/>
      </w:pPr>
      <w:r>
        <w:rPr>
          <w:sz w:val="20"/>
        </w:rPr>
        <w:t>Preservation of Institutional Knowledge: As an aging workforce approaches retirement, their invaluable, accumulated expertise must be systematically captured and preserved so that it does not leave the building when they do.</w:t>
      </w:r>
    </w:p>
    <w:p>
      <w:pPr>
        <w:pStyle w:val="ListBullet"/>
      </w:pPr>
      <w:r>
        <w:rPr>
          <w:sz w:val="20"/>
        </w:rPr>
        <w:t>Proactive, Automated Diagnostics: Whenever a machine exhibits abnormal behaviour or sensor readings, the system should not wait to be asked; it should proactively analyse the symptoms and immediately suggest probable root causes and concrete corrective actions.</w:t>
      </w:r>
    </w:p>
    <w:p>
      <w:pPr>
        <w:pStyle w:val="Heading2"/>
      </w:pPr>
      <w:r>
        <w:rPr>
          <w:color w:val="1E40AF"/>
        </w:rPr>
        <w:t>1.3 Project Overview</w:t>
      </w:r>
    </w:p>
    <w:p>
      <w:r>
        <w:rPr>
          <w:sz w:val="21"/>
        </w:rPr>
        <w:t>To address these challenges, Industrial Brain AI was developed as a comprehensive, full-stack web application. It functions as an AI-powered knowledge intelligence platform tailored specifically for the rigours of manufacturing operations. The platform is architected around five interconnected core modules:</w:t>
      </w:r>
    </w:p>
    <w:p>
      <w:pPr>
        <w:pStyle w:val="ListBullet"/>
      </w:pPr>
      <w:r>
        <w:rPr>
          <w:sz w:val="20"/>
        </w:rPr>
        <w:t>Enterprise Dashboard: A command centre providing real-time monitoring of overall plant health, tracking incident trends, and displaying critical system observability metrics at a glance.</w:t>
      </w:r>
    </w:p>
    <w:p>
      <w:pPr>
        <w:pStyle w:val="ListBullet"/>
      </w:pPr>
      <w:r>
        <w:rPr>
          <w:sz w:val="20"/>
        </w:rPr>
        <w:t>AI Copilot: A conversational, natural-language interface designed to feel like chatting with a master engineer. It answers complex technical questions using Retrieval-Augmented Generation (RAG) and provides exact document citations.</w:t>
      </w:r>
    </w:p>
    <w:p>
      <w:pPr>
        <w:pStyle w:val="ListBullet"/>
      </w:pPr>
      <w:r>
        <w:rPr>
          <w:sz w:val="20"/>
        </w:rPr>
        <w:t>Root Cause Analysis (RCA) Engine: A sophisticated, automated forensic tool that leverages LangGraph agents to methodically investigate anomalies, evaluate evidence, and diagnose the underlying causes of equipment failures.</w:t>
      </w:r>
    </w:p>
    <w:p>
      <w:pPr>
        <w:pStyle w:val="ListBullet"/>
      </w:pPr>
      <w:r>
        <w:rPr>
          <w:sz w:val="20"/>
        </w:rPr>
        <w:t>Knowledge Graph: An interactive, visual exploration tool that maps and displays the complex, multidimensional relationships between physical assets, technical documents, historical incidents, and plant personnel.</w:t>
      </w:r>
    </w:p>
    <w:p>
      <w:pPr>
        <w:pStyle w:val="ListBullet"/>
      </w:pPr>
      <w:r>
        <w:rPr>
          <w:sz w:val="20"/>
        </w:rPr>
        <w:t>Document Management System: A robust pipeline allowing administrators to easily upload, process, chunk, index, and securely store vast quantities of industrial documents for semantic search.</w:t>
      </w:r>
    </w:p>
    <w:p/>
    <w:p>
      <w:pPr>
        <w:pStyle w:val="Heading1"/>
      </w:pPr>
      <w:r>
        <w:rPr>
          <w:color w:val="1E40AF"/>
        </w:rPr>
        <w:t>2. Problem Statement</w:t>
      </w:r>
    </w:p>
    <w:p>
      <w:r>
        <w:rPr>
          <w:sz w:val="21"/>
        </w:rPr>
        <w:t>In traditional manufacturing environments, managing critical operational knowledge is a persistent struggle. Information is highly fragmented across multiple, disconnected mediums—including fading paper manuals, poorly organised local file servers, handwritten personal notebooks, and informal verbal communications. This deep fragmentation inevitably leads to severe operational bottlenecks:</w:t>
      </w:r>
    </w:p>
    <w:p>
      <w:pPr>
        <w:pStyle w:val="ListBullet"/>
      </w:pPr>
      <w:r>
        <w:rPr>
          <w:sz w:val="20"/>
        </w:rPr>
        <w:t>Extended Machine Downtime: Without a centralised search tool, technicians experience slow manual lookups of repair procedures, drastically increasing the mean-time-to-repair.</w:t>
      </w:r>
    </w:p>
    <w:p>
      <w:pPr>
        <w:pStyle w:val="ListBullet"/>
      </w:pPr>
      <w:r>
        <w:rPr>
          <w:sz w:val="20"/>
        </w:rPr>
        <w:t>Loss of Institutional Knowledge: When experienced engineers retire, move on to other roles, or simply take a holiday, their highly specialised expertise leaves the facility with them, creating a dangerous skills gap.</w:t>
      </w:r>
    </w:p>
    <w:p>
      <w:pPr>
        <w:pStyle w:val="ListBullet"/>
      </w:pPr>
      <w:r>
        <w:rPr>
          <w:sz w:val="20"/>
        </w:rPr>
        <w:t>Inconsistent Root Cause Analysis: Diagnostic processes often rely on individual memory and guesswork rather than a systematic, data-driven review of historical incidents and sensor logs.</w:t>
      </w:r>
    </w:p>
    <w:p>
      <w:pPr>
        <w:pStyle w:val="ListBullet"/>
      </w:pPr>
      <w:r>
        <w:rPr>
          <w:sz w:val="20"/>
        </w:rPr>
        <w:t>Significant Compliance Gaps: Keeping track of audit trails and safety procedures is difficult without a unified system, leading to poor document traceability and potential regulatory failures.</w:t>
      </w:r>
    </w:p>
    <w:p>
      <w:pPr>
        <w:pStyle w:val="ListBullet"/>
      </w:pPr>
      <w:r>
        <w:rPr>
          <w:sz w:val="20"/>
        </w:rPr>
        <w:t>Repeated Failures: Because lessons learned from past incidents are not systematically captured, categorised, or surfaced, the same mechanical failures tend to occur over and over again.</w:t>
      </w:r>
    </w:p>
    <w:p>
      <w:r>
        <w:rPr>
          <w:sz w:val="21"/>
        </w:rPr>
        <w:t>Therefore, there is a clear, critical need for an intelligent, centralised platform. Such a platform must be capable of ingesting all forms of unstructured plant documentation, making this vast repository instantly searchable through intuitive natural language, and providing automated, highly accurate diagnostic capabilities whenever mechanical anomalies occur.</w:t>
      </w:r>
    </w:p>
    <w:p/>
    <w:p>
      <w:pPr>
        <w:pStyle w:val="Heading1"/>
      </w:pPr>
      <w:r>
        <w:rPr>
          <w:color w:val="1E40AF"/>
        </w:rPr>
        <w:t>3. Objectives</w:t>
      </w:r>
    </w:p>
    <w:p>
      <w:r>
        <w:rPr>
          <w:sz w:val="21"/>
        </w:rPr>
        <w:t>To resolve the challenges outlined above, this project set out to achieve several ambitious, highly impactful primary objectives:</w:t>
      </w:r>
    </w:p>
    <w:p>
      <w:pPr>
        <w:pStyle w:val="ListBullet"/>
      </w:pPr>
      <w:r>
        <w:rPr>
          <w:sz w:val="20"/>
        </w:rPr>
        <w:t>Centralised Document Intelligence: Build a robust system capable of automatically ingesting, processing, and indexing thousands of pages of industrial documents with granular, page-level precision.</w:t>
      </w:r>
    </w:p>
    <w:p>
      <w:pPr>
        <w:pStyle w:val="ListBullet"/>
      </w:pPr>
      <w:r>
        <w:rPr>
          <w:sz w:val="20"/>
        </w:rPr>
        <w:t>Hybrid Retrieval Pipeline: Implement an advanced retrieval pipeline that seamlessly combines structured SQL searches, semantic vector similarity searches, and relational Knowledge Graph traversals to ensure maximum recall and absolute precision.</w:t>
      </w:r>
    </w:p>
    <w:p>
      <w:pPr>
        <w:pStyle w:val="ListBullet"/>
      </w:pPr>
      <w:r>
        <w:rPr>
          <w:sz w:val="20"/>
        </w:rPr>
        <w:t>Conversational AI Copilot: Develop an intuitive, natural-language AI Copilot that can act as a virtual subject matter expert, answering highly technical questions while providing exact document citations and confidence scores to prevent AI hallucinations.</w:t>
      </w:r>
    </w:p>
    <w:p>
      <w:pPr>
        <w:pStyle w:val="ListBullet"/>
      </w:pPr>
      <w:r>
        <w:rPr>
          <w:sz w:val="20"/>
        </w:rPr>
        <w:t>Automated Root Cause Analysis: Create a state-of-the-art Root Cause Analysis engine that orchestrates a multi-step LangGraph agent pipeline to autonomously investigate, diagnose, and recommend solutions for complex machinery failures.</w:t>
      </w:r>
    </w:p>
    <w:p>
      <w:pPr>
        <w:pStyle w:val="ListBullet"/>
      </w:pPr>
      <w:r>
        <w:rPr>
          <w:sz w:val="20"/>
        </w:rPr>
        <w:t>Interactive Knowledge Graph: Design a highly visual, interactive Knowledge Graph that vividly maps out the complex web of relationships between physical plant assets, operational documents, historical incidents, and the personnel responsible for them.</w:t>
      </w:r>
    </w:p>
    <w:p>
      <w:pPr>
        <w:pStyle w:val="ListBullet"/>
      </w:pPr>
      <w:r>
        <w:rPr>
          <w:sz w:val="20"/>
        </w:rPr>
        <w:t>Real-Time Enterprise Dashboard: Provide a comprehensive dashboard giving plant managers real-time visibility into overall health scores, historical failure trends, and crucial system observability metrics.</w:t>
      </w:r>
    </w:p>
    <w:p>
      <w:pPr>
        <w:pStyle w:val="ListBullet"/>
      </w:pPr>
      <w:r>
        <w:rPr>
          <w:sz w:val="20"/>
        </w:rPr>
        <w:t>Containerised Portability: Ensure the entire platform is highly portable and reproducible across different operating environments by containerising the application using Docker.</w:t>
      </w:r>
    </w:p>
    <w:p>
      <w:pPr>
        <w:pStyle w:val="ListBullet"/>
      </w:pPr>
      <w:r>
        <w:rPr>
          <w:sz w:val="20"/>
        </w:rPr>
        <w:t>Cloud-Native Deployment: Deploy the full-stack application securely to modern cloud infrastructure, utilising Vercel for the frontend, Render for the backend API, and a serverless Neon PostgreSQL environment for database management.</w:t>
      </w:r>
    </w:p>
    <w:p/>
    <w:p>
      <w:pPr>
        <w:pStyle w:val="Heading1"/>
      </w:pPr>
      <w:r>
        <w:rPr>
          <w:color w:val="1E40AF"/>
        </w:rPr>
        <w:t>4. Existing System</w:t>
      </w:r>
    </w:p>
    <w:p>
      <w:r>
        <w:rPr>
          <w:sz w:val="21"/>
        </w:rPr>
        <w:t>Before the introduction of Industrial Brain AI, the manufacturing industry leaned heavily on outdated, siloed approaches for managing their vast repositories of operational knowledge. As illustrated in the table below, these traditional methods range from entirely manual paper-based binders to simplistic digital file shares. While they served a purpose in the past, they completely lack the intelligence and interconnectedness required by modern Industry 4.0 standards.</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1E40AF"/>
          </w:tcPr>
          <w:p>
            <w:pPr>
              <w:jc w:val="center"/>
            </w:pPr>
            <w:r>
              <w:rPr>
                <w:b/>
                <w:color w:val="FFFFFF"/>
                <w:sz w:val="18"/>
              </w:rPr>
              <w:t>Approach</w:t>
            </w:r>
          </w:p>
        </w:tc>
        <w:tc>
          <w:tcPr>
            <w:tcW w:type="dxa" w:w="3118"/>
            <w:shd w:fill="1E40AF"/>
          </w:tcPr>
          <w:p>
            <w:pPr>
              <w:jc w:val="center"/>
            </w:pPr>
            <w:r>
              <w:rPr>
                <w:b/>
                <w:color w:val="FFFFFF"/>
                <w:sz w:val="18"/>
              </w:rPr>
              <w:t>Description</w:t>
            </w:r>
          </w:p>
        </w:tc>
        <w:tc>
          <w:tcPr>
            <w:tcW w:type="dxa" w:w="3685"/>
            <w:shd w:fill="1E40AF"/>
          </w:tcPr>
          <w:p>
            <w:pPr>
              <w:jc w:val="center"/>
            </w:pPr>
            <w:r>
              <w:rPr>
                <w:b/>
                <w:color w:val="FFFFFF"/>
                <w:sz w:val="18"/>
              </w:rPr>
              <w:t>Limitations</w:t>
            </w:r>
          </w:p>
        </w:tc>
      </w:tr>
      <w:tr>
        <w:tc>
          <w:tcPr>
            <w:tcW w:type="dxa" w:w="1984"/>
            <w:shd w:fill="F1F5F9"/>
          </w:tcPr>
          <w:p>
            <w:r>
              <w:rPr>
                <w:sz w:val="18"/>
              </w:rPr>
              <w:t>Paper manuals</w:t>
            </w:r>
          </w:p>
        </w:tc>
        <w:tc>
          <w:tcPr>
            <w:tcW w:type="dxa" w:w="3118"/>
            <w:shd w:fill="F1F5F9"/>
          </w:tcPr>
          <w:p>
            <w:r>
              <w:rPr>
                <w:sz w:val="18"/>
              </w:rPr>
              <w:t>Physical binders stored in control rooms</w:t>
            </w:r>
          </w:p>
        </w:tc>
        <w:tc>
          <w:tcPr>
            <w:tcW w:type="dxa" w:w="3685"/>
            <w:shd w:fill="F1F5F9"/>
          </w:tcPr>
          <w:p>
            <w:r>
              <w:rPr>
                <w:sz w:val="18"/>
              </w:rPr>
              <w:t>Extremely slow lookup times; only available in one physical location; zero search capability.</w:t>
            </w:r>
          </w:p>
        </w:tc>
      </w:tr>
      <w:tr>
        <w:tc>
          <w:tcPr>
            <w:tcW w:type="dxa" w:w="1984"/>
          </w:tcPr>
          <w:p>
            <w:r>
              <w:rPr>
                <w:sz w:val="18"/>
              </w:rPr>
              <w:t>Shared drives</w:t>
            </w:r>
          </w:p>
        </w:tc>
        <w:tc>
          <w:tcPr>
            <w:tcW w:type="dxa" w:w="3118"/>
          </w:tcPr>
          <w:p>
            <w:r>
              <w:rPr>
                <w:sz w:val="18"/>
              </w:rPr>
              <w:t>Scattered PDFs on network file servers</w:t>
            </w:r>
          </w:p>
        </w:tc>
        <w:tc>
          <w:tcPr>
            <w:tcW w:type="dxa" w:w="3685"/>
          </w:tcPr>
          <w:p>
            <w:r>
              <w:rPr>
                <w:sz w:val="18"/>
              </w:rPr>
              <w:t>Relies entirely on exact keyword matches; lacks semantic understanding or context awareness.</w:t>
            </w:r>
          </w:p>
        </w:tc>
      </w:tr>
      <w:tr>
        <w:tc>
          <w:tcPr>
            <w:tcW w:type="dxa" w:w="1984"/>
            <w:shd w:fill="F1F5F9"/>
          </w:tcPr>
          <w:p>
            <w:r>
              <w:rPr>
                <w:sz w:val="18"/>
              </w:rPr>
              <w:t>ERP / CMMS</w:t>
            </w:r>
          </w:p>
        </w:tc>
        <w:tc>
          <w:tcPr>
            <w:tcW w:type="dxa" w:w="3118"/>
            <w:shd w:fill="F1F5F9"/>
          </w:tcPr>
          <w:p>
            <w:r>
              <w:rPr>
                <w:sz w:val="18"/>
              </w:rPr>
              <w:t>SAP or Oracle systems for work orders</w:t>
            </w:r>
          </w:p>
        </w:tc>
        <w:tc>
          <w:tcPr>
            <w:tcW w:type="dxa" w:w="3685"/>
            <w:shd w:fill="F1F5F9"/>
          </w:tcPr>
          <w:p>
            <w:r>
              <w:rPr>
                <w:sz w:val="18"/>
              </w:rPr>
              <w:t>Handles structured data perfectly but offers zero intelligence for unstructured document text.</w:t>
            </w:r>
          </w:p>
        </w:tc>
      </w:tr>
      <w:tr>
        <w:tc>
          <w:tcPr>
            <w:tcW w:type="dxa" w:w="1984"/>
          </w:tcPr>
          <w:p>
            <w:r>
              <w:rPr>
                <w:sz w:val="18"/>
              </w:rPr>
              <w:t>Email / WhatsApp</w:t>
            </w:r>
          </w:p>
        </w:tc>
        <w:tc>
          <w:tcPr>
            <w:tcW w:type="dxa" w:w="3118"/>
          </w:tcPr>
          <w:p>
            <w:r>
              <w:rPr>
                <w:sz w:val="18"/>
              </w:rPr>
              <w:t>Informal peer-to-peer knowledge sharing</w:t>
            </w:r>
          </w:p>
        </w:tc>
        <w:tc>
          <w:tcPr>
            <w:tcW w:type="dxa" w:w="3685"/>
          </w:tcPr>
          <w:p>
            <w:r>
              <w:rPr>
                <w:sz w:val="18"/>
              </w:rPr>
              <w:t>Completely untraceable, not indexed, and easily lost when an employee leaves the company.</w:t>
            </w:r>
          </w:p>
        </w:tc>
      </w:tr>
      <w:tr>
        <w:tc>
          <w:tcPr>
            <w:tcW w:type="dxa" w:w="1984"/>
            <w:shd w:fill="F1F5F9"/>
          </w:tcPr>
          <w:p>
            <w:r>
              <w:rPr>
                <w:sz w:val="18"/>
              </w:rPr>
              <w:t>Basic chatbots</w:t>
            </w:r>
          </w:p>
        </w:tc>
        <w:tc>
          <w:tcPr>
            <w:tcW w:type="dxa" w:w="3118"/>
            <w:shd w:fill="F1F5F9"/>
          </w:tcPr>
          <w:p>
            <w:r>
              <w:rPr>
                <w:sz w:val="18"/>
              </w:rPr>
              <w:t>Rigid, rule-based FAQ systems</w:t>
            </w:r>
          </w:p>
        </w:tc>
        <w:tc>
          <w:tcPr>
            <w:tcW w:type="dxa" w:w="3685"/>
            <w:shd w:fill="F1F5F9"/>
          </w:tcPr>
          <w:p>
            <w:r>
              <w:rPr>
                <w:sz w:val="18"/>
              </w:rPr>
              <w:t>Cannot understand nuanced context, unable to retrieve specific pages from dense documents.</w:t>
            </w:r>
          </w:p>
        </w:tc>
      </w:tr>
    </w:tbl>
    <w:p/>
    <w:p>
      <w:r>
        <w:rPr>
          <w:sz w:val="21"/>
        </w:rPr>
        <w:t>As the table clearly demonstrates, none of these legacy approaches can provide advanced semantic search, automated root cause analysis, or comprehensive knowledge graph capabilities. They treat living operational knowledge as static, dead files rather than a dynamic, queryable asset that can actively assist engineers in crisis moments.</w:t>
      </w:r>
    </w:p>
    <w:p/>
    <w:p>
      <w:pPr>
        <w:pStyle w:val="Heading1"/>
      </w:pPr>
      <w:r>
        <w:rPr>
          <w:color w:val="1E40AF"/>
        </w:rPr>
        <w:t>5. Proposed System</w:t>
      </w:r>
    </w:p>
    <w:p>
      <w:r>
        <w:rPr>
          <w:sz w:val="21"/>
        </w:rPr>
        <w:t>To overcome the crippling limitations of legacy systems, Industrial Brain AI replaces fragmented, manual knowledge management with a highly unified, AI-powered intelligence platform. The table below outlines the core features of this proposed system, detailing how it leaps beyond basic digitization to offer true machine intelligence and cognitive assistance for plant operators.</w:t>
      </w:r>
    </w:p>
    <w:tbl>
      <w:tblPr>
        <w:tblStyle w:val="TableGrid"/>
        <w:tblW w:type="auto" w:w="0"/>
        <w:jc w:val="center"/>
        <w:tblLook w:firstColumn="1" w:firstRow="1" w:lastColumn="0" w:lastRow="0" w:noHBand="0" w:noVBand="1" w:val="04A0"/>
      </w:tblPr>
      <w:tblGrid>
        <w:gridCol w:w="4536"/>
        <w:gridCol w:w="4536"/>
      </w:tblGrid>
      <w:tr>
        <w:tc>
          <w:tcPr>
            <w:tcW w:type="dxa" w:w="2268"/>
            <w:shd w:fill="1E40AF"/>
          </w:tcPr>
          <w:p>
            <w:pPr>
              <w:jc w:val="center"/>
            </w:pPr>
            <w:r>
              <w:rPr>
                <w:b/>
                <w:color w:val="FFFFFF"/>
                <w:sz w:val="18"/>
              </w:rPr>
              <w:t>Feature</w:t>
            </w:r>
          </w:p>
        </w:tc>
        <w:tc>
          <w:tcPr>
            <w:tcW w:type="dxa" w:w="6803"/>
            <w:shd w:fill="1E40AF"/>
          </w:tcPr>
          <w:p>
            <w:pPr>
              <w:jc w:val="center"/>
            </w:pPr>
            <w:r>
              <w:rPr>
                <w:b/>
                <w:color w:val="FFFFFF"/>
                <w:sz w:val="18"/>
              </w:rPr>
              <w:t>Proposed Capability</w:t>
            </w:r>
          </w:p>
        </w:tc>
      </w:tr>
      <w:tr>
        <w:tc>
          <w:tcPr>
            <w:tcW w:type="dxa" w:w="2268"/>
            <w:shd w:fill="F1F5F9"/>
          </w:tcPr>
          <w:p>
            <w:r>
              <w:rPr>
                <w:sz w:val="18"/>
              </w:rPr>
              <w:t>Document Processing</w:t>
            </w:r>
          </w:p>
        </w:tc>
        <w:tc>
          <w:tcPr>
            <w:tcW w:type="dxa" w:w="6803"/>
            <w:shd w:fill="F1F5F9"/>
          </w:tcPr>
          <w:p>
            <w:r>
              <w:rPr>
                <w:sz w:val="18"/>
              </w:rPr>
              <w:t>Automated, intelligent PDF extraction utilizing page-level indexing, semantic chunking, and dense vector embedding generation.</w:t>
            </w:r>
          </w:p>
        </w:tc>
      </w:tr>
      <w:tr>
        <w:tc>
          <w:tcPr>
            <w:tcW w:type="dxa" w:w="2268"/>
          </w:tcPr>
          <w:p>
            <w:r>
              <w:rPr>
                <w:sz w:val="18"/>
              </w:rPr>
              <w:t>Hybrid Retrieval</w:t>
            </w:r>
          </w:p>
        </w:tc>
        <w:tc>
          <w:tcPr>
            <w:tcW w:type="dxa" w:w="6803"/>
          </w:tcPr>
          <w:p>
            <w:r>
              <w:rPr>
                <w:sz w:val="18"/>
              </w:rPr>
              <w:t>A sophisticated blend of structured SQL, semantic Vector, and Knowledge Graph searches, dynamically orchestrated by an intent-based retrieval planner.</w:t>
            </w:r>
          </w:p>
        </w:tc>
      </w:tr>
      <w:tr>
        <w:tc>
          <w:tcPr>
            <w:tcW w:type="dxa" w:w="2268"/>
            <w:shd w:fill="F1F5F9"/>
          </w:tcPr>
          <w:p>
            <w:r>
              <w:rPr>
                <w:sz w:val="18"/>
              </w:rPr>
              <w:t>AI Copilot</w:t>
            </w:r>
          </w:p>
        </w:tc>
        <w:tc>
          <w:tcPr>
            <w:tcW w:type="dxa" w:w="6803"/>
            <w:shd w:fill="F1F5F9"/>
          </w:tcPr>
          <w:p>
            <w:r>
              <w:rPr>
                <w:sz w:val="18"/>
              </w:rPr>
              <w:t>A natural-language conversational interface that provides deep technical answers, backed by exact citations, transparent confidence scores, and structured output templates.</w:t>
            </w:r>
          </w:p>
        </w:tc>
      </w:tr>
      <w:tr>
        <w:tc>
          <w:tcPr>
            <w:tcW w:type="dxa" w:w="2268"/>
          </w:tcPr>
          <w:p>
            <w:r>
              <w:rPr>
                <w:sz w:val="18"/>
              </w:rPr>
              <w:t>Root Cause Analysis</w:t>
            </w:r>
          </w:p>
        </w:tc>
        <w:tc>
          <w:tcPr>
            <w:tcW w:type="dxa" w:w="6803"/>
          </w:tcPr>
          <w:p>
            <w:r>
              <w:rPr>
                <w:sz w:val="18"/>
              </w:rPr>
              <w:t>A powerful 9-step autonomous LangGraph agent pipeline that handles everything from intent detection and sensor data gathering to evidence classification and forensic report generation.</w:t>
            </w:r>
          </w:p>
        </w:tc>
      </w:tr>
      <w:tr>
        <w:tc>
          <w:tcPr>
            <w:tcW w:type="dxa" w:w="2268"/>
            <w:shd w:fill="F1F5F9"/>
          </w:tcPr>
          <w:p>
            <w:r>
              <w:rPr>
                <w:sz w:val="18"/>
              </w:rPr>
              <w:t>Knowledge Graph</w:t>
            </w:r>
          </w:p>
        </w:tc>
        <w:tc>
          <w:tcPr>
            <w:tcW w:type="dxa" w:w="6803"/>
            <w:shd w:fill="F1F5F9"/>
          </w:tcPr>
          <w:p>
            <w:r>
              <w:rPr>
                <w:sz w:val="18"/>
              </w:rPr>
              <w:t>A stunning, interactive visual map illuminating the complex relationships between more than 14,000 physical assets, documents, incidents, and personnel.</w:t>
            </w:r>
          </w:p>
        </w:tc>
      </w:tr>
      <w:tr>
        <w:tc>
          <w:tcPr>
            <w:tcW w:type="dxa" w:w="2268"/>
          </w:tcPr>
          <w:p>
            <w:r>
              <w:rPr>
                <w:sz w:val="18"/>
              </w:rPr>
              <w:t>Enterprise Dashboard</w:t>
            </w:r>
          </w:p>
        </w:tc>
        <w:tc>
          <w:tcPr>
            <w:tcW w:type="dxa" w:w="6803"/>
          </w:tcPr>
          <w:p>
            <w:r>
              <w:rPr>
                <w:sz w:val="18"/>
              </w:rPr>
              <w:t>A real-time command centre displaying overarching 'brain scores', live asset health, historical incident trends, and deep system infrastructure observability.</w:t>
            </w:r>
          </w:p>
        </w:tc>
      </w:tr>
      <w:tr>
        <w:tc>
          <w:tcPr>
            <w:tcW w:type="dxa" w:w="2268"/>
            <w:shd w:fill="F1F5F9"/>
          </w:tcPr>
          <w:p>
            <w:r>
              <w:rPr>
                <w:sz w:val="18"/>
              </w:rPr>
              <w:t>Cloud Deployment</w:t>
            </w:r>
          </w:p>
        </w:tc>
        <w:tc>
          <w:tcPr>
            <w:tcW w:type="dxa" w:w="6803"/>
            <w:shd w:fill="F1F5F9"/>
          </w:tcPr>
          <w:p>
            <w:r>
              <w:rPr>
                <w:sz w:val="18"/>
              </w:rPr>
              <w:t>A highly resilient, cloud-native architecture deployed across Vercel (frontend), Render (backend), Neon (serverless PostgreSQL), and ChromaDB (vector database).</w:t>
            </w:r>
          </w:p>
        </w:tc>
      </w:tr>
    </w:tbl>
    <w:p/>
    <w:p>
      <w:r>
        <w:rPr>
          <w:sz w:val="21"/>
        </w:rPr>
        <w:t>By implementing these proposed capabilities, the platform completely transforms the operational landscape. Instead of searching for documents, engineers are immediately presented with answers, radically shrinking resolution times and improving overall plant efficiency.</w:t>
      </w:r>
    </w:p>
    <w:p/>
    <w:p>
      <w:pPr>
        <w:pStyle w:val="Heading1"/>
      </w:pPr>
      <w:r>
        <w:rPr>
          <w:color w:val="1E40AF"/>
        </w:rPr>
        <w:t>6. System Architecture</w:t>
      </w:r>
    </w:p>
    <w:p>
      <w:r>
        <w:rPr>
          <w:sz w:val="21"/>
        </w:rPr>
        <w:t>The platform follows a modern three-tier architecture with clear separation of concerns:</w:t>
      </w:r>
    </w:p>
    <w:p>
      <w:pPr>
        <w:pStyle w:val="Heading2"/>
      </w:pPr>
      <w:r>
        <w:rPr>
          <w:color w:val="1E40AF"/>
        </w:rPr>
        <w:t>6.1 High-Level Architecture</w:t>
      </w:r>
    </w:p>
    <w:p>
      <w:r>
        <w:rPr>
          <w:sz w:val="21"/>
        </w:rPr>
        <w:t>The system is composed of four distinct layers:</w:t>
      </w:r>
    </w:p>
    <w:p>
      <w:pPr>
        <w:pStyle w:val="ListBullet"/>
      </w:pPr>
      <w:r>
        <w:rPr>
          <w:sz w:val="20"/>
        </w:rPr>
        <w:t>Client Layer (Vercel): React SPA with Vite, TypeScript, Tailwind CSS, and Radix UI components</w:t>
      </w:r>
    </w:p>
    <w:p>
      <w:pPr>
        <w:pStyle w:val="ListBullet"/>
      </w:pPr>
      <w:r>
        <w:rPr>
          <w:sz w:val="20"/>
        </w:rPr>
        <w:t>API Layer (Render): FastAPI application with 12 modular routers, served by Uvicorn ASGI server</w:t>
      </w:r>
    </w:p>
    <w:p>
      <w:pPr>
        <w:pStyle w:val="ListBullet"/>
      </w:pPr>
      <w:r>
        <w:rPr>
          <w:sz w:val="20"/>
        </w:rPr>
        <w:t>Intelligence Layer: RAG engine, LangGraph RCA agent, intent-based retrieval planner, and orchestrator</w:t>
      </w:r>
    </w:p>
    <w:p>
      <w:pPr>
        <w:pStyle w:val="ListBullet"/>
      </w:pPr>
      <w:r>
        <w:rPr>
          <w:sz w:val="20"/>
        </w:rPr>
        <w:t>Data Layer: Neon PostgreSQL (relational), ChromaDB (vector embeddings), Redis (caching)</w:t>
      </w:r>
    </w:p>
    <w:p>
      <w:pPr>
        <w:pStyle w:val="Heading2"/>
      </w:pPr>
      <w:r>
        <w:rPr>
          <w:color w:val="1E40AF"/>
        </w:rPr>
        <w:t>6.2 Architecture Diagram</w:t>
      </w:r>
    </w:p>
    <w:p>
      <w:r>
        <w:rPr>
          <w:sz w:val="21"/>
        </w:rPr>
        <w:t>[Architecture Diagram Placeholder — Insert the system topology diagram showing Client Layer → API Gateway → Services → Data Stores → External LLM APIs]</w:t>
      </w:r>
    </w:p>
    <w:p>
      <w:pPr>
        <w:pStyle w:val="Heading2"/>
      </w:pPr>
      <w:r>
        <w:rPr>
          <w:color w:val="1E40AF"/>
        </w:rPr>
        <w:t>6.3 Data Flow</w:t>
      </w:r>
    </w:p>
    <w:p>
      <w:r>
        <w:rPr>
          <w:sz w:val="21"/>
        </w:rPr>
        <w:t>When a user asks a question through the AI Copilot:</w:t>
      </w:r>
    </w:p>
    <w:p>
      <w:pPr>
        <w:pStyle w:val="ListBullet"/>
      </w:pPr>
      <w:r>
        <w:rPr>
          <w:sz w:val="20"/>
        </w:rPr>
        <w:t>1. The React frontend sends a POST request to /api/chat</w:t>
      </w:r>
    </w:p>
    <w:p>
      <w:pPr>
        <w:pStyle w:val="ListBullet"/>
      </w:pPr>
      <w:r>
        <w:rPr>
          <w:sz w:val="20"/>
        </w:rPr>
        <w:t>2. The chat router invokes the RAG Engine</w:t>
      </w:r>
    </w:p>
    <w:p>
      <w:pPr>
        <w:pStyle w:val="ListBullet"/>
      </w:pPr>
      <w:r>
        <w:rPr>
          <w:sz w:val="20"/>
        </w:rPr>
        <w:t>3. The RAG Engine detects intent (manual lookup, incident query, maintenance check, etc.)</w:t>
      </w:r>
    </w:p>
    <w:p>
      <w:pPr>
        <w:pStyle w:val="ListBullet"/>
      </w:pPr>
      <w:r>
        <w:rPr>
          <w:sz w:val="20"/>
        </w:rPr>
        <w:t>4. The Intent-Based Retrieval Planner selects the optimal retrieval strategy</w:t>
      </w:r>
    </w:p>
    <w:p>
      <w:pPr>
        <w:pStyle w:val="ListBullet"/>
      </w:pPr>
      <w:r>
        <w:rPr>
          <w:sz w:val="20"/>
        </w:rPr>
        <w:t>5. Parallel retrieval executes: SQL search + vector search + knowledge graph traversal</w:t>
      </w:r>
    </w:p>
    <w:p>
      <w:pPr>
        <w:pStyle w:val="ListBullet"/>
      </w:pPr>
      <w:r>
        <w:rPr>
          <w:sz w:val="20"/>
        </w:rPr>
        <w:t>6. Results are deduplicated, re-ranked, and filtered</w:t>
      </w:r>
    </w:p>
    <w:p>
      <w:pPr>
        <w:pStyle w:val="ListBullet"/>
      </w:pPr>
      <w:r>
        <w:rPr>
          <w:sz w:val="20"/>
        </w:rPr>
        <w:t>7. The assembled context is sent to Groq Llama 3.1 with a structured prompt</w:t>
      </w:r>
    </w:p>
    <w:p>
      <w:pPr>
        <w:pStyle w:val="ListBullet"/>
      </w:pPr>
      <w:r>
        <w:rPr>
          <w:sz w:val="20"/>
        </w:rPr>
        <w:t>8. The LLM response is parsed, citations are attached, and the result is returned as JSON</w:t>
      </w:r>
    </w:p>
    <w:p/>
    <w:p>
      <w:pPr>
        <w:pStyle w:val="Heading1"/>
      </w:pPr>
      <w:r>
        <w:rPr>
          <w:color w:val="1E40AF"/>
        </w:rPr>
        <w:t>7. Technology Stack</w:t>
      </w:r>
    </w:p>
    <w:p>
      <w:r>
        <w:rPr>
          <w:sz w:val="21"/>
        </w:rPr>
        <w:t>The architecture of Industrial Brain AI is built upon a foundation of modern, highly scalable, and open-source technologies. Each component in the stack was deliberately chosen to ensure lightning-fast performance, rock-solid reliability, and the flexibility to evolve over time. The following table breaks down the technology choices across the Frontend, Backend, AI, Database, DevOps, and Hosting layers, detailing the exact purpose of each selection.</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fill="1E40AF"/>
          </w:tcPr>
          <w:p>
            <w:pPr>
              <w:jc w:val="center"/>
            </w:pPr>
            <w:r>
              <w:rPr>
                <w:b/>
                <w:color w:val="FFFFFF"/>
                <w:sz w:val="18"/>
              </w:rPr>
              <w:t>Layer</w:t>
            </w:r>
          </w:p>
        </w:tc>
        <w:tc>
          <w:tcPr>
            <w:tcW w:type="dxa" w:w="3118"/>
            <w:shd w:fill="1E40AF"/>
          </w:tcPr>
          <w:p>
            <w:pPr>
              <w:jc w:val="center"/>
            </w:pPr>
            <w:r>
              <w:rPr>
                <w:b/>
                <w:color w:val="FFFFFF"/>
                <w:sz w:val="18"/>
              </w:rPr>
              <w:t>Technology</w:t>
            </w:r>
          </w:p>
        </w:tc>
        <w:tc>
          <w:tcPr>
            <w:tcW w:type="dxa" w:w="3402"/>
            <w:shd w:fill="1E40AF"/>
          </w:tcPr>
          <w:p>
            <w:pPr>
              <w:jc w:val="center"/>
            </w:pPr>
            <w:r>
              <w:rPr>
                <w:b/>
                <w:color w:val="FFFFFF"/>
                <w:sz w:val="18"/>
              </w:rPr>
              <w:t>Purpose</w:t>
            </w:r>
          </w:p>
        </w:tc>
      </w:tr>
      <w:tr>
        <w:tc>
          <w:tcPr>
            <w:tcW w:type="dxa" w:w="1417"/>
            <w:shd w:fill="F1F5F9"/>
          </w:tcPr>
          <w:p>
            <w:r>
              <w:rPr>
                <w:sz w:val="18"/>
              </w:rPr>
              <w:t>Frontend</w:t>
            </w:r>
          </w:p>
        </w:tc>
        <w:tc>
          <w:tcPr>
            <w:tcW w:type="dxa" w:w="3118"/>
            <w:shd w:fill="F1F5F9"/>
          </w:tcPr>
          <w:p>
            <w:r>
              <w:rPr>
                <w:sz w:val="18"/>
              </w:rPr>
              <w:t>React 18 + Vite + TypeScript</w:t>
            </w:r>
          </w:p>
        </w:tc>
        <w:tc>
          <w:tcPr>
            <w:tcW w:type="dxa" w:w="3402"/>
            <w:shd w:fill="F1F5F9"/>
          </w:tcPr>
          <w:p>
            <w:r>
              <w:rPr>
                <w:sz w:val="18"/>
              </w:rPr>
              <w:t>Provides a robust, type-safe single-page application framework for a seamless, desktop-class user experience.</w:t>
            </w:r>
          </w:p>
        </w:tc>
      </w:tr>
      <w:tr>
        <w:tc>
          <w:tcPr>
            <w:tcW w:type="dxa" w:w="1417"/>
          </w:tcPr>
          <w:p>
            <w:r>
              <w:rPr>
                <w:sz w:val="18"/>
              </w:rPr>
              <w:t>Frontend</w:t>
            </w:r>
          </w:p>
        </w:tc>
        <w:tc>
          <w:tcPr>
            <w:tcW w:type="dxa" w:w="3118"/>
          </w:tcPr>
          <w:p>
            <w:r>
              <w:rPr>
                <w:sz w:val="18"/>
              </w:rPr>
              <w:t>Tailwind CSS + Radix UI (shadcn/ui)</w:t>
            </w:r>
          </w:p>
        </w:tc>
        <w:tc>
          <w:tcPr>
            <w:tcW w:type="dxa" w:w="3402"/>
          </w:tcPr>
          <w:p>
            <w:r>
              <w:rPr>
                <w:sz w:val="18"/>
              </w:rPr>
              <w:t>Enables rapid, accessible styling and the creation of beautiful, highly responsive enterprise UI components.</w:t>
            </w:r>
          </w:p>
        </w:tc>
      </w:tr>
      <w:tr>
        <w:tc>
          <w:tcPr>
            <w:tcW w:type="dxa" w:w="1417"/>
            <w:shd w:fill="F1F5F9"/>
          </w:tcPr>
          <w:p>
            <w:r>
              <w:rPr>
                <w:sz w:val="18"/>
              </w:rPr>
              <w:t>Frontend</w:t>
            </w:r>
          </w:p>
        </w:tc>
        <w:tc>
          <w:tcPr>
            <w:tcW w:type="dxa" w:w="3118"/>
            <w:shd w:fill="F1F5F9"/>
          </w:tcPr>
          <w:p>
            <w:r>
              <w:rPr>
                <w:sz w:val="18"/>
              </w:rPr>
              <w:t>Recharts + Lucide Icons</w:t>
            </w:r>
          </w:p>
        </w:tc>
        <w:tc>
          <w:tcPr>
            <w:tcW w:type="dxa" w:w="3402"/>
            <w:shd w:fill="F1F5F9"/>
          </w:tcPr>
          <w:p>
            <w:r>
              <w:rPr>
                <w:sz w:val="18"/>
              </w:rPr>
              <w:t>Powers the complex data visualisations and clear, recognizable iconography throughout the dashboard.</w:t>
            </w:r>
          </w:p>
        </w:tc>
      </w:tr>
      <w:tr>
        <w:tc>
          <w:tcPr>
            <w:tcW w:type="dxa" w:w="1417"/>
          </w:tcPr>
          <w:p>
            <w:r>
              <w:rPr>
                <w:sz w:val="18"/>
              </w:rPr>
              <w:t>Backend</w:t>
            </w:r>
          </w:p>
        </w:tc>
        <w:tc>
          <w:tcPr>
            <w:tcW w:type="dxa" w:w="3118"/>
          </w:tcPr>
          <w:p>
            <w:r>
              <w:rPr>
                <w:sz w:val="18"/>
              </w:rPr>
              <w:t>FastAPI (Python 3.11)</w:t>
            </w:r>
          </w:p>
        </w:tc>
        <w:tc>
          <w:tcPr>
            <w:tcW w:type="dxa" w:w="3402"/>
          </w:tcPr>
          <w:p>
            <w:r>
              <w:rPr>
                <w:sz w:val="18"/>
              </w:rPr>
              <w:t>Delivers a blazing-fast, asynchronous REST API framework capable of handling heavy concurrent traffic.</w:t>
            </w:r>
          </w:p>
        </w:tc>
      </w:tr>
      <w:tr>
        <w:tc>
          <w:tcPr>
            <w:tcW w:type="dxa" w:w="1417"/>
            <w:shd w:fill="F1F5F9"/>
          </w:tcPr>
          <w:p>
            <w:r>
              <w:rPr>
                <w:sz w:val="18"/>
              </w:rPr>
              <w:t>Backend</w:t>
            </w:r>
          </w:p>
        </w:tc>
        <w:tc>
          <w:tcPr>
            <w:tcW w:type="dxa" w:w="3118"/>
            <w:shd w:fill="F1F5F9"/>
          </w:tcPr>
          <w:p>
            <w:r>
              <w:rPr>
                <w:sz w:val="18"/>
              </w:rPr>
              <w:t>SQLAlchemy 2.0</w:t>
            </w:r>
          </w:p>
        </w:tc>
        <w:tc>
          <w:tcPr>
            <w:tcW w:type="dxa" w:w="3402"/>
            <w:shd w:fill="F1F5F9"/>
          </w:tcPr>
          <w:p>
            <w:r>
              <w:rPr>
                <w:sz w:val="18"/>
              </w:rPr>
              <w:t>Acts as the Object-Relational Mapper (ORM), ensuring secure, structured database interactions.</w:t>
            </w:r>
          </w:p>
        </w:tc>
      </w:tr>
      <w:tr>
        <w:tc>
          <w:tcPr>
            <w:tcW w:type="dxa" w:w="1417"/>
          </w:tcPr>
          <w:p>
            <w:r>
              <w:rPr>
                <w:sz w:val="18"/>
              </w:rPr>
              <w:t>Backend</w:t>
            </w:r>
          </w:p>
        </w:tc>
        <w:tc>
          <w:tcPr>
            <w:tcW w:type="dxa" w:w="3118"/>
          </w:tcPr>
          <w:p>
            <w:r>
              <w:rPr>
                <w:sz w:val="18"/>
              </w:rPr>
              <w:t>LangChain + LangGraph</w:t>
            </w:r>
          </w:p>
        </w:tc>
        <w:tc>
          <w:tcPr>
            <w:tcW w:type="dxa" w:w="3402"/>
          </w:tcPr>
          <w:p>
            <w:r>
              <w:rPr>
                <w:sz w:val="18"/>
              </w:rPr>
              <w:t>Orchestrates complex LLM prompt chains and autonomous, multi-step forensic agent workflows.</w:t>
            </w:r>
          </w:p>
        </w:tc>
      </w:tr>
      <w:tr>
        <w:tc>
          <w:tcPr>
            <w:tcW w:type="dxa" w:w="1417"/>
            <w:shd w:fill="F1F5F9"/>
          </w:tcPr>
          <w:p>
            <w:r>
              <w:rPr>
                <w:sz w:val="18"/>
              </w:rPr>
              <w:t>Backend</w:t>
            </w:r>
          </w:p>
        </w:tc>
        <w:tc>
          <w:tcPr>
            <w:tcW w:type="dxa" w:w="3118"/>
            <w:shd w:fill="F1F5F9"/>
          </w:tcPr>
          <w:p>
            <w:r>
              <w:rPr>
                <w:sz w:val="18"/>
              </w:rPr>
              <w:t>Celery + Redis</w:t>
            </w:r>
          </w:p>
        </w:tc>
        <w:tc>
          <w:tcPr>
            <w:tcW w:type="dxa" w:w="3402"/>
            <w:shd w:fill="F1F5F9"/>
          </w:tcPr>
          <w:p>
            <w:r>
              <w:rPr>
                <w:sz w:val="18"/>
              </w:rPr>
              <w:t>Manages the heavy lifting of background document processing, ensuring the main API never blocks or slows down.</w:t>
            </w:r>
          </w:p>
        </w:tc>
      </w:tr>
      <w:tr>
        <w:tc>
          <w:tcPr>
            <w:tcW w:type="dxa" w:w="1417"/>
          </w:tcPr>
          <w:p>
            <w:r>
              <w:rPr>
                <w:sz w:val="18"/>
              </w:rPr>
              <w:t>AI / LLM</w:t>
            </w:r>
          </w:p>
        </w:tc>
        <w:tc>
          <w:tcPr>
            <w:tcW w:type="dxa" w:w="3118"/>
          </w:tcPr>
          <w:p>
            <w:r>
              <w:rPr>
                <w:sz w:val="18"/>
              </w:rPr>
              <w:t>Groq (Llama 3.1-8B-Instant)</w:t>
            </w:r>
          </w:p>
        </w:tc>
        <w:tc>
          <w:tcPr>
            <w:tcW w:type="dxa" w:w="3402"/>
          </w:tcPr>
          <w:p>
            <w:r>
              <w:rPr>
                <w:sz w:val="18"/>
              </w:rPr>
              <w:t>Serves as the primary 'brain', providing ultra-fast, near-instantaneous natural language generation and reasoning.</w:t>
            </w:r>
          </w:p>
        </w:tc>
      </w:tr>
      <w:tr>
        <w:tc>
          <w:tcPr>
            <w:tcW w:type="dxa" w:w="1417"/>
            <w:shd w:fill="F1F5F9"/>
          </w:tcPr>
          <w:p>
            <w:r>
              <w:rPr>
                <w:sz w:val="18"/>
              </w:rPr>
              <w:t>AI / LLM</w:t>
            </w:r>
          </w:p>
        </w:tc>
        <w:tc>
          <w:tcPr>
            <w:tcW w:type="dxa" w:w="3118"/>
            <w:shd w:fill="F1F5F9"/>
          </w:tcPr>
          <w:p>
            <w:r>
              <w:rPr>
                <w:sz w:val="18"/>
              </w:rPr>
              <w:t>Google Gemini 2.5 Flash</w:t>
            </w:r>
          </w:p>
        </w:tc>
        <w:tc>
          <w:tcPr>
            <w:tcW w:type="dxa" w:w="3402"/>
            <w:shd w:fill="F1F5F9"/>
          </w:tcPr>
          <w:p>
            <w:r>
              <w:rPr>
                <w:sz w:val="18"/>
              </w:rPr>
              <w:t>Acts as a reliable fallback LLM and powers the high-dimensional mathematical text embedding generation.</w:t>
            </w:r>
          </w:p>
        </w:tc>
      </w:tr>
      <w:tr>
        <w:tc>
          <w:tcPr>
            <w:tcW w:type="dxa" w:w="1417"/>
          </w:tcPr>
          <w:p>
            <w:r>
              <w:rPr>
                <w:sz w:val="18"/>
              </w:rPr>
              <w:t>Database</w:t>
            </w:r>
          </w:p>
        </w:tc>
        <w:tc>
          <w:tcPr>
            <w:tcW w:type="dxa" w:w="3118"/>
          </w:tcPr>
          <w:p>
            <w:r>
              <w:rPr>
                <w:sz w:val="18"/>
              </w:rPr>
              <w:t>Neon PostgreSQL (Serverless)</w:t>
            </w:r>
          </w:p>
        </w:tc>
        <w:tc>
          <w:tcPr>
            <w:tcW w:type="dxa" w:w="3402"/>
          </w:tcPr>
          <w:p>
            <w:r>
              <w:rPr>
                <w:sz w:val="18"/>
              </w:rPr>
              <w:t>Provides a highly scalable, serverless relational database for storing structured plant data and metadata.</w:t>
            </w:r>
          </w:p>
        </w:tc>
      </w:tr>
      <w:tr>
        <w:tc>
          <w:tcPr>
            <w:tcW w:type="dxa" w:w="1417"/>
            <w:shd w:fill="F1F5F9"/>
          </w:tcPr>
          <w:p>
            <w:r>
              <w:rPr>
                <w:sz w:val="18"/>
              </w:rPr>
              <w:t>Database</w:t>
            </w:r>
          </w:p>
        </w:tc>
        <w:tc>
          <w:tcPr>
            <w:tcW w:type="dxa" w:w="3118"/>
            <w:shd w:fill="F1F5F9"/>
          </w:tcPr>
          <w:p>
            <w:r>
              <w:rPr>
                <w:sz w:val="18"/>
              </w:rPr>
              <w:t>ChromaDB</w:t>
            </w:r>
          </w:p>
        </w:tc>
        <w:tc>
          <w:tcPr>
            <w:tcW w:type="dxa" w:w="3402"/>
            <w:shd w:fill="F1F5F9"/>
          </w:tcPr>
          <w:p>
            <w:r>
              <w:rPr>
                <w:sz w:val="18"/>
              </w:rPr>
              <w:t>Serves as the dedicated vector database, enabling the high-speed semantic similarity searches crucial for RAG.</w:t>
            </w:r>
          </w:p>
        </w:tc>
      </w:tr>
      <w:tr>
        <w:tc>
          <w:tcPr>
            <w:tcW w:type="dxa" w:w="1417"/>
          </w:tcPr>
          <w:p>
            <w:r>
              <w:rPr>
                <w:sz w:val="18"/>
              </w:rPr>
              <w:t>Database</w:t>
            </w:r>
          </w:p>
        </w:tc>
        <w:tc>
          <w:tcPr>
            <w:tcW w:type="dxa" w:w="3118"/>
          </w:tcPr>
          <w:p>
            <w:r>
              <w:rPr>
                <w:sz w:val="18"/>
              </w:rPr>
              <w:t>Redis 7</w:t>
            </w:r>
          </w:p>
        </w:tc>
        <w:tc>
          <w:tcPr>
            <w:tcW w:type="dxa" w:w="3402"/>
          </w:tcPr>
          <w:p>
            <w:r>
              <w:rPr>
                <w:sz w:val="18"/>
              </w:rPr>
              <w:t>Functions as an incredibly fast in-memory cache and the robust message broker for background task routing.</w:t>
            </w:r>
          </w:p>
        </w:tc>
      </w:tr>
      <w:tr>
        <w:tc>
          <w:tcPr>
            <w:tcW w:type="dxa" w:w="1417"/>
            <w:shd w:fill="F1F5F9"/>
          </w:tcPr>
          <w:p>
            <w:r>
              <w:rPr>
                <w:sz w:val="18"/>
              </w:rPr>
              <w:t>DevOps</w:t>
            </w:r>
          </w:p>
        </w:tc>
        <w:tc>
          <w:tcPr>
            <w:tcW w:type="dxa" w:w="3118"/>
            <w:shd w:fill="F1F5F9"/>
          </w:tcPr>
          <w:p>
            <w:r>
              <w:rPr>
                <w:sz w:val="18"/>
              </w:rPr>
              <w:t>Docker + Docker Compose</w:t>
            </w:r>
          </w:p>
        </w:tc>
        <w:tc>
          <w:tcPr>
            <w:tcW w:type="dxa" w:w="3402"/>
            <w:shd w:fill="F1F5F9"/>
          </w:tcPr>
          <w:p>
            <w:r>
              <w:rPr>
                <w:sz w:val="18"/>
              </w:rPr>
              <w:t>Guarantees complete environment portability through containerisation, eliminating 'it works on my machine' issues.</w:t>
            </w:r>
          </w:p>
        </w:tc>
      </w:tr>
      <w:tr>
        <w:tc>
          <w:tcPr>
            <w:tcW w:type="dxa" w:w="1417"/>
          </w:tcPr>
          <w:p>
            <w:r>
              <w:rPr>
                <w:sz w:val="18"/>
              </w:rPr>
              <w:t>DevOps</w:t>
            </w:r>
          </w:p>
        </w:tc>
        <w:tc>
          <w:tcPr>
            <w:tcW w:type="dxa" w:w="3118"/>
          </w:tcPr>
          <w:p>
            <w:r>
              <w:rPr>
                <w:sz w:val="18"/>
              </w:rPr>
              <w:t>Nginx</w:t>
            </w:r>
          </w:p>
        </w:tc>
        <w:tc>
          <w:tcPr>
            <w:tcW w:type="dxa" w:w="3402"/>
          </w:tcPr>
          <w:p>
            <w:r>
              <w:rPr>
                <w:sz w:val="18"/>
              </w:rPr>
              <w:t>Acts as the frontline reverse proxy and load balancer, routing traffic securely and efficiently to the backend.</w:t>
            </w:r>
          </w:p>
        </w:tc>
      </w:tr>
      <w:tr>
        <w:tc>
          <w:tcPr>
            <w:tcW w:type="dxa" w:w="1417"/>
            <w:shd w:fill="F1F5F9"/>
          </w:tcPr>
          <w:p>
            <w:r>
              <w:rPr>
                <w:sz w:val="18"/>
              </w:rPr>
              <w:t>Hosting</w:t>
            </w:r>
          </w:p>
        </w:tc>
        <w:tc>
          <w:tcPr>
            <w:tcW w:type="dxa" w:w="3118"/>
            <w:shd w:fill="F1F5F9"/>
          </w:tcPr>
          <w:p>
            <w:r>
              <w:rPr>
                <w:sz w:val="18"/>
              </w:rPr>
              <w:t>Vercel</w:t>
            </w:r>
          </w:p>
        </w:tc>
        <w:tc>
          <w:tcPr>
            <w:tcW w:type="dxa" w:w="3402"/>
            <w:shd w:fill="F1F5F9"/>
          </w:tcPr>
          <w:p>
            <w:r>
              <w:rPr>
                <w:sz w:val="18"/>
              </w:rPr>
              <w:t>Provides a globally distributed Content Delivery Network (CDN) for instantaneous frontend edge deployments.</w:t>
            </w:r>
          </w:p>
        </w:tc>
      </w:tr>
      <w:tr>
        <w:tc>
          <w:tcPr>
            <w:tcW w:type="dxa" w:w="1417"/>
          </w:tcPr>
          <w:p>
            <w:r>
              <w:rPr>
                <w:sz w:val="18"/>
              </w:rPr>
              <w:t>Hosting</w:t>
            </w:r>
          </w:p>
        </w:tc>
        <w:tc>
          <w:tcPr>
            <w:tcW w:type="dxa" w:w="3118"/>
          </w:tcPr>
          <w:p>
            <w:r>
              <w:rPr>
                <w:sz w:val="18"/>
              </w:rPr>
              <w:t>Render</w:t>
            </w:r>
          </w:p>
        </w:tc>
        <w:tc>
          <w:tcPr>
            <w:tcW w:type="dxa" w:w="3402"/>
          </w:tcPr>
          <w:p>
            <w:r>
              <w:rPr>
                <w:sz w:val="18"/>
              </w:rPr>
              <w:t>Offers resilient, fully managed Docker container hosting for the heavy Python backend workloads.</w:t>
            </w:r>
          </w:p>
        </w:tc>
      </w:tr>
      <w:tr>
        <w:tc>
          <w:tcPr>
            <w:tcW w:type="dxa" w:w="1417"/>
            <w:shd w:fill="F1F5F9"/>
          </w:tcPr>
          <w:p>
            <w:r>
              <w:rPr>
                <w:sz w:val="18"/>
              </w:rPr>
              <w:t>Hosting</w:t>
            </w:r>
          </w:p>
        </w:tc>
        <w:tc>
          <w:tcPr>
            <w:tcW w:type="dxa" w:w="3118"/>
            <w:shd w:fill="F1F5F9"/>
          </w:tcPr>
          <w:p>
            <w:r>
              <w:rPr>
                <w:sz w:val="18"/>
              </w:rPr>
              <w:t>Neon</w:t>
            </w:r>
          </w:p>
        </w:tc>
        <w:tc>
          <w:tcPr>
            <w:tcW w:type="dxa" w:w="3402"/>
            <w:shd w:fill="F1F5F9"/>
          </w:tcPr>
          <w:p>
            <w:r>
              <w:rPr>
                <w:sz w:val="18"/>
              </w:rPr>
              <w:t>Hosts the serverless PostgreSQL instance in the cloud, dynamically scaling compute resources as demand fluctuates.</w:t>
            </w:r>
          </w:p>
        </w:tc>
      </w:tr>
    </w:tbl>
    <w:p/>
    <w:p>
      <w:r>
        <w:rPr>
          <w:sz w:val="21"/>
        </w:rPr>
        <w:t>As detailed above, this technology stack intentionally avoids vendor lock-in by relying heavily on containerised, open-source frameworks. This modularity means that if a faster LLM or a more efficient vector database emerges in the future, the individual component can be seamlessly swapped out without needing to rebuild the entire platform.</w:t>
      </w:r>
    </w:p>
    <w:p/>
    <w:p>
      <w:pPr>
        <w:pStyle w:val="Heading1"/>
      </w:pPr>
      <w:r>
        <w:rPr>
          <w:color w:val="1E40AF"/>
        </w:rPr>
        <w:t>8. Frontend Architecture</w:t>
      </w:r>
    </w:p>
    <w:p>
      <w:pPr>
        <w:pStyle w:val="Heading2"/>
      </w:pPr>
      <w:r>
        <w:rPr>
          <w:color w:val="1E40AF"/>
        </w:rPr>
        <w:t>8.1 Component Structure</w:t>
      </w:r>
    </w:p>
    <w:p>
      <w:r>
        <w:rPr>
          <w:sz w:val="21"/>
        </w:rPr>
        <w:t>The frontend is organised into a clean, modular component hierarchy:</w:t>
      </w:r>
    </w:p>
    <w:p>
      <w:pPr>
        <w:pStyle w:val="ListBullet"/>
      </w:pPr>
      <w:r>
        <w:rPr>
          <w:sz w:val="20"/>
        </w:rPr>
        <w:t>pages/ — Top-level route components (Dashboard, AICopilot, RootCauseAnalysis, KnowledgeGraph, DocumentManagement, PageIndex)</w:t>
      </w:r>
    </w:p>
    <w:p>
      <w:pPr>
        <w:pStyle w:val="ListBullet"/>
      </w:pPr>
      <w:r>
        <w:rPr>
          <w:sz w:val="20"/>
        </w:rPr>
        <w:t>components/chat/ — AI Copilot sub-components (MarkdownMessage, SourceDocuments, Evidence, ConfidenceBadge, PrintableReport)</w:t>
      </w:r>
    </w:p>
    <w:p>
      <w:pPr>
        <w:pStyle w:val="ListBullet"/>
      </w:pPr>
      <w:r>
        <w:rPr>
          <w:sz w:val="20"/>
        </w:rPr>
        <w:t>components/dashboard/ — Dashboard widgets and metric cards</w:t>
      </w:r>
    </w:p>
    <w:p>
      <w:pPr>
        <w:pStyle w:val="ListBullet"/>
      </w:pPr>
      <w:r>
        <w:rPr>
          <w:sz w:val="20"/>
        </w:rPr>
        <w:t>components/graph/ — Knowledge Graph visualisation components</w:t>
      </w:r>
    </w:p>
    <w:p>
      <w:pPr>
        <w:pStyle w:val="ListBullet"/>
      </w:pPr>
      <w:r>
        <w:rPr>
          <w:sz w:val="20"/>
        </w:rPr>
        <w:t>components/layout/ — Navigation sidebar, header, and page layout</w:t>
      </w:r>
    </w:p>
    <w:p>
      <w:pPr>
        <w:pStyle w:val="ListBullet"/>
      </w:pPr>
      <w:r>
        <w:rPr>
          <w:sz w:val="20"/>
        </w:rPr>
        <w:t>components/ui/ — Reusable UI primitives (Button, Card, Table, Dialog, Badge, etc.)</w:t>
      </w:r>
    </w:p>
    <w:p>
      <w:pPr>
        <w:pStyle w:val="ListBullet"/>
      </w:pPr>
      <w:r>
        <w:rPr>
          <w:sz w:val="20"/>
        </w:rPr>
        <w:t>lib/api.ts — Centralised API client using fetch() with environment-aware base URL</w:t>
      </w:r>
    </w:p>
    <w:p>
      <w:pPr>
        <w:pStyle w:val="ListBullet"/>
      </w:pPr>
      <w:r>
        <w:rPr>
          <w:sz w:val="20"/>
        </w:rPr>
        <w:t>contexts/UserContext.tsx — Global user state management via React Context</w:t>
      </w:r>
    </w:p>
    <w:p>
      <w:pPr>
        <w:pStyle w:val="Heading2"/>
      </w:pPr>
      <w:r>
        <w:rPr>
          <w:color w:val="1E40AF"/>
        </w:rPr>
        <w:t>8.2 Key Features</w:t>
      </w:r>
    </w:p>
    <w:p>
      <w:pPr>
        <w:pStyle w:val="ListBullet"/>
      </w:pPr>
      <w:r>
        <w:rPr>
          <w:sz w:val="20"/>
        </w:rPr>
        <w:t>Fully responsive design optimised for desktop and tablet use in control rooms</w:t>
      </w:r>
    </w:p>
    <w:p>
      <w:pPr>
        <w:pStyle w:val="ListBullet"/>
      </w:pPr>
      <w:r>
        <w:rPr>
          <w:sz w:val="20"/>
        </w:rPr>
        <w:t>Dark-themed enterprise aesthetic with glassmorphism effects</w:t>
      </w:r>
    </w:p>
    <w:p>
      <w:pPr>
        <w:pStyle w:val="ListBullet"/>
      </w:pPr>
      <w:r>
        <w:rPr>
          <w:sz w:val="20"/>
        </w:rPr>
        <w:t>Real-time data fetching with loading states and error boundaries</w:t>
      </w:r>
    </w:p>
    <w:p>
      <w:pPr>
        <w:pStyle w:val="ListBullet"/>
      </w:pPr>
      <w:r>
        <w:rPr>
          <w:sz w:val="20"/>
        </w:rPr>
        <w:t>Environment-aware API routing (localhost for dev, Render URL for production)</w:t>
      </w:r>
    </w:p>
    <w:p>
      <w:pPr>
        <w:pStyle w:val="ListBullet"/>
      </w:pPr>
      <w:r>
        <w:rPr>
          <w:sz w:val="20"/>
        </w:rPr>
        <w:t>SPA routing with Vercel rewrite rules for clean URLs</w:t>
      </w:r>
    </w:p>
    <w:p/>
    <w:p>
      <w:pPr>
        <w:pStyle w:val="Heading1"/>
      </w:pPr>
      <w:r>
        <w:rPr>
          <w:color w:val="1E40AF"/>
        </w:rPr>
        <w:t>9. Backend Architecture</w:t>
      </w:r>
    </w:p>
    <w:p>
      <w:pPr>
        <w:pStyle w:val="Heading2"/>
      </w:pPr>
      <w:r>
        <w:rPr>
          <w:color w:val="1E40AF"/>
        </w:rPr>
        <w:t>9.1 Router Modules</w:t>
      </w:r>
    </w:p>
    <w:p>
      <w:r>
        <w:rPr>
          <w:sz w:val="21"/>
        </w:rPr>
        <w:t>To maintain a highly organized and manageable codebase, the FastAPI backend is divided into 12 distinct, modular routers. This separation of concerns ensures that each endpoint handles only its specific domain, making the API incredibly easy to test, secure, and scale as the platform grows. The table below outlines each router, its corresponding URL prefix, and its core responsibility within the system:</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1E40AF"/>
          </w:tcPr>
          <w:p>
            <w:pPr>
              <w:jc w:val="center"/>
            </w:pPr>
            <w:r>
              <w:rPr>
                <w:b/>
                <w:color w:val="FFFFFF"/>
                <w:sz w:val="18"/>
              </w:rPr>
              <w:t>Router</w:t>
            </w:r>
          </w:p>
        </w:tc>
        <w:tc>
          <w:tcPr>
            <w:tcW w:type="dxa" w:w="2268"/>
            <w:shd w:fill="1E40AF"/>
          </w:tcPr>
          <w:p>
            <w:pPr>
              <w:jc w:val="center"/>
            </w:pPr>
            <w:r>
              <w:rPr>
                <w:b/>
                <w:color w:val="FFFFFF"/>
                <w:sz w:val="18"/>
              </w:rPr>
              <w:t>Prefix</w:t>
            </w:r>
          </w:p>
        </w:tc>
        <w:tc>
          <w:tcPr>
            <w:tcW w:type="dxa" w:w="4535"/>
            <w:shd w:fill="1E40AF"/>
          </w:tcPr>
          <w:p>
            <w:pPr>
              <w:jc w:val="center"/>
            </w:pPr>
            <w:r>
              <w:rPr>
                <w:b/>
                <w:color w:val="FFFFFF"/>
                <w:sz w:val="18"/>
              </w:rPr>
              <w:t>Responsibility</w:t>
            </w:r>
          </w:p>
        </w:tc>
      </w:tr>
      <w:tr>
        <w:tc>
          <w:tcPr>
            <w:tcW w:type="dxa" w:w="1701"/>
            <w:shd w:fill="F1F5F9"/>
          </w:tcPr>
          <w:p>
            <w:r>
              <w:rPr>
                <w:sz w:val="18"/>
              </w:rPr>
              <w:t>auth.py</w:t>
            </w:r>
          </w:p>
        </w:tc>
        <w:tc>
          <w:tcPr>
            <w:tcW w:type="dxa" w:w="2268"/>
            <w:shd w:fill="F1F5F9"/>
          </w:tcPr>
          <w:p>
            <w:r>
              <w:rPr>
                <w:sz w:val="18"/>
              </w:rPr>
              <w:t>/api/auth</w:t>
            </w:r>
          </w:p>
        </w:tc>
        <w:tc>
          <w:tcPr>
            <w:tcW w:type="dxa" w:w="4535"/>
            <w:shd w:fill="F1F5F9"/>
          </w:tcPr>
          <w:p>
            <w:r>
              <w:rPr>
                <w:sz w:val="18"/>
              </w:rPr>
              <w:t>Handles secure JWT token generation and validates user credentials for platform access.</w:t>
            </w:r>
          </w:p>
        </w:tc>
      </w:tr>
      <w:tr>
        <w:tc>
          <w:tcPr>
            <w:tcW w:type="dxa" w:w="1701"/>
          </w:tcPr>
          <w:p>
            <w:r>
              <w:rPr>
                <w:sz w:val="18"/>
              </w:rPr>
              <w:t>dashboard.py</w:t>
            </w:r>
          </w:p>
        </w:tc>
        <w:tc>
          <w:tcPr>
            <w:tcW w:type="dxa" w:w="2268"/>
          </w:tcPr>
          <w:p>
            <w:r>
              <w:rPr>
                <w:sz w:val="18"/>
              </w:rPr>
              <w:t>/api/dashboard</w:t>
            </w:r>
          </w:p>
        </w:tc>
        <w:tc>
          <w:tcPr>
            <w:tcW w:type="dxa" w:w="4535"/>
          </w:tcPr>
          <w:p>
            <w:r>
              <w:rPr>
                <w:sz w:val="18"/>
              </w:rPr>
              <w:t>Aggregates real-time statistics, overarching system metrics, and predictive failure data.</w:t>
            </w:r>
          </w:p>
        </w:tc>
      </w:tr>
      <w:tr>
        <w:tc>
          <w:tcPr>
            <w:tcW w:type="dxa" w:w="1701"/>
            <w:shd w:fill="F1F5F9"/>
          </w:tcPr>
          <w:p>
            <w:r>
              <w:rPr>
                <w:sz w:val="18"/>
              </w:rPr>
              <w:t>chat.py</w:t>
            </w:r>
          </w:p>
        </w:tc>
        <w:tc>
          <w:tcPr>
            <w:tcW w:type="dxa" w:w="2268"/>
            <w:shd w:fill="F1F5F9"/>
          </w:tcPr>
          <w:p>
            <w:r>
              <w:rPr>
                <w:sz w:val="18"/>
              </w:rPr>
              <w:t>/api/chat</w:t>
            </w:r>
          </w:p>
        </w:tc>
        <w:tc>
          <w:tcPr>
            <w:tcW w:type="dxa" w:w="4535"/>
            <w:shd w:fill="F1F5F9"/>
          </w:tcPr>
          <w:p>
            <w:r>
              <w:rPr>
                <w:sz w:val="18"/>
              </w:rPr>
              <w:t>Manages the complex AI Copilot conversations, interfacing directly with the RAG pipeline.</w:t>
            </w:r>
          </w:p>
        </w:tc>
      </w:tr>
      <w:tr>
        <w:tc>
          <w:tcPr>
            <w:tcW w:type="dxa" w:w="1701"/>
          </w:tcPr>
          <w:p>
            <w:r>
              <w:rPr>
                <w:sz w:val="18"/>
              </w:rPr>
              <w:t>documents.py</w:t>
            </w:r>
          </w:p>
        </w:tc>
        <w:tc>
          <w:tcPr>
            <w:tcW w:type="dxa" w:w="2268"/>
          </w:tcPr>
          <w:p>
            <w:r>
              <w:rPr>
                <w:sz w:val="18"/>
              </w:rPr>
              <w:t>/api/documents</w:t>
            </w:r>
          </w:p>
        </w:tc>
        <w:tc>
          <w:tcPr>
            <w:tcW w:type="dxa" w:w="4535"/>
          </w:tcPr>
          <w:p>
            <w:r>
              <w:rPr>
                <w:sz w:val="18"/>
              </w:rPr>
              <w:t>Orchestrates heavy file uploads, document deletion, and tracks background processing statuses.</w:t>
            </w:r>
          </w:p>
        </w:tc>
      </w:tr>
      <w:tr>
        <w:tc>
          <w:tcPr>
            <w:tcW w:type="dxa" w:w="1701"/>
            <w:shd w:fill="F1F5F9"/>
          </w:tcPr>
          <w:p>
            <w:r>
              <w:rPr>
                <w:sz w:val="18"/>
              </w:rPr>
              <w:t>page_index.py</w:t>
            </w:r>
          </w:p>
        </w:tc>
        <w:tc>
          <w:tcPr>
            <w:tcW w:type="dxa" w:w="2268"/>
            <w:shd w:fill="F1F5F9"/>
          </w:tcPr>
          <w:p>
            <w:r>
              <w:rPr>
                <w:sz w:val="18"/>
              </w:rPr>
              <w:t>/api/page-index</w:t>
            </w:r>
          </w:p>
        </w:tc>
        <w:tc>
          <w:tcPr>
            <w:tcW w:type="dxa" w:w="4535"/>
            <w:shd w:fill="F1F5F9"/>
          </w:tcPr>
          <w:p>
            <w:r>
              <w:rPr>
                <w:sz w:val="18"/>
              </w:rPr>
              <w:t>Allows granular, page-level browsing and pinpoint searching of extracted document texts.</w:t>
            </w:r>
          </w:p>
        </w:tc>
      </w:tr>
      <w:tr>
        <w:tc>
          <w:tcPr>
            <w:tcW w:type="dxa" w:w="1701"/>
          </w:tcPr>
          <w:p>
            <w:r>
              <w:rPr>
                <w:sz w:val="18"/>
              </w:rPr>
              <w:t>assets.py</w:t>
            </w:r>
          </w:p>
        </w:tc>
        <w:tc>
          <w:tcPr>
            <w:tcW w:type="dxa" w:w="2268"/>
          </w:tcPr>
          <w:p>
            <w:r>
              <w:rPr>
                <w:sz w:val="18"/>
              </w:rPr>
              <w:t>/api/assets</w:t>
            </w:r>
          </w:p>
        </w:tc>
        <w:tc>
          <w:tcPr>
            <w:tcW w:type="dxa" w:w="4535"/>
          </w:tcPr>
          <w:p>
            <w:r>
              <w:rPr>
                <w:sz w:val="18"/>
              </w:rPr>
              <w:t>Provides a comprehensive listing and live health monitoring status for all physical plant machinery.</w:t>
            </w:r>
          </w:p>
        </w:tc>
      </w:tr>
      <w:tr>
        <w:tc>
          <w:tcPr>
            <w:tcW w:type="dxa" w:w="1701"/>
            <w:shd w:fill="F1F5F9"/>
          </w:tcPr>
          <w:p>
            <w:r>
              <w:rPr>
                <w:sz w:val="18"/>
              </w:rPr>
              <w:t>knowledge_graph.py</w:t>
            </w:r>
          </w:p>
        </w:tc>
        <w:tc>
          <w:tcPr>
            <w:tcW w:type="dxa" w:w="2268"/>
            <w:shd w:fill="F1F5F9"/>
          </w:tcPr>
          <w:p>
            <w:r>
              <w:rPr>
                <w:sz w:val="18"/>
              </w:rPr>
              <w:t>/api/knowledge-graph</w:t>
            </w:r>
          </w:p>
        </w:tc>
        <w:tc>
          <w:tcPr>
            <w:tcW w:type="dxa" w:w="4535"/>
            <w:shd w:fill="F1F5F9"/>
          </w:tcPr>
          <w:p>
            <w:r>
              <w:rPr>
                <w:sz w:val="18"/>
              </w:rPr>
              <w:t>Retrieves the intricate network of nodes and edges required for the interactive frontend graph visualisation.</w:t>
            </w:r>
          </w:p>
        </w:tc>
      </w:tr>
      <w:tr>
        <w:tc>
          <w:tcPr>
            <w:tcW w:type="dxa" w:w="1701"/>
          </w:tcPr>
          <w:p>
            <w:r>
              <w:rPr>
                <w:sz w:val="18"/>
              </w:rPr>
              <w:t>compliance.py</w:t>
            </w:r>
          </w:p>
        </w:tc>
        <w:tc>
          <w:tcPr>
            <w:tcW w:type="dxa" w:w="2268"/>
          </w:tcPr>
          <w:p>
            <w:r>
              <w:rPr>
                <w:sz w:val="18"/>
              </w:rPr>
              <w:t>/api/compliance</w:t>
            </w:r>
          </w:p>
        </w:tc>
        <w:tc>
          <w:tcPr>
            <w:tcW w:type="dxa" w:w="4535"/>
          </w:tcPr>
          <w:p>
            <w:r>
              <w:rPr>
                <w:sz w:val="18"/>
              </w:rPr>
              <w:t>Tracks adherence to critical regulatory standards like ISO 22000 and FSSAI.</w:t>
            </w:r>
          </w:p>
        </w:tc>
      </w:tr>
      <w:tr>
        <w:tc>
          <w:tcPr>
            <w:tcW w:type="dxa" w:w="1701"/>
            <w:shd w:fill="F1F5F9"/>
          </w:tcPr>
          <w:p>
            <w:r>
              <w:rPr>
                <w:sz w:val="18"/>
              </w:rPr>
              <w:t>expert.py</w:t>
            </w:r>
          </w:p>
        </w:tc>
        <w:tc>
          <w:tcPr>
            <w:tcW w:type="dxa" w:w="2268"/>
            <w:shd w:fill="F1F5F9"/>
          </w:tcPr>
          <w:p>
            <w:r>
              <w:rPr>
                <w:sz w:val="18"/>
              </w:rPr>
              <w:t>/api/expert</w:t>
            </w:r>
          </w:p>
        </w:tc>
        <w:tc>
          <w:tcPr>
            <w:tcW w:type="dxa" w:w="4535"/>
            <w:shd w:fill="F1F5F9"/>
          </w:tcPr>
          <w:p>
            <w:r>
              <w:rPr>
                <w:sz w:val="18"/>
              </w:rPr>
              <w:t>Manages the repository of captured human expert rules and specific 'if-this-then-that' operational logic.</w:t>
            </w:r>
          </w:p>
        </w:tc>
      </w:tr>
      <w:tr>
        <w:tc>
          <w:tcPr>
            <w:tcW w:type="dxa" w:w="1701"/>
          </w:tcPr>
          <w:p>
            <w:r>
              <w:rPr>
                <w:sz w:val="18"/>
              </w:rPr>
              <w:t>rca.py</w:t>
            </w:r>
          </w:p>
        </w:tc>
        <w:tc>
          <w:tcPr>
            <w:tcW w:type="dxa" w:w="2268"/>
          </w:tcPr>
          <w:p>
            <w:r>
              <w:rPr>
                <w:sz w:val="18"/>
              </w:rPr>
              <w:t>/api/rca</w:t>
            </w:r>
          </w:p>
        </w:tc>
        <w:tc>
          <w:tcPr>
            <w:tcW w:type="dxa" w:w="4535"/>
          </w:tcPr>
          <w:p>
            <w:r>
              <w:rPr>
                <w:sz w:val="18"/>
              </w:rPr>
              <w:t>Triggers the heavy autonomous Root Cause Analysis agent and retrieves structured incident forensic reports.</w:t>
            </w:r>
          </w:p>
        </w:tc>
      </w:tr>
      <w:tr>
        <w:tc>
          <w:tcPr>
            <w:tcW w:type="dxa" w:w="1701"/>
            <w:shd w:fill="F1F5F9"/>
          </w:tcPr>
          <w:p>
            <w:r>
              <w:rPr>
                <w:sz w:val="18"/>
              </w:rPr>
              <w:t>users.py</w:t>
            </w:r>
          </w:p>
        </w:tc>
        <w:tc>
          <w:tcPr>
            <w:tcW w:type="dxa" w:w="2268"/>
            <w:shd w:fill="F1F5F9"/>
          </w:tcPr>
          <w:p>
            <w:r>
              <w:rPr>
                <w:sz w:val="18"/>
              </w:rPr>
              <w:t>/api/users</w:t>
            </w:r>
          </w:p>
        </w:tc>
        <w:tc>
          <w:tcPr>
            <w:tcW w:type="dxa" w:w="4535"/>
            <w:shd w:fill="F1F5F9"/>
          </w:tcPr>
          <w:p>
            <w:r>
              <w:rPr>
                <w:sz w:val="18"/>
              </w:rPr>
              <w:t>Handles general user profile management, role assignments, and personal settings.</w:t>
            </w:r>
          </w:p>
        </w:tc>
      </w:tr>
      <w:tr>
        <w:tc>
          <w:tcPr>
            <w:tcW w:type="dxa" w:w="1701"/>
          </w:tcPr>
          <w:p>
            <w:r>
              <w:rPr>
                <w:sz w:val="18"/>
              </w:rPr>
              <w:t>search.py</w:t>
            </w:r>
          </w:p>
        </w:tc>
        <w:tc>
          <w:tcPr>
            <w:tcW w:type="dxa" w:w="2268"/>
          </w:tcPr>
          <w:p>
            <w:r>
              <w:rPr>
                <w:sz w:val="18"/>
              </w:rPr>
              <w:t>/api/search</w:t>
            </w:r>
          </w:p>
        </w:tc>
        <w:tc>
          <w:tcPr>
            <w:tcW w:type="dxa" w:w="4535"/>
          </w:tcPr>
          <w:p>
            <w:r>
              <w:rPr>
                <w:sz w:val="18"/>
              </w:rPr>
              <w:t>Provides a lightning-fast, global unified search capable of scanning across all entities simultaneously.</w:t>
            </w:r>
          </w:p>
        </w:tc>
      </w:tr>
    </w:tbl>
    <w:p/>
    <w:p>
      <w:r>
        <w:rPr>
          <w:sz w:val="21"/>
        </w:rPr>
        <w:t>By isolating functionality into these specific modules, we ensure that a failure or heavy load in the document upload service, for example, does not impact the responsiveness of the AI Copilot chat interface.</w:t>
      </w:r>
    </w:p>
    <w:p>
      <w:pPr>
        <w:pStyle w:val="Heading2"/>
      </w:pPr>
      <w:r>
        <w:rPr>
          <w:color w:val="1E40AF"/>
        </w:rPr>
        <w:t>9.2 Service Layer</w:t>
      </w:r>
    </w:p>
    <w:p>
      <w:r>
        <w:rPr>
          <w:sz w:val="21"/>
        </w:rPr>
        <w:t>Business logic is decoupled from routers into dedicated service modules:</w:t>
      </w:r>
    </w:p>
    <w:p>
      <w:pPr>
        <w:pStyle w:val="ListBullet"/>
      </w:pPr>
      <w:r>
        <w:rPr>
          <w:sz w:val="20"/>
        </w:rPr>
        <w:t>rag_service.py (860 lines) — Core RAG engine with hybrid retrieval, prompt engineering, and LLM invocation</w:t>
      </w:r>
    </w:p>
    <w:p>
      <w:pPr>
        <w:pStyle w:val="ListBullet"/>
      </w:pPr>
      <w:r>
        <w:rPr>
          <w:sz w:val="20"/>
        </w:rPr>
        <w:t>enterprise_assistant_service.py — Structured response generation with section-based templates</w:t>
      </w:r>
    </w:p>
    <w:p>
      <w:pPr>
        <w:pStyle w:val="ListBullet"/>
      </w:pPr>
      <w:r>
        <w:rPr>
          <w:sz w:val="20"/>
        </w:rPr>
        <w:t>intent_based_retrieval_planner.py — Maps detected intents to optimal retrieval strategies</w:t>
      </w:r>
    </w:p>
    <w:p>
      <w:pPr>
        <w:pStyle w:val="ListBullet"/>
      </w:pPr>
      <w:r>
        <w:rPr>
          <w:sz w:val="20"/>
        </w:rPr>
        <w:t>page_index_service.py — Page-level indexing, chunking, and metadata extraction</w:t>
      </w:r>
    </w:p>
    <w:p>
      <w:pPr>
        <w:pStyle w:val="ListBullet"/>
      </w:pPr>
      <w:r>
        <w:rPr>
          <w:sz w:val="20"/>
        </w:rPr>
        <w:t>graph_service.py — Knowledge graph construction and traversal using NetworkX</w:t>
      </w:r>
    </w:p>
    <w:p>
      <w:pPr>
        <w:pStyle w:val="ListBullet"/>
      </w:pPr>
      <w:r>
        <w:rPr>
          <w:sz w:val="20"/>
        </w:rPr>
        <w:t>ingestion.py — Multi-format document parsing (PDF, DOCX) with OCR fallback</w:t>
      </w:r>
    </w:p>
    <w:p>
      <w:pPr>
        <w:pStyle w:val="ListBullet"/>
      </w:pPr>
      <w:r>
        <w:rPr>
          <w:sz w:val="20"/>
        </w:rPr>
        <w:t>chunking_service.py — Intelligent text chunking with overlap and section awareness</w:t>
      </w:r>
    </w:p>
    <w:p>
      <w:pPr>
        <w:pStyle w:val="ListBullet"/>
      </w:pPr>
      <w:r>
        <w:rPr>
          <w:sz w:val="20"/>
        </w:rPr>
        <w:t>cache_service.py — Redis-backed caching with in-memory fallback</w:t>
      </w:r>
    </w:p>
    <w:p>
      <w:pPr>
        <w:pStyle w:val="ListBullet"/>
      </w:pPr>
      <w:r>
        <w:rPr>
          <w:sz w:val="20"/>
        </w:rPr>
        <w:t>toc_service.py — Table of contents extraction and navigation</w:t>
      </w:r>
    </w:p>
    <w:p>
      <w:pPr>
        <w:pStyle w:val="ListBullet"/>
      </w:pPr>
      <w:r>
        <w:rPr>
          <w:sz w:val="20"/>
        </w:rPr>
        <w:t>lessons_learned_service.py — Pattern analysis across historical incidents</w:t>
      </w:r>
    </w:p>
    <w:p/>
    <w:p>
      <w:pPr>
        <w:pStyle w:val="Heading1"/>
      </w:pPr>
      <w:r>
        <w:rPr>
          <w:color w:val="1E40AF"/>
        </w:rPr>
        <w:t>10. AI Architecture</w:t>
      </w:r>
    </w:p>
    <w:p>
      <w:pPr>
        <w:pStyle w:val="Heading2"/>
      </w:pPr>
      <w:r>
        <w:rPr>
          <w:color w:val="1E40AF"/>
        </w:rPr>
        <w:t>10.1 LangGraph Agent Pipeline</w:t>
      </w:r>
    </w:p>
    <w:p>
      <w:r>
        <w:rPr>
          <w:sz w:val="21"/>
        </w:rPr>
        <w:t>The Root Cause Analysis engine is built as a LangGraph StateGraph — a directed acyclic graph of processing nodes. Each node performs a specific analytical step:</w:t>
      </w:r>
    </w:p>
    <w:tbl>
      <w:tblPr>
        <w:tblStyle w:val="TableGrid"/>
        <w:tblW w:type="auto" w:w="0"/>
        <w:jc w:val="center"/>
        <w:tblLook w:firstColumn="1" w:firstRow="1" w:lastColumn="0" w:lastRow="0" w:noHBand="0" w:noVBand="1" w:val="04A0"/>
      </w:tblPr>
      <w:tblGrid>
        <w:gridCol w:w="3024"/>
        <w:gridCol w:w="3024"/>
        <w:gridCol w:w="3024"/>
      </w:tblGrid>
      <w:tr>
        <w:tc>
          <w:tcPr>
            <w:tcW w:type="dxa" w:w="680"/>
            <w:shd w:fill="1E40AF"/>
          </w:tcPr>
          <w:p>
            <w:pPr>
              <w:jc w:val="center"/>
            </w:pPr>
            <w:r>
              <w:rPr>
                <w:b/>
                <w:color w:val="FFFFFF"/>
                <w:sz w:val="18"/>
              </w:rPr>
              <w:t>Step</w:t>
            </w:r>
          </w:p>
        </w:tc>
        <w:tc>
          <w:tcPr>
            <w:tcW w:type="dxa" w:w="2551"/>
            <w:shd w:fill="1E40AF"/>
          </w:tcPr>
          <w:p>
            <w:pPr>
              <w:jc w:val="center"/>
            </w:pPr>
            <w:r>
              <w:rPr>
                <w:b/>
                <w:color w:val="FFFFFF"/>
                <w:sz w:val="18"/>
              </w:rPr>
              <w:t>Node Name</w:t>
            </w:r>
          </w:p>
        </w:tc>
        <w:tc>
          <w:tcPr>
            <w:tcW w:type="dxa" w:w="5102"/>
            <w:shd w:fill="1E40AF"/>
          </w:tcPr>
          <w:p>
            <w:pPr>
              <w:jc w:val="center"/>
            </w:pPr>
            <w:r>
              <w:rPr>
                <w:b/>
                <w:color w:val="FFFFFF"/>
                <w:sz w:val="18"/>
              </w:rPr>
              <w:t>Function</w:t>
            </w:r>
          </w:p>
        </w:tc>
      </w:tr>
      <w:tr>
        <w:tc>
          <w:tcPr>
            <w:tcW w:type="dxa" w:w="680"/>
            <w:shd w:fill="F1F5F9"/>
          </w:tcPr>
          <w:p>
            <w:r>
              <w:rPr>
                <w:sz w:val="18"/>
              </w:rPr>
              <w:t>1</w:t>
            </w:r>
          </w:p>
        </w:tc>
        <w:tc>
          <w:tcPr>
            <w:tcW w:type="dxa" w:w="2551"/>
            <w:shd w:fill="F1F5F9"/>
          </w:tcPr>
          <w:p>
            <w:r>
              <w:rPr>
                <w:sz w:val="18"/>
              </w:rPr>
              <w:t>detect_intent</w:t>
            </w:r>
          </w:p>
        </w:tc>
        <w:tc>
          <w:tcPr>
            <w:tcW w:type="dxa" w:w="5102"/>
            <w:shd w:fill="F1F5F9"/>
          </w:tcPr>
          <w:p>
            <w:r>
              <w:rPr>
                <w:sz w:val="18"/>
              </w:rPr>
              <w:t>Classifies the anomaly description into an intent category</w:t>
            </w:r>
          </w:p>
        </w:tc>
      </w:tr>
      <w:tr>
        <w:tc>
          <w:tcPr>
            <w:tcW w:type="dxa" w:w="680"/>
          </w:tcPr>
          <w:p>
            <w:r>
              <w:rPr>
                <w:sz w:val="18"/>
              </w:rPr>
              <w:t>2</w:t>
            </w:r>
          </w:p>
        </w:tc>
        <w:tc>
          <w:tcPr>
            <w:tcW w:type="dxa" w:w="2551"/>
          </w:tcPr>
          <w:p>
            <w:r>
              <w:rPr>
                <w:sz w:val="18"/>
              </w:rPr>
              <w:t>gather_sensor_data</w:t>
            </w:r>
          </w:p>
        </w:tc>
        <w:tc>
          <w:tcPr>
            <w:tcW w:type="dxa" w:w="5102"/>
          </w:tcPr>
          <w:p>
            <w:r>
              <w:rPr>
                <w:sz w:val="18"/>
              </w:rPr>
              <w:t>Fetches historical sensor readings for the affected asset</w:t>
            </w:r>
          </w:p>
        </w:tc>
      </w:tr>
      <w:tr>
        <w:tc>
          <w:tcPr>
            <w:tcW w:type="dxa" w:w="680"/>
            <w:shd w:fill="F1F5F9"/>
          </w:tcPr>
          <w:p>
            <w:r>
              <w:rPr>
                <w:sz w:val="18"/>
              </w:rPr>
              <w:t>3</w:t>
            </w:r>
          </w:p>
        </w:tc>
        <w:tc>
          <w:tcPr>
            <w:tcW w:type="dxa" w:w="2551"/>
            <w:shd w:fill="F1F5F9"/>
          </w:tcPr>
          <w:p>
            <w:r>
              <w:rPr>
                <w:sz w:val="18"/>
              </w:rPr>
              <w:t>retrieve_documentation</w:t>
            </w:r>
          </w:p>
        </w:tc>
        <w:tc>
          <w:tcPr>
            <w:tcW w:type="dxa" w:w="5102"/>
            <w:shd w:fill="F1F5F9"/>
          </w:tcPr>
          <w:p>
            <w:r>
              <w:rPr>
                <w:sz w:val="18"/>
              </w:rPr>
              <w:t>Pulls relevant manuals, SOPs, and maintenance logs</w:t>
            </w:r>
          </w:p>
        </w:tc>
      </w:tr>
      <w:tr>
        <w:tc>
          <w:tcPr>
            <w:tcW w:type="dxa" w:w="680"/>
          </w:tcPr>
          <w:p>
            <w:r>
              <w:rPr>
                <w:sz w:val="18"/>
              </w:rPr>
              <w:t>4</w:t>
            </w:r>
          </w:p>
        </w:tc>
        <w:tc>
          <w:tcPr>
            <w:tcW w:type="dxa" w:w="2551"/>
          </w:tcPr>
          <w:p>
            <w:r>
              <w:rPr>
                <w:sz w:val="18"/>
              </w:rPr>
              <w:t>classify_evidence</w:t>
            </w:r>
          </w:p>
        </w:tc>
        <w:tc>
          <w:tcPr>
            <w:tcW w:type="dxa" w:w="5102"/>
          </w:tcPr>
          <w:p>
            <w:r>
              <w:rPr>
                <w:sz w:val="18"/>
              </w:rPr>
              <w:t>Separates evidence into supporting, contradicting, and missing</w:t>
            </w:r>
          </w:p>
        </w:tc>
      </w:tr>
      <w:tr>
        <w:tc>
          <w:tcPr>
            <w:tcW w:type="dxa" w:w="680"/>
            <w:shd w:fill="F1F5F9"/>
          </w:tcPr>
          <w:p>
            <w:r>
              <w:rPr>
                <w:sz w:val="18"/>
              </w:rPr>
              <w:t>5</w:t>
            </w:r>
          </w:p>
        </w:tc>
        <w:tc>
          <w:tcPr>
            <w:tcW w:type="dxa" w:w="2551"/>
            <w:shd w:fill="F1F5F9"/>
          </w:tcPr>
          <w:p>
            <w:r>
              <w:rPr>
                <w:sz w:val="18"/>
              </w:rPr>
              <w:t>analyze_causes</w:t>
            </w:r>
          </w:p>
        </w:tc>
        <w:tc>
          <w:tcPr>
            <w:tcW w:type="dxa" w:w="5102"/>
            <w:shd w:fill="F1F5F9"/>
          </w:tcPr>
          <w:p>
            <w:r>
              <w:rPr>
                <w:sz w:val="18"/>
              </w:rPr>
              <w:t>Generates ranked list of possible root causes with probabilities</w:t>
            </w:r>
          </w:p>
        </w:tc>
      </w:tr>
      <w:tr>
        <w:tc>
          <w:tcPr>
            <w:tcW w:type="dxa" w:w="680"/>
          </w:tcPr>
          <w:p>
            <w:r>
              <w:rPr>
                <w:sz w:val="18"/>
              </w:rPr>
              <w:t>6</w:t>
            </w:r>
          </w:p>
        </w:tc>
        <w:tc>
          <w:tcPr>
            <w:tcW w:type="dxa" w:w="2551"/>
          </w:tcPr>
          <w:p>
            <w:r>
              <w:rPr>
                <w:sz w:val="18"/>
              </w:rPr>
              <w:t>filter_root_causes</w:t>
            </w:r>
          </w:p>
        </w:tc>
        <w:tc>
          <w:tcPr>
            <w:tcW w:type="dxa" w:w="5102"/>
          </w:tcPr>
          <w:p>
            <w:r>
              <w:rPr>
                <w:sz w:val="18"/>
              </w:rPr>
              <w:t>Applies confidence thresholds and evidence-chain validation</w:t>
            </w:r>
          </w:p>
        </w:tc>
      </w:tr>
      <w:tr>
        <w:tc>
          <w:tcPr>
            <w:tcW w:type="dxa" w:w="680"/>
            <w:shd w:fill="F1F5F9"/>
          </w:tcPr>
          <w:p>
            <w:r>
              <w:rPr>
                <w:sz w:val="18"/>
              </w:rPr>
              <w:t>7</w:t>
            </w:r>
          </w:p>
        </w:tc>
        <w:tc>
          <w:tcPr>
            <w:tcW w:type="dxa" w:w="2551"/>
            <w:shd w:fill="F1F5F9"/>
          </w:tcPr>
          <w:p>
            <w:r>
              <w:rPr>
                <w:sz w:val="18"/>
              </w:rPr>
              <w:t>find_similar_incidents</w:t>
            </w:r>
          </w:p>
        </w:tc>
        <w:tc>
          <w:tcPr>
            <w:tcW w:type="dxa" w:w="5102"/>
            <w:shd w:fill="F1F5F9"/>
          </w:tcPr>
          <w:p>
            <w:r>
              <w:rPr>
                <w:sz w:val="18"/>
              </w:rPr>
              <w:t>Searches historical incidents for matching patterns</w:t>
            </w:r>
          </w:p>
        </w:tc>
      </w:tr>
      <w:tr>
        <w:tc>
          <w:tcPr>
            <w:tcW w:type="dxa" w:w="680"/>
          </w:tcPr>
          <w:p>
            <w:r>
              <w:rPr>
                <w:sz w:val="18"/>
              </w:rPr>
              <w:t>8</w:t>
            </w:r>
          </w:p>
        </w:tc>
        <w:tc>
          <w:tcPr>
            <w:tcW w:type="dxa" w:w="2551"/>
          </w:tcPr>
          <w:p>
            <w:r>
              <w:rPr>
                <w:sz w:val="18"/>
              </w:rPr>
              <w:t>generate_recommendations</w:t>
            </w:r>
          </w:p>
        </w:tc>
        <w:tc>
          <w:tcPr>
            <w:tcW w:type="dxa" w:w="5102"/>
          </w:tcPr>
          <w:p>
            <w:r>
              <w:rPr>
                <w:sz w:val="18"/>
              </w:rPr>
              <w:t>Produces immediate actions, preventive measures, and parts lists</w:t>
            </w:r>
          </w:p>
        </w:tc>
      </w:tr>
      <w:tr>
        <w:tc>
          <w:tcPr>
            <w:tcW w:type="dxa" w:w="680"/>
            <w:shd w:fill="F1F5F9"/>
          </w:tcPr>
          <w:p>
            <w:r>
              <w:rPr>
                <w:sz w:val="18"/>
              </w:rPr>
              <w:t>9</w:t>
            </w:r>
          </w:p>
        </w:tc>
        <w:tc>
          <w:tcPr>
            <w:tcW w:type="dxa" w:w="2551"/>
            <w:shd w:fill="F1F5F9"/>
          </w:tcPr>
          <w:p>
            <w:r>
              <w:rPr>
                <w:sz w:val="18"/>
              </w:rPr>
              <w:t>format_response</w:t>
            </w:r>
          </w:p>
        </w:tc>
        <w:tc>
          <w:tcPr>
            <w:tcW w:type="dxa" w:w="5102"/>
            <w:shd w:fill="F1F5F9"/>
          </w:tcPr>
          <w:p>
            <w:r>
              <w:rPr>
                <w:sz w:val="18"/>
              </w:rPr>
              <w:t>Assembles the final structured forensic report</w:t>
            </w:r>
          </w:p>
        </w:tc>
      </w:tr>
    </w:tbl>
    <w:p>
      <w:pPr>
        <w:pStyle w:val="Heading2"/>
      </w:pPr>
      <w:r>
        <w:rPr>
          <w:color w:val="1E40AF"/>
        </w:rPr>
        <w:t>10.2 RAG (Retrieval-Augmented Generation)</w:t>
      </w:r>
    </w:p>
    <w:p>
      <w:r>
        <w:rPr>
          <w:sz w:val="21"/>
        </w:rPr>
        <w:t>The RAG engine prevents hallucination by grounding every AI response in actual retrieved documents. The pipeline:</w:t>
      </w:r>
    </w:p>
    <w:p>
      <w:pPr>
        <w:pStyle w:val="ListBullet"/>
      </w:pPr>
      <w:r>
        <w:rPr>
          <w:sz w:val="20"/>
        </w:rPr>
        <w:t>Detects user intent using keyword matching and pattern recognition</w:t>
      </w:r>
    </w:p>
    <w:p>
      <w:pPr>
        <w:pStyle w:val="ListBullet"/>
      </w:pPr>
      <w:r>
        <w:rPr>
          <w:sz w:val="20"/>
        </w:rPr>
        <w:t>Extracts equipment IDs (e.g., FM101, AC201) from the query</w:t>
      </w:r>
    </w:p>
    <w:p>
      <w:pPr>
        <w:pStyle w:val="ListBullet"/>
      </w:pPr>
      <w:r>
        <w:rPr>
          <w:sz w:val="20"/>
        </w:rPr>
        <w:t>Runs parallel retrieval across three sources: SQL database, ChromaDB vectors, and Knowledge Graph</w:t>
      </w:r>
    </w:p>
    <w:p>
      <w:pPr>
        <w:pStyle w:val="ListBullet"/>
      </w:pPr>
      <w:r>
        <w:rPr>
          <w:sz w:val="20"/>
        </w:rPr>
        <w:t>Deduplicates and re-ranks results using a scoring algorithm that considers document type priority weights</w:t>
      </w:r>
    </w:p>
    <w:p>
      <w:pPr>
        <w:pStyle w:val="ListBullet"/>
      </w:pPr>
      <w:r>
        <w:rPr>
          <w:sz w:val="20"/>
        </w:rPr>
        <w:t>Constructs a structured prompt with the retrieved context and sends it to the LLM</w:t>
      </w:r>
    </w:p>
    <w:p>
      <w:pPr>
        <w:pStyle w:val="ListBullet"/>
      </w:pPr>
      <w:r>
        <w:rPr>
          <w:sz w:val="20"/>
        </w:rPr>
        <w:t>Parses the LLM response and attaches source citations with page numbers</w:t>
      </w:r>
    </w:p>
    <w:p>
      <w:pPr>
        <w:pStyle w:val="Heading2"/>
      </w:pPr>
      <w:r>
        <w:rPr>
          <w:color w:val="1E40AF"/>
        </w:rPr>
        <w:t>10.3 Hybrid Retrieval Strategy</w:t>
      </w:r>
    </w:p>
    <w:p>
      <w:r>
        <w:rPr>
          <w:sz w:val="21"/>
        </w:rPr>
        <w:t>The Intent-Based Retrieval Planner uses a rules engine to map each intent to a specific retrieval strategy:</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1E40AF"/>
          </w:tcPr>
          <w:p>
            <w:pPr>
              <w:jc w:val="center"/>
            </w:pPr>
            <w:r>
              <w:rPr>
                <w:b/>
                <w:color w:val="FFFFFF"/>
                <w:sz w:val="18"/>
              </w:rPr>
              <w:t>Intent</w:t>
            </w:r>
          </w:p>
        </w:tc>
        <w:tc>
          <w:tcPr>
            <w:tcW w:type="dxa" w:w="3402"/>
            <w:shd w:fill="1E40AF"/>
          </w:tcPr>
          <w:p>
            <w:pPr>
              <w:jc w:val="center"/>
            </w:pPr>
            <w:r>
              <w:rPr>
                <w:b/>
                <w:color w:val="FFFFFF"/>
                <w:sz w:val="18"/>
              </w:rPr>
              <w:t>Primary Sources</w:t>
            </w:r>
          </w:p>
        </w:tc>
        <w:tc>
          <w:tcPr>
            <w:tcW w:type="dxa" w:w="3118"/>
            <w:shd w:fill="1E40AF"/>
          </w:tcPr>
          <w:p>
            <w:pPr>
              <w:jc w:val="center"/>
            </w:pPr>
            <w:r>
              <w:rPr>
                <w:b/>
                <w:color w:val="FFFFFF"/>
                <w:sz w:val="18"/>
              </w:rPr>
              <w:t>Fallback Sources</w:t>
            </w:r>
          </w:p>
        </w:tc>
      </w:tr>
      <w:tr>
        <w:tc>
          <w:tcPr>
            <w:tcW w:type="dxa" w:w="1701"/>
            <w:shd w:fill="F1F5F9"/>
          </w:tcPr>
          <w:p>
            <w:r>
              <w:rPr>
                <w:sz w:val="18"/>
              </w:rPr>
              <w:t>Manual Lookup</w:t>
            </w:r>
          </w:p>
        </w:tc>
        <w:tc>
          <w:tcPr>
            <w:tcW w:type="dxa" w:w="3402"/>
            <w:shd w:fill="F1F5F9"/>
          </w:tcPr>
          <w:p>
            <w:r>
              <w:rPr>
                <w:sz w:val="18"/>
              </w:rPr>
              <w:t>Equipment Manuals, Asset Specifications</w:t>
            </w:r>
          </w:p>
        </w:tc>
        <w:tc>
          <w:tcPr>
            <w:tcW w:type="dxa" w:w="3118"/>
            <w:shd w:fill="F1F5F9"/>
          </w:tcPr>
          <w:p>
            <w:r>
              <w:rPr>
                <w:sz w:val="18"/>
              </w:rPr>
              <w:t>SOPs, Expert Notes</w:t>
            </w:r>
          </w:p>
        </w:tc>
      </w:tr>
      <w:tr>
        <w:tc>
          <w:tcPr>
            <w:tcW w:type="dxa" w:w="1701"/>
          </w:tcPr>
          <w:p>
            <w:r>
              <w:rPr>
                <w:sz w:val="18"/>
              </w:rPr>
              <w:t>SOP Query</w:t>
            </w:r>
          </w:p>
        </w:tc>
        <w:tc>
          <w:tcPr>
            <w:tcW w:type="dxa" w:w="3402"/>
          </w:tcPr>
          <w:p>
            <w:r>
              <w:rPr>
                <w:sz w:val="18"/>
              </w:rPr>
              <w:t>SOPs, Checklists, Equipment Manuals</w:t>
            </w:r>
          </w:p>
        </w:tc>
        <w:tc>
          <w:tcPr>
            <w:tcW w:type="dxa" w:w="3118"/>
          </w:tcPr>
          <w:p>
            <w:r>
              <w:rPr>
                <w:sz w:val="18"/>
              </w:rPr>
              <w:t>—</w:t>
            </w:r>
          </w:p>
        </w:tc>
      </w:tr>
      <w:tr>
        <w:tc>
          <w:tcPr>
            <w:tcW w:type="dxa" w:w="1701"/>
            <w:shd w:fill="F1F5F9"/>
          </w:tcPr>
          <w:p>
            <w:r>
              <w:rPr>
                <w:sz w:val="18"/>
              </w:rPr>
              <w:t>Incident Report</w:t>
            </w:r>
          </w:p>
        </w:tc>
        <w:tc>
          <w:tcPr>
            <w:tcW w:type="dxa" w:w="3402"/>
            <w:shd w:fill="F1F5F9"/>
          </w:tcPr>
          <w:p>
            <w:r>
              <w:rPr>
                <w:sz w:val="18"/>
              </w:rPr>
              <w:t>Incident Reports</w:t>
            </w:r>
          </w:p>
        </w:tc>
        <w:tc>
          <w:tcPr>
            <w:tcW w:type="dxa" w:w="3118"/>
            <w:shd w:fill="F1F5F9"/>
          </w:tcPr>
          <w:p>
            <w:r>
              <w:rPr>
                <w:sz w:val="18"/>
              </w:rPr>
              <w:t>Maintenance Logs, RCA Reports, Sensor Data</w:t>
            </w:r>
          </w:p>
        </w:tc>
      </w:tr>
      <w:tr>
        <w:tc>
          <w:tcPr>
            <w:tcW w:type="dxa" w:w="1701"/>
          </w:tcPr>
          <w:p>
            <w:r>
              <w:rPr>
                <w:sz w:val="18"/>
              </w:rPr>
              <w:t>Maintenance</w:t>
            </w:r>
          </w:p>
        </w:tc>
        <w:tc>
          <w:tcPr>
            <w:tcW w:type="dxa" w:w="3402"/>
          </w:tcPr>
          <w:p>
            <w:r>
              <w:rPr>
                <w:sz w:val="18"/>
              </w:rPr>
              <w:t>Maintenance Logs, Technician Notes</w:t>
            </w:r>
          </w:p>
        </w:tc>
        <w:tc>
          <w:tcPr>
            <w:tcW w:type="dxa" w:w="3118"/>
          </w:tcPr>
          <w:p>
            <w:r>
              <w:rPr>
                <w:sz w:val="18"/>
              </w:rPr>
              <w:t>Sensor Data, Expert Notes</w:t>
            </w:r>
          </w:p>
        </w:tc>
      </w:tr>
      <w:tr>
        <w:tc>
          <w:tcPr>
            <w:tcW w:type="dxa" w:w="1701"/>
            <w:shd w:fill="F1F5F9"/>
          </w:tcPr>
          <w:p>
            <w:r>
              <w:rPr>
                <w:sz w:val="18"/>
              </w:rPr>
              <w:t>Compliance</w:t>
            </w:r>
          </w:p>
        </w:tc>
        <w:tc>
          <w:tcPr>
            <w:tcW w:type="dxa" w:w="3402"/>
            <w:shd w:fill="F1F5F9"/>
          </w:tcPr>
          <w:p>
            <w:r>
              <w:rPr>
                <w:sz w:val="18"/>
              </w:rPr>
              <w:t>Compliance Certificates, Audit Reports</w:t>
            </w:r>
          </w:p>
        </w:tc>
        <w:tc>
          <w:tcPr>
            <w:tcW w:type="dxa" w:w="3118"/>
            <w:shd w:fill="F1F5F9"/>
          </w:tcPr>
          <w:p>
            <w:r>
              <w:rPr>
                <w:sz w:val="18"/>
              </w:rPr>
              <w:t>SOPs, QA Records</w:t>
            </w:r>
          </w:p>
        </w:tc>
      </w:tr>
      <w:tr>
        <w:tc>
          <w:tcPr>
            <w:tcW w:type="dxa" w:w="1701"/>
          </w:tcPr>
          <w:p>
            <w:r>
              <w:rPr>
                <w:sz w:val="18"/>
              </w:rPr>
              <w:t>Sensor / Anomaly</w:t>
            </w:r>
          </w:p>
        </w:tc>
        <w:tc>
          <w:tcPr>
            <w:tcW w:type="dxa" w:w="3402"/>
          </w:tcPr>
          <w:p>
            <w:r>
              <w:rPr>
                <w:sz w:val="18"/>
              </w:rPr>
              <w:t>Sensor Data, Inspection Reports</w:t>
            </w:r>
          </w:p>
        </w:tc>
        <w:tc>
          <w:tcPr>
            <w:tcW w:type="dxa" w:w="3118"/>
          </w:tcPr>
          <w:p>
            <w:r>
              <w:rPr>
                <w:sz w:val="18"/>
              </w:rPr>
              <w:t>Maintenance Logs, Incident Reports</w:t>
            </w:r>
          </w:p>
        </w:tc>
      </w:tr>
    </w:tbl>
    <w:p/>
    <w:p>
      <w:pPr>
        <w:pStyle w:val="Heading1"/>
      </w:pPr>
      <w:r>
        <w:rPr>
          <w:color w:val="1E40AF"/>
        </w:rPr>
        <w:t>11. Document Processing Pipeline</w:t>
      </w:r>
    </w:p>
    <w:p>
      <w:r>
        <w:rPr>
          <w:sz w:val="21"/>
        </w:rPr>
        <w:t>The sheer volume of paperwork in a manufacturing plant can be overwhelming. To handle this, the Document Processing Pipeline serves as the automated librarian of the platform. Whenever a new document is uploaded, it seamlessly passes through a rigorous, multi-stage processing journey:</w:t>
      </w:r>
    </w:p>
    <w:p>
      <w:pPr>
        <w:pStyle w:val="ListBullet"/>
      </w:pPr>
      <w:r>
        <w:rPr>
          <w:sz w:val="20"/>
        </w:rPr>
        <w:t>Stage 1 — Upload: Documents are securely received via a multipart form upload and stored safely on disk or within scalable cloud storage.</w:t>
      </w:r>
    </w:p>
    <w:p>
      <w:pPr>
        <w:pStyle w:val="ListBullet"/>
      </w:pPr>
      <w:r>
        <w:rPr>
          <w:sz w:val="20"/>
        </w:rPr>
        <w:t>Stage 2 — Parsing &amp; Text Extraction: The system carefully extracts text from PDFs using PyMuPDF. If a document is scanned or contains complex imagery, it intelligently falls back to PyPDF2 and OCR (Optical Character Recognition via pytesseract) to ensure no text is left behind.</w:t>
      </w:r>
    </w:p>
    <w:p>
      <w:pPr>
        <w:pStyle w:val="ListBullet"/>
      </w:pPr>
      <w:r>
        <w:rPr>
          <w:sz w:val="20"/>
        </w:rPr>
        <w:t>Stage 3 — Page Indexing: Every single page is meticulously indexed with rich metadata, capturing section titles, headings, specific equipment IDs, and key topic keywords.</w:t>
      </w:r>
    </w:p>
    <w:p>
      <w:pPr>
        <w:pStyle w:val="ListBullet"/>
      </w:pPr>
      <w:r>
        <w:rPr>
          <w:sz w:val="20"/>
        </w:rPr>
        <w:t>Stage 4 — Intelligent Chunking: To make the text understandable for AI, pages are split into semantically coherent, bite-sized chunks (typically 1000 characters with a 200-character overlap) to maintain absolute context.</w:t>
      </w:r>
    </w:p>
    <w:p>
      <w:pPr>
        <w:pStyle w:val="ListBullet"/>
      </w:pPr>
      <w:r>
        <w:rPr>
          <w:sz w:val="20"/>
        </w:rPr>
        <w:t>Stage 5 — Vector Embedding: Each chunk of text is mathematically converted into a dense vector embedding using Google's state-of-the-art Generative AI Embeddings, giving the text spatial meaning.</w:t>
      </w:r>
    </w:p>
    <w:p>
      <w:pPr>
        <w:pStyle w:val="ListBullet"/>
      </w:pPr>
      <w:r>
        <w:rPr>
          <w:sz w:val="20"/>
        </w:rPr>
        <w:t>Stage 6 — High-Speed Storage: These embeddings are securely stored in ChromaDB, enabling blazing-fast semantic similarity searches across millions of words.</w:t>
      </w:r>
    </w:p>
    <w:p>
      <w:pPr>
        <w:pStyle w:val="ListBullet"/>
      </w:pPr>
      <w:r>
        <w:rPr>
          <w:sz w:val="20"/>
        </w:rPr>
        <w:t>Stage 7 — Graph Integration: Finally, the system automatically detects relationships within the text—such as cross-references to other manuals or specific machine links—and weaves these connections directly into the interactive Knowledge Graph.</w:t>
      </w:r>
    </w:p>
    <w:p>
      <w:r>
        <w:rPr>
          <w:sz w:val="21"/>
        </w:rPr>
        <w:t>To ensure that the platform remains highly responsive for users, this entire heavy-lifting pipeline runs entirely in the background via asynchronous Celery workers. This means a user can upload a massive 500-page manual without freezing the application.</w:t>
      </w:r>
    </w:p>
    <w:p/>
    <w:p>
      <w:pPr>
        <w:pStyle w:val="Heading1"/>
      </w:pPr>
      <w:r>
        <w:rPr>
          <w:color w:val="1E40AF"/>
        </w:rPr>
        <w:t>18. Knowledge Graph</w:t>
      </w:r>
    </w:p>
    <w:p>
      <w:r>
        <w:rPr>
          <w:sz w:val="21"/>
        </w:rPr>
        <w:t>Imagine being able to view the entire operational structure of a manufacturing plant from a bird's-eye view. The Knowledge Graph does exactly this by providing a highly visual, interconnected map of all plant knowledge. Stored robustly in PostgreSQL as a series of nodes and edges, it is rendered on the frontend as a beautiful, interactive force-directed graph. This allows engineers to visually trace how a specific chiller is connected to a recurring incident, the technician who fixed it, and the manual that contains the procedure.</w:t>
      </w:r>
    </w:p>
    <w:p>
      <w:pPr>
        <w:pStyle w:val="Heading2"/>
      </w:pPr>
      <w:r>
        <w:rPr>
          <w:color w:val="1E40AF"/>
        </w:rPr>
        <w:t>Node Types</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1E40AF"/>
          </w:tcPr>
          <w:p>
            <w:pPr>
              <w:jc w:val="center"/>
            </w:pPr>
            <w:r>
              <w:rPr>
                <w:b/>
                <w:color w:val="FFFFFF"/>
                <w:sz w:val="18"/>
              </w:rPr>
              <w:t>Node Type</w:t>
            </w:r>
          </w:p>
        </w:tc>
        <w:tc>
          <w:tcPr>
            <w:tcW w:type="dxa" w:w="1134"/>
            <w:shd w:fill="1E40AF"/>
          </w:tcPr>
          <w:p>
            <w:pPr>
              <w:jc w:val="center"/>
            </w:pPr>
            <w:r>
              <w:rPr>
                <w:b/>
                <w:color w:val="FFFFFF"/>
                <w:sz w:val="18"/>
              </w:rPr>
              <w:t>Count</w:t>
            </w:r>
          </w:p>
        </w:tc>
        <w:tc>
          <w:tcPr>
            <w:tcW w:type="dxa" w:w="5669"/>
            <w:shd w:fill="1E40AF"/>
          </w:tcPr>
          <w:p>
            <w:pPr>
              <w:jc w:val="center"/>
            </w:pPr>
            <w:r>
              <w:rPr>
                <w:b/>
                <w:color w:val="FFFFFF"/>
                <w:sz w:val="18"/>
              </w:rPr>
              <w:t>Examples</w:t>
            </w:r>
          </w:p>
        </w:tc>
      </w:tr>
      <w:tr>
        <w:tc>
          <w:tcPr>
            <w:tcW w:type="dxa" w:w="1701"/>
            <w:shd w:fill="F1F5F9"/>
          </w:tcPr>
          <w:p>
            <w:r>
              <w:rPr>
                <w:sz w:val="18"/>
              </w:rPr>
              <w:t>Asset</w:t>
            </w:r>
          </w:p>
        </w:tc>
        <w:tc>
          <w:tcPr>
            <w:tcW w:type="dxa" w:w="1134"/>
            <w:shd w:fill="F1F5F9"/>
          </w:tcPr>
          <w:p>
            <w:r>
              <w:rPr>
                <w:sz w:val="18"/>
              </w:rPr>
              <w:t>65</w:t>
            </w:r>
          </w:p>
        </w:tc>
        <w:tc>
          <w:tcPr>
            <w:tcW w:type="dxa" w:w="5669"/>
            <w:shd w:fill="F1F5F9"/>
          </w:tcPr>
          <w:p>
            <w:r>
              <w:rPr>
                <w:sz w:val="18"/>
              </w:rPr>
              <w:t>FM101 (Bottle Filler), AC201 (Air Compressor), CL301 (Chiller)</w:t>
            </w:r>
          </w:p>
        </w:tc>
      </w:tr>
      <w:tr>
        <w:tc>
          <w:tcPr>
            <w:tcW w:type="dxa" w:w="1701"/>
          </w:tcPr>
          <w:p>
            <w:r>
              <w:rPr>
                <w:sz w:val="18"/>
              </w:rPr>
              <w:t>Document</w:t>
            </w:r>
          </w:p>
        </w:tc>
        <w:tc>
          <w:tcPr>
            <w:tcW w:type="dxa" w:w="1134"/>
          </w:tcPr>
          <w:p>
            <w:r>
              <w:rPr>
                <w:sz w:val="18"/>
              </w:rPr>
              <w:t>1,231</w:t>
            </w:r>
          </w:p>
        </w:tc>
        <w:tc>
          <w:tcPr>
            <w:tcW w:type="dxa" w:w="5669"/>
          </w:tcPr>
          <w:p>
            <w:r>
              <w:rPr>
                <w:sz w:val="18"/>
              </w:rPr>
              <w:t>Equipment manuals, SOPs, maintenance logs, inspection reports</w:t>
            </w:r>
          </w:p>
        </w:tc>
      </w:tr>
      <w:tr>
        <w:tc>
          <w:tcPr>
            <w:tcW w:type="dxa" w:w="1701"/>
            <w:shd w:fill="F1F5F9"/>
          </w:tcPr>
          <w:p>
            <w:r>
              <w:rPr>
                <w:sz w:val="18"/>
              </w:rPr>
              <w:t>Person</w:t>
            </w:r>
          </w:p>
        </w:tc>
        <w:tc>
          <w:tcPr>
            <w:tcW w:type="dxa" w:w="1134"/>
            <w:shd w:fill="F1F5F9"/>
          </w:tcPr>
          <w:p>
            <w:r>
              <w:rPr>
                <w:sz w:val="18"/>
              </w:rPr>
              <w:t>~50</w:t>
            </w:r>
          </w:p>
        </w:tc>
        <w:tc>
          <w:tcPr>
            <w:tcW w:type="dxa" w:w="5669"/>
            <w:shd w:fill="F1F5F9"/>
          </w:tcPr>
          <w:p>
            <w:r>
              <w:rPr>
                <w:sz w:val="18"/>
              </w:rPr>
              <w:t>Technicians, engineers, supervisors mentioned in logs</w:t>
            </w:r>
          </w:p>
        </w:tc>
      </w:tr>
      <w:tr>
        <w:tc>
          <w:tcPr>
            <w:tcW w:type="dxa" w:w="1701"/>
          </w:tcPr>
          <w:p>
            <w:r>
              <w:rPr>
                <w:sz w:val="18"/>
              </w:rPr>
              <w:t>Incident</w:t>
            </w:r>
          </w:p>
        </w:tc>
        <w:tc>
          <w:tcPr>
            <w:tcW w:type="dxa" w:w="1134"/>
          </w:tcPr>
          <w:p>
            <w:r>
              <w:rPr>
                <w:sz w:val="18"/>
              </w:rPr>
              <w:t>500</w:t>
            </w:r>
          </w:p>
        </w:tc>
        <w:tc>
          <w:tcPr>
            <w:tcW w:type="dxa" w:w="5669"/>
          </w:tcPr>
          <w:p>
            <w:r>
              <w:rPr>
                <w:sz w:val="18"/>
              </w:rPr>
              <w:t>Historical breakdown and anomaly records</w:t>
            </w:r>
          </w:p>
        </w:tc>
      </w:tr>
      <w:tr>
        <w:tc>
          <w:tcPr>
            <w:tcW w:type="dxa" w:w="1701"/>
            <w:shd w:fill="F1F5F9"/>
          </w:tcPr>
          <w:p>
            <w:r>
              <w:rPr>
                <w:sz w:val="18"/>
              </w:rPr>
              <w:t>Procedure</w:t>
            </w:r>
          </w:p>
        </w:tc>
        <w:tc>
          <w:tcPr>
            <w:tcW w:type="dxa" w:w="1134"/>
            <w:shd w:fill="F1F5F9"/>
          </w:tcPr>
          <w:p>
            <w:r>
              <w:rPr>
                <w:sz w:val="18"/>
              </w:rPr>
              <w:t>~300</w:t>
            </w:r>
          </w:p>
        </w:tc>
        <w:tc>
          <w:tcPr>
            <w:tcW w:type="dxa" w:w="5669"/>
            <w:shd w:fill="F1F5F9"/>
          </w:tcPr>
          <w:p>
            <w:r>
              <w:rPr>
                <w:sz w:val="18"/>
              </w:rPr>
              <w:t>Startup, shutdown, emergency, and maintenance procedures</w:t>
            </w:r>
          </w:p>
        </w:tc>
      </w:tr>
    </w:tbl>
    <w:p>
      <w:pPr>
        <w:pStyle w:val="Heading2"/>
      </w:pPr>
      <w:r>
        <w:rPr>
          <w:color w:val="1E40AF"/>
        </w:rPr>
        <w:t>Edge Types (Relationships)</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1E40AF"/>
          </w:tcPr>
          <w:p>
            <w:pPr>
              <w:jc w:val="center"/>
            </w:pPr>
            <w:r>
              <w:rPr>
                <w:b/>
                <w:color w:val="FFFFFF"/>
                <w:sz w:val="18"/>
              </w:rPr>
              <w:t>Relationship</w:t>
            </w:r>
          </w:p>
        </w:tc>
        <w:tc>
          <w:tcPr>
            <w:tcW w:type="dxa" w:w="2551"/>
            <w:shd w:fill="1E40AF"/>
          </w:tcPr>
          <w:p>
            <w:pPr>
              <w:jc w:val="center"/>
            </w:pPr>
            <w:r>
              <w:rPr>
                <w:b/>
                <w:color w:val="FFFFFF"/>
                <w:sz w:val="18"/>
              </w:rPr>
              <w:t>Meaning</w:t>
            </w:r>
          </w:p>
        </w:tc>
        <w:tc>
          <w:tcPr>
            <w:tcW w:type="dxa" w:w="3969"/>
            <w:shd w:fill="1E40AF"/>
          </w:tcPr>
          <w:p>
            <w:pPr>
              <w:jc w:val="center"/>
            </w:pPr>
            <w:r>
              <w:rPr>
                <w:b/>
                <w:color w:val="FFFFFF"/>
                <w:sz w:val="18"/>
              </w:rPr>
              <w:t>Example</w:t>
            </w:r>
          </w:p>
        </w:tc>
      </w:tr>
      <w:tr>
        <w:tc>
          <w:tcPr>
            <w:tcW w:type="dxa" w:w="1984"/>
            <w:shd w:fill="F1F5F9"/>
          </w:tcPr>
          <w:p>
            <w:r>
              <w:rPr>
                <w:sz w:val="18"/>
              </w:rPr>
              <w:t>documented_in</w:t>
            </w:r>
          </w:p>
        </w:tc>
        <w:tc>
          <w:tcPr>
            <w:tcW w:type="dxa" w:w="2551"/>
            <w:shd w:fill="F1F5F9"/>
          </w:tcPr>
          <w:p>
            <w:r>
              <w:rPr>
                <w:sz w:val="18"/>
              </w:rPr>
              <w:t>Asset is described in a document</w:t>
            </w:r>
          </w:p>
        </w:tc>
        <w:tc>
          <w:tcPr>
            <w:tcW w:type="dxa" w:w="3969"/>
            <w:shd w:fill="F1F5F9"/>
          </w:tcPr>
          <w:p>
            <w:r>
              <w:rPr>
                <w:sz w:val="18"/>
              </w:rPr>
              <w:t>FM101 → documented_in → Filler Manual v3</w:t>
            </w:r>
          </w:p>
        </w:tc>
      </w:tr>
      <w:tr>
        <w:tc>
          <w:tcPr>
            <w:tcW w:type="dxa" w:w="1984"/>
          </w:tcPr>
          <w:p>
            <w:r>
              <w:rPr>
                <w:sz w:val="18"/>
              </w:rPr>
              <w:t>maintained_by</w:t>
            </w:r>
          </w:p>
        </w:tc>
        <w:tc>
          <w:tcPr>
            <w:tcW w:type="dxa" w:w="2551"/>
          </w:tcPr>
          <w:p>
            <w:r>
              <w:rPr>
                <w:sz w:val="18"/>
              </w:rPr>
              <w:t>Asset is maintained by a person</w:t>
            </w:r>
          </w:p>
        </w:tc>
        <w:tc>
          <w:tcPr>
            <w:tcW w:type="dxa" w:w="3969"/>
          </w:tcPr>
          <w:p>
            <w:r>
              <w:rPr>
                <w:sz w:val="18"/>
              </w:rPr>
              <w:t>AC201 → maintained_by → Anita Desai</w:t>
            </w:r>
          </w:p>
        </w:tc>
      </w:tr>
      <w:tr>
        <w:tc>
          <w:tcPr>
            <w:tcW w:type="dxa" w:w="1984"/>
            <w:shd w:fill="F1F5F9"/>
          </w:tcPr>
          <w:p>
            <w:r>
              <w:rPr>
                <w:sz w:val="18"/>
              </w:rPr>
              <w:t>caused_by</w:t>
            </w:r>
          </w:p>
        </w:tc>
        <w:tc>
          <w:tcPr>
            <w:tcW w:type="dxa" w:w="2551"/>
            <w:shd w:fill="F1F5F9"/>
          </w:tcPr>
          <w:p>
            <w:r>
              <w:rPr>
                <w:sz w:val="18"/>
              </w:rPr>
              <w:t>Incident was caused by a root cause</w:t>
            </w:r>
          </w:p>
        </w:tc>
        <w:tc>
          <w:tcPr>
            <w:tcW w:type="dxa" w:w="3969"/>
            <w:shd w:fill="F1F5F9"/>
          </w:tcPr>
          <w:p>
            <w:r>
              <w:rPr>
                <w:sz w:val="18"/>
              </w:rPr>
              <w:t>INC-234 → caused_by → Bearing Wear</w:t>
            </w:r>
          </w:p>
        </w:tc>
      </w:tr>
      <w:tr>
        <w:tc>
          <w:tcPr>
            <w:tcW w:type="dxa" w:w="1984"/>
          </w:tcPr>
          <w:p>
            <w:r>
              <w:rPr>
                <w:sz w:val="18"/>
              </w:rPr>
              <w:t>references</w:t>
            </w:r>
          </w:p>
        </w:tc>
        <w:tc>
          <w:tcPr>
            <w:tcW w:type="dxa" w:w="2551"/>
          </w:tcPr>
          <w:p>
            <w:r>
              <w:rPr>
                <w:sz w:val="18"/>
              </w:rPr>
              <w:t>Document references another document</w:t>
            </w:r>
          </w:p>
        </w:tc>
        <w:tc>
          <w:tcPr>
            <w:tcW w:type="dxa" w:w="3969"/>
          </w:tcPr>
          <w:p>
            <w:r>
              <w:rPr>
                <w:sz w:val="18"/>
              </w:rPr>
              <w:t>SOP-012 → references → Manual Ch.5</w:t>
            </w:r>
          </w:p>
        </w:tc>
      </w:tr>
    </w:tbl>
    <w:p/>
    <w:p>
      <w:pPr>
        <w:pStyle w:val="Heading1"/>
      </w:pPr>
      <w:r>
        <w:rPr>
          <w:color w:val="1E40AF"/>
        </w:rPr>
        <w:t>13. AI Copilot</w:t>
      </w:r>
    </w:p>
    <w:p>
      <w:r>
        <w:rPr>
          <w:sz w:val="21"/>
        </w:rPr>
        <w:t>The AI Copilot is the friendly, primary user-facing interface for querying the massive knowledge base. We designed it to feel exactly like chatting with a deeply experienced senior plant engineer—one who happens to have a flawless, photographic memory of every single document, log, and manual ever written for the facility.</w:t>
      </w:r>
    </w:p>
    <w:p>
      <w:pPr>
        <w:pStyle w:val="Heading2"/>
      </w:pPr>
      <w:r>
        <w:rPr>
          <w:color w:val="1E40AF"/>
        </w:rPr>
        <w:t>Key Capabilities</w:t>
      </w:r>
    </w:p>
    <w:p>
      <w:pPr>
        <w:pStyle w:val="ListBullet"/>
      </w:pPr>
      <w:r>
        <w:rPr>
          <w:sz w:val="20"/>
        </w:rPr>
        <w:t>Natural-Language Conversations: Ask highly technical questions in plain English and receive human-like, easy-to-understand answers, fully backed by verifiable citations.</w:t>
      </w:r>
    </w:p>
    <w:p>
      <w:pPr>
        <w:pStyle w:val="ListBullet"/>
      </w:pPr>
      <w:r>
        <w:rPr>
          <w:sz w:val="20"/>
        </w:rPr>
        <w:t>Intent-Aware Formatting: The Copilot understands what you are asking for and structures its response accordingly—whether that's a high-level executive summary, a numbered step-by-step repair procedure, or an incident root cause.</w:t>
      </w:r>
    </w:p>
    <w:p>
      <w:pPr>
        <w:pStyle w:val="ListBullet"/>
      </w:pPr>
      <w:r>
        <w:rPr>
          <w:sz w:val="20"/>
        </w:rPr>
        <w:t>Transparent Confidence Scoring: To build trust, every single response includes a confidence score (Low, Medium, High, or Very High), so operators know exactly how strongly the AI believes in its answer.</w:t>
      </w:r>
    </w:p>
    <w:p>
      <w:pPr>
        <w:pStyle w:val="ListBullet"/>
      </w:pPr>
      <w:r>
        <w:rPr>
          <w:sz w:val="20"/>
        </w:rPr>
        <w:t>Direct Source Verification: The interface provides clickable source document cards that show the exact document name, page number, and the specific snippet of text the AI used to formulate its answer.</w:t>
      </w:r>
    </w:p>
    <w:p>
      <w:pPr>
        <w:pStyle w:val="ListBullet"/>
      </w:pPr>
      <w:r>
        <w:rPr>
          <w:sz w:val="20"/>
        </w:rPr>
        <w:t>Contextual Follow-Ups: The AI proactively suggests relevant follow-up questions based on the ongoing conversation, guiding the user deeper into the troubleshooting process.</w:t>
      </w:r>
    </w:p>
    <w:p>
      <w:pPr>
        <w:pStyle w:val="ListBullet"/>
      </w:pPr>
      <w:r>
        <w:rPr>
          <w:sz w:val="20"/>
        </w:rPr>
        <w:t>Continuous Learning Loop: Users can provide immediate feedback via thumbs up/down and written comments, helping the platform continuously improve its accuracy.</w:t>
      </w:r>
    </w:p>
    <w:p>
      <w:pPr>
        <w:pStyle w:val="ListBullet"/>
      </w:pPr>
      <w:r>
        <w:rPr>
          <w:sz w:val="20"/>
        </w:rPr>
        <w:t>Offline Reporting: With a single click, operators can generate a printable, formatted report of the conversation to take onto the plant floor where Wi-Fi might not reach.</w:t>
      </w:r>
    </w:p>
    <w:p>
      <w:pPr>
        <w:pStyle w:val="ListBullet"/>
      </w:pPr>
      <w:r>
        <w:rPr>
          <w:sz w:val="20"/>
        </w:rPr>
        <w:t>Persistent Memory: Chat history is saved securely across sessions, allowing technicians to pick up complex investigations exactly where they left off.</w:t>
      </w:r>
    </w:p>
    <w:p>
      <w:pPr>
        <w:pStyle w:val="Heading2"/>
      </w:pPr>
      <w:r>
        <w:rPr>
          <w:color w:val="1E40AF"/>
        </w:rPr>
        <w:t>Response Structure</w:t>
      </w:r>
    </w:p>
    <w:p>
      <w:r>
        <w:rPr>
          <w:sz w:val="21"/>
        </w:rPr>
        <w:t>To ensure clarity and consistency, every response generated by the AI Copilot follows a strict, structured template that adapts to the detected intent. For instance, when an engineer asks a maintenance-related question, the AI structures its answer as follows:</w:t>
      </w:r>
    </w:p>
    <w:p>
      <w:pPr>
        <w:pStyle w:val="ListBullet"/>
      </w:pPr>
      <w:r>
        <w:rPr>
          <w:sz w:val="20"/>
        </w:rPr>
        <w:t>Executive Summary: A brief, easily digestible overview of the answer to quickly orient the reader.</w:t>
      </w:r>
    </w:p>
    <w:p>
      <w:pPr>
        <w:pStyle w:val="ListBullet"/>
      </w:pPr>
      <w:r>
        <w:rPr>
          <w:sz w:val="20"/>
        </w:rPr>
        <w:t>Source Document Identification: Clear visibility into exactly which manual, log, or SOP the answer was derived from.</w:t>
      </w:r>
    </w:p>
    <w:p>
      <w:pPr>
        <w:pStyle w:val="ListBullet"/>
      </w:pPr>
      <w:r>
        <w:rPr>
          <w:sz w:val="20"/>
        </w:rPr>
        <w:t>Step-by-Step Procedure: Clear, numbered action items that a technician can follow safely and systematically.</w:t>
      </w:r>
    </w:p>
    <w:p>
      <w:pPr>
        <w:pStyle w:val="ListBullet"/>
      </w:pPr>
      <w:r>
        <w:rPr>
          <w:sz w:val="20"/>
        </w:rPr>
        <w:t>Critical Safety Warnings: Prominent highlighting of any hazards or safety protocols mentioned in the source material to ensure operator safety.</w:t>
      </w:r>
    </w:p>
    <w:p>
      <w:pPr>
        <w:pStyle w:val="ListBullet"/>
      </w:pPr>
      <w:r>
        <w:rPr>
          <w:sz w:val="20"/>
        </w:rPr>
        <w:t>Related Documents: Helpful cross-references to other relevant documentation that might be needed for the task.</w:t>
      </w:r>
    </w:p>
    <w:p>
      <w:pPr>
        <w:pStyle w:val="ListBullet"/>
      </w:pPr>
      <w:r>
        <w:rPr>
          <w:sz w:val="20"/>
        </w:rPr>
        <w:t>Suggested Follow-Up Queries: Intelligent prompts to guide the user towards the next logical step in the process.</w:t>
      </w:r>
    </w:p>
    <w:p/>
    <w:p>
      <w:pPr>
        <w:pStyle w:val="Heading1"/>
      </w:pPr>
      <w:r>
        <w:rPr>
          <w:color w:val="1E40AF"/>
        </w:rPr>
        <w:t>14. Root Cause Analysis Engine</w:t>
      </w:r>
    </w:p>
    <w:p>
      <w:r>
        <w:rPr>
          <w:sz w:val="21"/>
        </w:rPr>
        <w:t>The Root Cause Analysis (RCA) Engine represents the most technically sophisticated and transformative component of the entire platform. Rather than relying on simple keyword searches, it employs a highly advanced LangGraph StateGraph to orchestrate an autonomous, 9-step forensic analysis pipeline that mirrors the deductive reasoning of a master engineer.</w:t>
      </w:r>
    </w:p>
    <w:p>
      <w:pPr>
        <w:pStyle w:val="Heading2"/>
      </w:pPr>
      <w:r>
        <w:rPr>
          <w:color w:val="1E40AF"/>
        </w:rPr>
        <w:t>How It Works</w:t>
      </w:r>
    </w:p>
    <w:p>
      <w:r>
        <w:rPr>
          <w:sz w:val="21"/>
        </w:rPr>
        <w:t>When a stressed operator reports an urgent anomaly—for example, typing "Motor MTR-01 is overheating and vibrating aggressively"—the system springs into action:</w:t>
      </w:r>
    </w:p>
    <w:p>
      <w:pPr>
        <w:pStyle w:val="ListBullet"/>
      </w:pPr>
      <w:r>
        <w:rPr>
          <w:sz w:val="20"/>
        </w:rPr>
        <w:t>1. Intent Detection: The AI first categorises the nature of the anomaly (e.g., classifying it as an overheating and vibration issue).</w:t>
      </w:r>
    </w:p>
    <w:p>
      <w:pPr>
        <w:pStyle w:val="ListBullet"/>
      </w:pPr>
      <w:r>
        <w:rPr>
          <w:sz w:val="20"/>
        </w:rPr>
        <w:t>2. Sensor Data Gathering: It autonomously reaches into the database to fetch historical and real-time sensor readings specifically for the affected asset.</w:t>
      </w:r>
    </w:p>
    <w:p>
      <w:pPr>
        <w:pStyle w:val="ListBullet"/>
      </w:pPr>
      <w:r>
        <w:rPr>
          <w:sz w:val="20"/>
        </w:rPr>
        <w:t>3. Contextual Retrieval: The engine simultaneously pulls all relevant documentation, including specific equipment manuals, SOPs, and the machine's past maintenance records.</w:t>
      </w:r>
    </w:p>
    <w:p>
      <w:pPr>
        <w:pStyle w:val="ListBullet"/>
      </w:pPr>
      <w:r>
        <w:rPr>
          <w:sz w:val="20"/>
        </w:rPr>
        <w:t>4. Evidence Classification: Like a detective organising clues, the AI classifies all retrieved data into supporting evidence, contradicting evidence, and missing information.</w:t>
      </w:r>
    </w:p>
    <w:p>
      <w:pPr>
        <w:pStyle w:val="ListBullet"/>
      </w:pPr>
      <w:r>
        <w:rPr>
          <w:sz w:val="20"/>
        </w:rPr>
        <w:t>5. Cause Generation: It generates a highly considered, ranked list of potential root causes, assigning a statistical probability percentage to each.</w:t>
      </w:r>
    </w:p>
    <w:p>
      <w:pPr>
        <w:pStyle w:val="ListBullet"/>
      </w:pPr>
      <w:r>
        <w:rPr>
          <w:sz w:val="20"/>
        </w:rPr>
        <w:t>6. Hypothesis Filtering: The engine rigorously filters these causes by applying strict confidence thresholds and validating the logical chain of evidence.</w:t>
      </w:r>
    </w:p>
    <w:p>
      <w:pPr>
        <w:pStyle w:val="ListBullet"/>
      </w:pPr>
      <w:r>
        <w:rPr>
          <w:sz w:val="20"/>
        </w:rPr>
        <w:t>7. Pattern Matching: It searches the vast history of plant incidents to identify matching patterns, ensuring that lessons from the past are applied to the current problem.</w:t>
      </w:r>
    </w:p>
    <w:p>
      <w:pPr>
        <w:pStyle w:val="ListBullet"/>
      </w:pPr>
      <w:r>
        <w:rPr>
          <w:sz w:val="20"/>
        </w:rPr>
        <w:t>8. Actionable Recommendations: It produces a concrete list of immediate corrective actions, long-term preventive measures, specific replacement parts required, and an estimate of the resulting downtime.</w:t>
      </w:r>
    </w:p>
    <w:p>
      <w:pPr>
        <w:pStyle w:val="ListBullet"/>
      </w:pPr>
      <w:r>
        <w:rPr>
          <w:sz w:val="20"/>
        </w:rPr>
        <w:t>9. Report Formatting: Finally, the engine elegantly assembles this complex forensic investigation into a highly structured, easily readable JSON report.</w:t>
      </w:r>
    </w:p>
    <w:p>
      <w:pPr>
        <w:pStyle w:val="Heading2"/>
      </w:pPr>
      <w:r>
        <w:rPr>
          <w:color w:val="1E40AF"/>
        </w:rPr>
        <w:t>Output Structure</w:t>
      </w:r>
    </w:p>
    <w:p>
      <w:r>
        <w:rPr>
          <w:sz w:val="21"/>
        </w:rPr>
        <w:t>The final RCA report is designed to be immediately useful on the factory floor, presenting:</w:t>
      </w:r>
    </w:p>
    <w:p>
      <w:pPr>
        <w:pStyle w:val="ListBullet"/>
      </w:pPr>
      <w:r>
        <w:rPr>
          <w:sz w:val="20"/>
        </w:rPr>
        <w:t>The primary, most probable root cause, complete with a transparent chain of evidence.</w:t>
      </w:r>
    </w:p>
    <w:p>
      <w:pPr>
        <w:pStyle w:val="ListBullet"/>
      </w:pPr>
      <w:r>
        <w:rPr>
          <w:sz w:val="20"/>
        </w:rPr>
        <w:t>Alternative, secondary causes, balanced with their supporting and contradicting evidence.</w:t>
      </w:r>
    </w:p>
    <w:p>
      <w:pPr>
        <w:pStyle w:val="ListBullet"/>
      </w:pPr>
      <w:r>
        <w:rPr>
          <w:sz w:val="20"/>
        </w:rPr>
        <w:t>Immediate, high-priority corrective actions, including which specific teams are responsible for executing them.</w:t>
      </w:r>
    </w:p>
    <w:p>
      <w:pPr>
        <w:pStyle w:val="ListBullet"/>
      </w:pPr>
      <w:r>
        <w:rPr>
          <w:sz w:val="20"/>
        </w:rPr>
        <w:t>Long-term preventive actions, frequency recommendations, and relevant ISO standard compliance references.</w:t>
      </w:r>
    </w:p>
    <w:p>
      <w:pPr>
        <w:pStyle w:val="ListBullet"/>
      </w:pPr>
      <w:r>
        <w:rPr>
          <w:sz w:val="20"/>
        </w:rPr>
        <w:t>A detailed manifest of required replacement parts and an accurate estimation of machinery downtime.</w:t>
      </w:r>
    </w:p>
    <w:p>
      <w:pPr>
        <w:pStyle w:val="ListBullet"/>
      </w:pPr>
      <w:r>
        <w:rPr>
          <w:sz w:val="20"/>
        </w:rPr>
        <w:t>A historical context section showing similar past incidents to validate the AI's pattern recognition.</w:t>
      </w:r>
    </w:p>
    <w:p>
      <w:pPr>
        <w:pStyle w:val="ListBullet"/>
      </w:pPr>
      <w:r>
        <w:rPr>
          <w:sz w:val="20"/>
        </w:rPr>
        <w:t>A natural-language explanation of the AI's entire reasoning process, ensuring complete transparency and operator trust.</w:t>
      </w:r>
    </w:p>
    <w:p/>
    <w:p>
      <w:pPr>
        <w:pStyle w:val="Heading1"/>
      </w:pPr>
      <w:r>
        <w:rPr>
          <w:color w:val="1E40AF"/>
        </w:rPr>
        <w:t>15. Database Design</w:t>
      </w:r>
    </w:p>
    <w:p>
      <w:r>
        <w:rPr>
          <w:sz w:val="21"/>
        </w:rPr>
        <w:t>At the heart of the platform lies a meticulously designed, highly normalized PostgreSQL relational database. Managed entirely through SQLAlchemy ORM, this schema ensures strict data integrity, rapid querying, and the seamless linking of physical plant assets to digital documentation. The table below provides a comprehensive breakdown of the 13 core tables, detailing their specific purposes and the critical columns that drive the platform's intelligence.</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1E40AF"/>
          </w:tcPr>
          <w:p>
            <w:pPr>
              <w:jc w:val="center"/>
            </w:pPr>
            <w:r>
              <w:rPr>
                <w:b/>
                <w:color w:val="FFFFFF"/>
                <w:sz w:val="18"/>
              </w:rPr>
              <w:t>Table</w:t>
            </w:r>
          </w:p>
        </w:tc>
        <w:tc>
          <w:tcPr>
            <w:tcW w:type="dxa" w:w="2268"/>
            <w:shd w:fill="1E40AF"/>
          </w:tcPr>
          <w:p>
            <w:pPr>
              <w:jc w:val="center"/>
            </w:pPr>
            <w:r>
              <w:rPr>
                <w:b/>
                <w:color w:val="FFFFFF"/>
                <w:sz w:val="18"/>
              </w:rPr>
              <w:t>Purpose</w:t>
            </w:r>
          </w:p>
        </w:tc>
        <w:tc>
          <w:tcPr>
            <w:tcW w:type="dxa" w:w="4535"/>
            <w:shd w:fill="1E40AF"/>
          </w:tcPr>
          <w:p>
            <w:pPr>
              <w:jc w:val="center"/>
            </w:pPr>
            <w:r>
              <w:rPr>
                <w:b/>
                <w:color w:val="FFFFFF"/>
                <w:sz w:val="18"/>
              </w:rPr>
              <w:t>Key Columns</w:t>
            </w:r>
          </w:p>
        </w:tc>
      </w:tr>
      <w:tr>
        <w:tc>
          <w:tcPr>
            <w:tcW w:type="dxa" w:w="1701"/>
            <w:shd w:fill="F1F5F9"/>
          </w:tcPr>
          <w:p>
            <w:r>
              <w:rPr>
                <w:sz w:val="18"/>
              </w:rPr>
              <w:t>documents</w:t>
            </w:r>
          </w:p>
        </w:tc>
        <w:tc>
          <w:tcPr>
            <w:tcW w:type="dxa" w:w="2268"/>
            <w:shd w:fill="F1F5F9"/>
          </w:tcPr>
          <w:p>
            <w:r>
              <w:rPr>
                <w:sz w:val="18"/>
              </w:rPr>
              <w:t>Stores overarching metadata for every uploaded file.</w:t>
            </w:r>
          </w:p>
        </w:tc>
        <w:tc>
          <w:tcPr>
            <w:tcW w:type="dxa" w:w="4535"/>
            <w:shd w:fill="F1F5F9"/>
          </w:tcPr>
          <w:p>
            <w:r>
              <w:rPr>
                <w:sz w:val="18"/>
              </w:rPr>
              <w:t>title, type, status, equipment_tags, page_count</w:t>
            </w:r>
          </w:p>
        </w:tc>
      </w:tr>
      <w:tr>
        <w:tc>
          <w:tcPr>
            <w:tcW w:type="dxa" w:w="1701"/>
          </w:tcPr>
          <w:p>
            <w:r>
              <w:rPr>
                <w:sz w:val="18"/>
              </w:rPr>
              <w:t>page_index</w:t>
            </w:r>
          </w:p>
        </w:tc>
        <w:tc>
          <w:tcPr>
            <w:tcW w:type="dxa" w:w="2268"/>
          </w:tcPr>
          <w:p>
            <w:r>
              <w:rPr>
                <w:sz w:val="18"/>
              </w:rPr>
              <w:t>Houses the highly granular, page-by-page extracted content.</w:t>
            </w:r>
          </w:p>
        </w:tc>
        <w:tc>
          <w:tcPr>
            <w:tcW w:type="dxa" w:w="4535"/>
          </w:tcPr>
          <w:p>
            <w:r>
              <w:rPr>
                <w:sz w:val="18"/>
              </w:rPr>
              <w:t>document_id, page_number, section_title, extracted_text, embedding_id</w:t>
            </w:r>
          </w:p>
        </w:tc>
      </w:tr>
      <w:tr>
        <w:tc>
          <w:tcPr>
            <w:tcW w:type="dxa" w:w="1701"/>
            <w:shd w:fill="F1F5F9"/>
          </w:tcPr>
          <w:p>
            <w:r>
              <w:rPr>
                <w:sz w:val="18"/>
              </w:rPr>
              <w:t>document_chunks</w:t>
            </w:r>
          </w:p>
        </w:tc>
        <w:tc>
          <w:tcPr>
            <w:tcW w:type="dxa" w:w="2268"/>
            <w:shd w:fill="F1F5F9"/>
          </w:tcPr>
          <w:p>
            <w:r>
              <w:rPr>
                <w:sz w:val="18"/>
              </w:rPr>
              <w:t>Stores the small semantic text chunks specifically created for vector embedding.</w:t>
            </w:r>
          </w:p>
        </w:tc>
        <w:tc>
          <w:tcPr>
            <w:tcW w:type="dxa" w:w="4535"/>
            <w:shd w:fill="F1F5F9"/>
          </w:tcPr>
          <w:p>
            <w:r>
              <w:rPr>
                <w:sz w:val="18"/>
              </w:rPr>
              <w:t>chunk_id, page_index_id, text</w:t>
            </w:r>
          </w:p>
        </w:tc>
      </w:tr>
      <w:tr>
        <w:tc>
          <w:tcPr>
            <w:tcW w:type="dxa" w:w="1701"/>
          </w:tcPr>
          <w:p>
            <w:r>
              <w:rPr>
                <w:sz w:val="18"/>
              </w:rPr>
              <w:t>document_pages</w:t>
            </w:r>
          </w:p>
        </w:tc>
        <w:tc>
          <w:tcPr>
            <w:tcW w:type="dxa" w:w="2268"/>
          </w:tcPr>
          <w:p>
            <w:r>
              <w:rPr>
                <w:sz w:val="18"/>
              </w:rPr>
              <w:t>Preserves the raw structural layout, including specific headings and tables.</w:t>
            </w:r>
          </w:p>
        </w:tc>
        <w:tc>
          <w:tcPr>
            <w:tcW w:type="dxa" w:w="4535"/>
          </w:tcPr>
          <w:p>
            <w:r>
              <w:rPr>
                <w:sz w:val="18"/>
              </w:rPr>
              <w:t>document_id, page_number, headings, tables, content</w:t>
            </w:r>
          </w:p>
        </w:tc>
      </w:tr>
      <w:tr>
        <w:tc>
          <w:tcPr>
            <w:tcW w:type="dxa" w:w="1701"/>
            <w:shd w:fill="F1F5F9"/>
          </w:tcPr>
          <w:p>
            <w:r>
              <w:rPr>
                <w:sz w:val="18"/>
              </w:rPr>
              <w:t>assets</w:t>
            </w:r>
          </w:p>
        </w:tc>
        <w:tc>
          <w:tcPr>
            <w:tcW w:type="dxa" w:w="2268"/>
            <w:shd w:fill="F1F5F9"/>
          </w:tcPr>
          <w:p>
            <w:r>
              <w:rPr>
                <w:sz w:val="18"/>
              </w:rPr>
              <w:t>The central registry for all physical plant equipment and machinery.</w:t>
            </w:r>
          </w:p>
        </w:tc>
        <w:tc>
          <w:tcPr>
            <w:tcW w:type="dxa" w:w="4535"/>
            <w:shd w:fill="F1F5F9"/>
          </w:tcPr>
          <w:p>
            <w:r>
              <w:rPr>
                <w:sz w:val="18"/>
              </w:rPr>
              <w:t>tag, name, type, health_score, status, temperature, vibration</w:t>
            </w:r>
          </w:p>
        </w:tc>
      </w:tr>
      <w:tr>
        <w:tc>
          <w:tcPr>
            <w:tcW w:type="dxa" w:w="1701"/>
          </w:tcPr>
          <w:p>
            <w:r>
              <w:rPr>
                <w:sz w:val="18"/>
              </w:rPr>
              <w:t>incidents</w:t>
            </w:r>
          </w:p>
        </w:tc>
        <w:tc>
          <w:tcPr>
            <w:tcW w:type="dxa" w:w="2268"/>
          </w:tcPr>
          <w:p>
            <w:r>
              <w:rPr>
                <w:sz w:val="18"/>
              </w:rPr>
              <w:t>Logs all historical breakdowns, anomalies, and their respective fixes.</w:t>
            </w:r>
          </w:p>
        </w:tc>
        <w:tc>
          <w:tcPr>
            <w:tcW w:type="dxa" w:w="4535"/>
          </w:tcPr>
          <w:p>
            <w:r>
              <w:rPr>
                <w:sz w:val="18"/>
              </w:rPr>
              <w:t>title, asset_tag, severity, status, root_cause, corrective_action</w:t>
            </w:r>
          </w:p>
        </w:tc>
      </w:tr>
      <w:tr>
        <w:tc>
          <w:tcPr>
            <w:tcW w:type="dxa" w:w="1701"/>
            <w:shd w:fill="F1F5F9"/>
          </w:tcPr>
          <w:p>
            <w:r>
              <w:rPr>
                <w:sz w:val="18"/>
              </w:rPr>
              <w:t>compliance_records</w:t>
            </w:r>
          </w:p>
        </w:tc>
        <w:tc>
          <w:tcPr>
            <w:tcW w:type="dxa" w:w="2268"/>
            <w:shd w:fill="F1F5F9"/>
          </w:tcPr>
          <w:p>
            <w:r>
              <w:rPr>
                <w:sz w:val="18"/>
              </w:rPr>
              <w:t>Tracks strict adherence to industry regulations and audits.</w:t>
            </w:r>
          </w:p>
        </w:tc>
        <w:tc>
          <w:tcPr>
            <w:tcW w:type="dxa" w:w="4535"/>
            <w:shd w:fill="F1F5F9"/>
          </w:tcPr>
          <w:p>
            <w:r>
              <w:rPr>
                <w:sz w:val="18"/>
              </w:rPr>
              <w:t>standard, section, requirement, status, risk_level</w:t>
            </w:r>
          </w:p>
        </w:tc>
      </w:tr>
      <w:tr>
        <w:tc>
          <w:tcPr>
            <w:tcW w:type="dxa" w:w="1701"/>
          </w:tcPr>
          <w:p>
            <w:r>
              <w:rPr>
                <w:sz w:val="18"/>
              </w:rPr>
              <w:t>expert_knowledge</w:t>
            </w:r>
          </w:p>
        </w:tc>
        <w:tc>
          <w:tcPr>
            <w:tcW w:type="dxa" w:w="2268"/>
          </w:tcPr>
          <w:p>
            <w:r>
              <w:rPr>
                <w:sz w:val="18"/>
              </w:rPr>
              <w:t>Digital repository for hard-earned human heuristics and logic.</w:t>
            </w:r>
          </w:p>
        </w:tc>
        <w:tc>
          <w:tcPr>
            <w:tcW w:type="dxa" w:w="4535"/>
          </w:tcPr>
          <w:p>
            <w:r>
              <w:rPr>
                <w:sz w:val="18"/>
              </w:rPr>
              <w:t>condition, action, target_asset, confidence, source_expert</w:t>
            </w:r>
          </w:p>
        </w:tc>
      </w:tr>
      <w:tr>
        <w:tc>
          <w:tcPr>
            <w:tcW w:type="dxa" w:w="1701"/>
            <w:shd w:fill="F1F5F9"/>
          </w:tcPr>
          <w:p>
            <w:r>
              <w:rPr>
                <w:sz w:val="18"/>
              </w:rPr>
              <w:t>knowledge_nodes</w:t>
            </w:r>
          </w:p>
        </w:tc>
        <w:tc>
          <w:tcPr>
            <w:tcW w:type="dxa" w:w="2268"/>
            <w:shd w:fill="F1F5F9"/>
          </w:tcPr>
          <w:p>
            <w:r>
              <w:rPr>
                <w:sz w:val="18"/>
              </w:rPr>
              <w:t>Stores the individual vertices (entities) that make up the visual Knowledge Graph.</w:t>
            </w:r>
          </w:p>
        </w:tc>
        <w:tc>
          <w:tcPr>
            <w:tcW w:type="dxa" w:w="4535"/>
            <w:shd w:fill="F1F5F9"/>
          </w:tcPr>
          <w:p>
            <w:r>
              <w:rPr>
                <w:sz w:val="18"/>
              </w:rPr>
              <w:t>node_id, label, node_type, extra_data</w:t>
            </w:r>
          </w:p>
        </w:tc>
      </w:tr>
      <w:tr>
        <w:tc>
          <w:tcPr>
            <w:tcW w:type="dxa" w:w="1701"/>
          </w:tcPr>
          <w:p>
            <w:r>
              <w:rPr>
                <w:sz w:val="18"/>
              </w:rPr>
              <w:t>knowledge_edges</w:t>
            </w:r>
          </w:p>
        </w:tc>
        <w:tc>
          <w:tcPr>
            <w:tcW w:type="dxa" w:w="2268"/>
          </w:tcPr>
          <w:p>
            <w:r>
              <w:rPr>
                <w:sz w:val="18"/>
              </w:rPr>
              <w:t>Defines the exact relationships connecting the graph nodes together.</w:t>
            </w:r>
          </w:p>
        </w:tc>
        <w:tc>
          <w:tcPr>
            <w:tcW w:type="dxa" w:w="4535"/>
          </w:tcPr>
          <w:p>
            <w:r>
              <w:rPr>
                <w:sz w:val="18"/>
              </w:rPr>
              <w:t>source_id, target_id, relationship, weight</w:t>
            </w:r>
          </w:p>
        </w:tc>
      </w:tr>
      <w:tr>
        <w:tc>
          <w:tcPr>
            <w:tcW w:type="dxa" w:w="1701"/>
            <w:shd w:fill="F1F5F9"/>
          </w:tcPr>
          <w:p>
            <w:r>
              <w:rPr>
                <w:sz w:val="18"/>
              </w:rPr>
              <w:t>chat_messages</w:t>
            </w:r>
          </w:p>
        </w:tc>
        <w:tc>
          <w:tcPr>
            <w:tcW w:type="dxa" w:w="2268"/>
            <w:shd w:fill="F1F5F9"/>
          </w:tcPr>
          <w:p>
            <w:r>
              <w:rPr>
                <w:sz w:val="18"/>
              </w:rPr>
              <w:t>Securely archives user-AI conversation history for persistent memory.</w:t>
            </w:r>
          </w:p>
        </w:tc>
        <w:tc>
          <w:tcPr>
            <w:tcW w:type="dxa" w:w="4535"/>
            <w:shd w:fill="F1F5F9"/>
          </w:tcPr>
          <w:p>
            <w:r>
              <w:rPr>
                <w:sz w:val="18"/>
              </w:rPr>
              <w:t>role, content, sources, confidence</w:t>
            </w:r>
          </w:p>
        </w:tc>
      </w:tr>
      <w:tr>
        <w:tc>
          <w:tcPr>
            <w:tcW w:type="dxa" w:w="1701"/>
          </w:tcPr>
          <w:p>
            <w:r>
              <w:rPr>
                <w:sz w:val="18"/>
              </w:rPr>
              <w:t>feedback</w:t>
            </w:r>
          </w:p>
        </w:tc>
        <w:tc>
          <w:tcPr>
            <w:tcW w:type="dxa" w:w="2268"/>
          </w:tcPr>
          <w:p>
            <w:r>
              <w:rPr>
                <w:sz w:val="18"/>
              </w:rPr>
              <w:t>Captures human thumbs up/down ratings to continuously train the AI.</w:t>
            </w:r>
          </w:p>
        </w:tc>
        <w:tc>
          <w:tcPr>
            <w:tcW w:type="dxa" w:w="4535"/>
          </w:tcPr>
          <w:p>
            <w:r>
              <w:rPr>
                <w:sz w:val="18"/>
              </w:rPr>
              <w:t>message_id, rating, comment</w:t>
            </w:r>
          </w:p>
        </w:tc>
      </w:tr>
      <w:tr>
        <w:tc>
          <w:tcPr>
            <w:tcW w:type="dxa" w:w="1701"/>
            <w:shd w:fill="F1F5F9"/>
          </w:tcPr>
          <w:p>
            <w:r>
              <w:rPr>
                <w:sz w:val="18"/>
              </w:rPr>
              <w:t>user_profiles</w:t>
            </w:r>
          </w:p>
        </w:tc>
        <w:tc>
          <w:tcPr>
            <w:tcW w:type="dxa" w:w="2268"/>
            <w:shd w:fill="F1F5F9"/>
          </w:tcPr>
          <w:p>
            <w:r>
              <w:rPr>
                <w:sz w:val="18"/>
              </w:rPr>
              <w:t>Manages user accounts, security roles, and platform access.</w:t>
            </w:r>
          </w:p>
        </w:tc>
        <w:tc>
          <w:tcPr>
            <w:tcW w:type="dxa" w:w="4535"/>
            <w:shd w:fill="F1F5F9"/>
          </w:tcPr>
          <w:p>
            <w:r>
              <w:rPr>
                <w:sz w:val="18"/>
              </w:rPr>
              <w:t>name, email, role, employee_id</w:t>
            </w:r>
          </w:p>
        </w:tc>
      </w:tr>
    </w:tbl>
    <w:p/>
    <w:p>
      <w:r>
        <w:rPr>
          <w:sz w:val="21"/>
        </w:rPr>
        <w:t>This deeply interconnected design allows for complex queries. For instance, when an engineer queries an incident, the database can instantly traverse from the `incidents` table, to the affected `assets`, and pull up the specific `document_pages` that contain the repair procedure.</w:t>
      </w:r>
    </w:p>
    <w:p/>
    <w:p>
      <w:pPr>
        <w:pStyle w:val="Heading1"/>
      </w:pPr>
      <w:r>
        <w:rPr>
          <w:color w:val="1E40AF"/>
        </w:rPr>
        <w:t>16. API Design</w:t>
      </w:r>
    </w:p>
    <w:p>
      <w:r>
        <w:rPr>
          <w:sz w:val="21"/>
        </w:rPr>
        <w:t>The backend API serves as the central nervous system connecting the React frontend to the deep AI and database layers. Designed strictly around RESTful conventions, it utilizes standard JSON request and response bodies for maximum compatibility. Every endpoint is thoroughly documented using FastAPI's automatic Swagger UI generation. The table below lists the most critical endpoints that power the application's core functionality.</w:t>
      </w:r>
    </w:p>
    <w:tbl>
      <w:tblPr>
        <w:tblStyle w:val="TableGrid"/>
        <w:tblW w:type="auto" w:w="0"/>
        <w:jc w:val="center"/>
        <w:tblLook w:firstColumn="1" w:firstRow="1" w:lastColumn="0" w:lastRow="0" w:noHBand="0" w:noVBand="1" w:val="04A0"/>
      </w:tblPr>
      <w:tblGrid>
        <w:gridCol w:w="3024"/>
        <w:gridCol w:w="3024"/>
        <w:gridCol w:w="3024"/>
      </w:tblGrid>
      <w:tr>
        <w:tc>
          <w:tcPr>
            <w:tcW w:type="dxa" w:w="1134"/>
            <w:shd w:fill="1E40AF"/>
          </w:tcPr>
          <w:p>
            <w:pPr>
              <w:jc w:val="center"/>
            </w:pPr>
            <w:r>
              <w:rPr>
                <w:b/>
                <w:color w:val="FFFFFF"/>
                <w:sz w:val="18"/>
              </w:rPr>
              <w:t>Method</w:t>
            </w:r>
          </w:p>
        </w:tc>
        <w:tc>
          <w:tcPr>
            <w:tcW w:type="dxa" w:w="2835"/>
            <w:shd w:fill="1E40AF"/>
          </w:tcPr>
          <w:p>
            <w:pPr>
              <w:jc w:val="center"/>
            </w:pPr>
            <w:r>
              <w:rPr>
                <w:b/>
                <w:color w:val="FFFFFF"/>
                <w:sz w:val="18"/>
              </w:rPr>
              <w:t>Endpoint</w:t>
            </w:r>
          </w:p>
        </w:tc>
        <w:tc>
          <w:tcPr>
            <w:tcW w:type="dxa" w:w="4252"/>
            <w:shd w:fill="1E40AF"/>
          </w:tcPr>
          <w:p>
            <w:pPr>
              <w:jc w:val="center"/>
            </w:pPr>
            <w:r>
              <w:rPr>
                <w:b/>
                <w:color w:val="FFFFFF"/>
                <w:sz w:val="18"/>
              </w:rPr>
              <w:t>Description</w:t>
            </w:r>
          </w:p>
        </w:tc>
      </w:tr>
      <w:tr>
        <w:tc>
          <w:tcPr>
            <w:tcW w:type="dxa" w:w="1134"/>
            <w:shd w:fill="F1F5F9"/>
          </w:tcPr>
          <w:p>
            <w:r>
              <w:rPr>
                <w:sz w:val="18"/>
              </w:rPr>
              <w:t>POST</w:t>
            </w:r>
          </w:p>
        </w:tc>
        <w:tc>
          <w:tcPr>
            <w:tcW w:type="dxa" w:w="2835"/>
            <w:shd w:fill="F1F5F9"/>
          </w:tcPr>
          <w:p>
            <w:r>
              <w:rPr>
                <w:sz w:val="18"/>
              </w:rPr>
              <w:t>/api/chat</w:t>
            </w:r>
          </w:p>
        </w:tc>
        <w:tc>
          <w:tcPr>
            <w:tcW w:type="dxa" w:w="4252"/>
            <w:shd w:fill="F1F5F9"/>
          </w:tcPr>
          <w:p>
            <w:r>
              <w:rPr>
                <w:sz w:val="18"/>
              </w:rPr>
              <w:t>The heavy-lifting endpoint that accepts user messages, triggers the RAG pipeline, and returns the AI Copilot's response with citations.</w:t>
            </w:r>
          </w:p>
        </w:tc>
      </w:tr>
      <w:tr>
        <w:tc>
          <w:tcPr>
            <w:tcW w:type="dxa" w:w="1134"/>
          </w:tcPr>
          <w:p>
            <w:r>
              <w:rPr>
                <w:sz w:val="18"/>
              </w:rPr>
              <w:t>GET</w:t>
            </w:r>
          </w:p>
        </w:tc>
        <w:tc>
          <w:tcPr>
            <w:tcW w:type="dxa" w:w="2835"/>
          </w:tcPr>
          <w:p>
            <w:r>
              <w:rPr>
                <w:sz w:val="18"/>
              </w:rPr>
              <w:t>/api/dashboard/stats</w:t>
            </w:r>
          </w:p>
        </w:tc>
        <w:tc>
          <w:tcPr>
            <w:tcW w:type="dxa" w:w="4252"/>
          </w:tcPr>
          <w:p>
            <w:r>
              <w:rPr>
                <w:sz w:val="18"/>
              </w:rPr>
              <w:t>A high-speed endpoint that aggregates essential dashboard statistics, such as the overall brain score and total asset counts.</w:t>
            </w:r>
          </w:p>
        </w:tc>
      </w:tr>
      <w:tr>
        <w:tc>
          <w:tcPr>
            <w:tcW w:type="dxa" w:w="1134"/>
            <w:shd w:fill="F1F5F9"/>
          </w:tcPr>
          <w:p>
            <w:r>
              <w:rPr>
                <w:sz w:val="18"/>
              </w:rPr>
              <w:t>GET</w:t>
            </w:r>
          </w:p>
        </w:tc>
        <w:tc>
          <w:tcPr>
            <w:tcW w:type="dxa" w:w="2835"/>
            <w:shd w:fill="F1F5F9"/>
          </w:tcPr>
          <w:p>
            <w:r>
              <w:rPr>
                <w:sz w:val="18"/>
              </w:rPr>
              <w:t>/api/dashboard/system-metrics</w:t>
            </w:r>
          </w:p>
        </w:tc>
        <w:tc>
          <w:tcPr>
            <w:tcW w:type="dxa" w:w="4252"/>
            <w:shd w:fill="F1F5F9"/>
          </w:tcPr>
          <w:p>
            <w:r>
              <w:rPr>
                <w:sz w:val="18"/>
              </w:rPr>
              <w:t>Exposes deep observability metrics, allowing administrators to monitor LLM generation times and vector search speeds.</w:t>
            </w:r>
          </w:p>
        </w:tc>
      </w:tr>
      <w:tr>
        <w:tc>
          <w:tcPr>
            <w:tcW w:type="dxa" w:w="1134"/>
          </w:tcPr>
          <w:p>
            <w:r>
              <w:rPr>
                <w:sz w:val="18"/>
              </w:rPr>
              <w:t>POST</w:t>
            </w:r>
          </w:p>
        </w:tc>
        <w:tc>
          <w:tcPr>
            <w:tcW w:type="dxa" w:w="2835"/>
          </w:tcPr>
          <w:p>
            <w:r>
              <w:rPr>
                <w:sz w:val="18"/>
              </w:rPr>
              <w:t>/api/rca/analyze</w:t>
            </w:r>
          </w:p>
        </w:tc>
        <w:tc>
          <w:tcPr>
            <w:tcW w:type="dxa" w:w="4252"/>
          </w:tcPr>
          <w:p>
            <w:r>
              <w:rPr>
                <w:sz w:val="18"/>
              </w:rPr>
              <w:t>Triggers the massive, 9-step LangGraph Root Cause Analysis agent. Due to its complexity, it returns a deeply nested JSON forensic report.</w:t>
            </w:r>
          </w:p>
        </w:tc>
      </w:tr>
      <w:tr>
        <w:tc>
          <w:tcPr>
            <w:tcW w:type="dxa" w:w="1134"/>
            <w:shd w:fill="F1F5F9"/>
          </w:tcPr>
          <w:p>
            <w:r>
              <w:rPr>
                <w:sz w:val="18"/>
              </w:rPr>
              <w:t>GET</w:t>
            </w:r>
          </w:p>
        </w:tc>
        <w:tc>
          <w:tcPr>
            <w:tcW w:type="dxa" w:w="2835"/>
            <w:shd w:fill="F1F5F9"/>
          </w:tcPr>
          <w:p>
            <w:r>
              <w:rPr>
                <w:sz w:val="18"/>
              </w:rPr>
              <w:t>/api/rca/incidents</w:t>
            </w:r>
          </w:p>
        </w:tc>
        <w:tc>
          <w:tcPr>
            <w:tcW w:type="dxa" w:w="4252"/>
            <w:shd w:fill="F1F5F9"/>
          </w:tcPr>
          <w:p>
            <w:r>
              <w:rPr>
                <w:sz w:val="18"/>
              </w:rPr>
              <w:t>Fetches the paginated list of all historical plant incidents and their resolved root causes.</w:t>
            </w:r>
          </w:p>
        </w:tc>
      </w:tr>
      <w:tr>
        <w:tc>
          <w:tcPr>
            <w:tcW w:type="dxa" w:w="1134"/>
          </w:tcPr>
          <w:p>
            <w:r>
              <w:rPr>
                <w:sz w:val="18"/>
              </w:rPr>
              <w:t>POST</w:t>
            </w:r>
          </w:p>
        </w:tc>
        <w:tc>
          <w:tcPr>
            <w:tcW w:type="dxa" w:w="2835"/>
          </w:tcPr>
          <w:p>
            <w:r>
              <w:rPr>
                <w:sz w:val="18"/>
              </w:rPr>
              <w:t>/api/documents/upload</w:t>
            </w:r>
          </w:p>
        </w:tc>
        <w:tc>
          <w:tcPr>
            <w:tcW w:type="dxa" w:w="4252"/>
          </w:tcPr>
          <w:p>
            <w:r>
              <w:rPr>
                <w:sz w:val="18"/>
              </w:rPr>
              <w:t>Accepts multipart form data to securely upload, store, and initiate background processing for massive PDF manuals.</w:t>
            </w:r>
          </w:p>
        </w:tc>
      </w:tr>
      <w:tr>
        <w:tc>
          <w:tcPr>
            <w:tcW w:type="dxa" w:w="1134"/>
            <w:shd w:fill="F1F5F9"/>
          </w:tcPr>
          <w:p>
            <w:r>
              <w:rPr>
                <w:sz w:val="18"/>
              </w:rPr>
              <w:t>GET</w:t>
            </w:r>
          </w:p>
        </w:tc>
        <w:tc>
          <w:tcPr>
            <w:tcW w:type="dxa" w:w="2835"/>
            <w:shd w:fill="F1F5F9"/>
          </w:tcPr>
          <w:p>
            <w:r>
              <w:rPr>
                <w:sz w:val="18"/>
              </w:rPr>
              <w:t>/api/documents</w:t>
            </w:r>
          </w:p>
        </w:tc>
        <w:tc>
          <w:tcPr>
            <w:tcW w:type="dxa" w:w="4252"/>
            <w:shd w:fill="F1F5F9"/>
          </w:tcPr>
          <w:p>
            <w:r>
              <w:rPr>
                <w:sz w:val="18"/>
              </w:rPr>
              <w:t>Provides a comprehensive, filterable listing of all documents currently ingested by the platform.</w:t>
            </w:r>
          </w:p>
        </w:tc>
      </w:tr>
      <w:tr>
        <w:tc>
          <w:tcPr>
            <w:tcW w:type="dxa" w:w="1134"/>
          </w:tcPr>
          <w:p>
            <w:r>
              <w:rPr>
                <w:sz w:val="18"/>
              </w:rPr>
              <w:t>GET</w:t>
            </w:r>
          </w:p>
        </w:tc>
        <w:tc>
          <w:tcPr>
            <w:tcW w:type="dxa" w:w="2835"/>
          </w:tcPr>
          <w:p>
            <w:r>
              <w:rPr>
                <w:sz w:val="18"/>
              </w:rPr>
              <w:t>/api/page-index</w:t>
            </w:r>
          </w:p>
        </w:tc>
        <w:tc>
          <w:tcPr>
            <w:tcW w:type="dxa" w:w="4252"/>
          </w:tcPr>
          <w:p>
            <w:r>
              <w:rPr>
                <w:sz w:val="18"/>
              </w:rPr>
              <w:t>Allows users to dive deep into the document index, browsing the exact extracted text on a page-by-page basis.</w:t>
            </w:r>
          </w:p>
        </w:tc>
      </w:tr>
      <w:tr>
        <w:tc>
          <w:tcPr>
            <w:tcW w:type="dxa" w:w="1134"/>
            <w:shd w:fill="F1F5F9"/>
          </w:tcPr>
          <w:p>
            <w:r>
              <w:rPr>
                <w:sz w:val="18"/>
              </w:rPr>
              <w:t>GET</w:t>
            </w:r>
          </w:p>
        </w:tc>
        <w:tc>
          <w:tcPr>
            <w:tcW w:type="dxa" w:w="2835"/>
            <w:shd w:fill="F1F5F9"/>
          </w:tcPr>
          <w:p>
            <w:r>
              <w:rPr>
                <w:sz w:val="18"/>
              </w:rPr>
              <w:t>/api/assets</w:t>
            </w:r>
          </w:p>
        </w:tc>
        <w:tc>
          <w:tcPr>
            <w:tcW w:type="dxa" w:w="4252"/>
            <w:shd w:fill="F1F5F9"/>
          </w:tcPr>
          <w:p>
            <w:r>
              <w:rPr>
                <w:sz w:val="18"/>
              </w:rPr>
              <w:t>Returns a live, monitored list of all physical assets, including their current operational health scores and telemetry.</w:t>
            </w:r>
          </w:p>
        </w:tc>
      </w:tr>
      <w:tr>
        <w:tc>
          <w:tcPr>
            <w:tcW w:type="dxa" w:w="1134"/>
          </w:tcPr>
          <w:p>
            <w:r>
              <w:rPr>
                <w:sz w:val="18"/>
              </w:rPr>
              <w:t>GET</w:t>
            </w:r>
          </w:p>
        </w:tc>
        <w:tc>
          <w:tcPr>
            <w:tcW w:type="dxa" w:w="2835"/>
          </w:tcPr>
          <w:p>
            <w:r>
              <w:rPr>
                <w:sz w:val="18"/>
              </w:rPr>
              <w:t>/api/knowledge-graph/nodes</w:t>
            </w:r>
          </w:p>
        </w:tc>
        <w:tc>
          <w:tcPr>
            <w:tcW w:type="dxa" w:w="4252"/>
          </w:tcPr>
          <w:p>
            <w:r>
              <w:rPr>
                <w:sz w:val="18"/>
              </w:rPr>
              <w:t>Streams the thousands of individual entities (nodes) required to render the interactive Knowledge Graph on the frontend.</w:t>
            </w:r>
          </w:p>
        </w:tc>
      </w:tr>
      <w:tr>
        <w:tc>
          <w:tcPr>
            <w:tcW w:type="dxa" w:w="1134"/>
            <w:shd w:fill="F1F5F9"/>
          </w:tcPr>
          <w:p>
            <w:r>
              <w:rPr>
                <w:sz w:val="18"/>
              </w:rPr>
              <w:t>GET</w:t>
            </w:r>
          </w:p>
        </w:tc>
        <w:tc>
          <w:tcPr>
            <w:tcW w:type="dxa" w:w="2835"/>
            <w:shd w:fill="F1F5F9"/>
          </w:tcPr>
          <w:p>
            <w:r>
              <w:rPr>
                <w:sz w:val="18"/>
              </w:rPr>
              <w:t>/api/knowledge-graph/edges</w:t>
            </w:r>
          </w:p>
        </w:tc>
        <w:tc>
          <w:tcPr>
            <w:tcW w:type="dxa" w:w="4252"/>
            <w:shd w:fill="F1F5F9"/>
          </w:tcPr>
          <w:p>
            <w:r>
              <w:rPr>
                <w:sz w:val="18"/>
              </w:rPr>
              <w:t>Streams the complex web of relationships (edges) that connect the knowledge nodes together.</w:t>
            </w:r>
          </w:p>
        </w:tc>
      </w:tr>
      <w:tr>
        <w:tc>
          <w:tcPr>
            <w:tcW w:type="dxa" w:w="1134"/>
          </w:tcPr>
          <w:p>
            <w:r>
              <w:rPr>
                <w:sz w:val="18"/>
              </w:rPr>
              <w:t>POST</w:t>
            </w:r>
          </w:p>
        </w:tc>
        <w:tc>
          <w:tcPr>
            <w:tcW w:type="dxa" w:w="2835"/>
          </w:tcPr>
          <w:p>
            <w:r>
              <w:rPr>
                <w:sz w:val="18"/>
              </w:rPr>
              <w:t>/api/auth/token</w:t>
            </w:r>
          </w:p>
        </w:tc>
        <w:tc>
          <w:tcPr>
            <w:tcW w:type="dxa" w:w="4252"/>
          </w:tcPr>
          <w:p>
            <w:r>
              <w:rPr>
                <w:sz w:val="18"/>
              </w:rPr>
              <w:t>The secure gateway for authentication; verifies credentials and issues the JWT token required for all subsequent requests.</w:t>
            </w:r>
          </w:p>
        </w:tc>
      </w:tr>
      <w:tr>
        <w:tc>
          <w:tcPr>
            <w:tcW w:type="dxa" w:w="1134"/>
            <w:shd w:fill="F1F5F9"/>
          </w:tcPr>
          <w:p>
            <w:r>
              <w:rPr>
                <w:sz w:val="18"/>
              </w:rPr>
              <w:t>GET</w:t>
            </w:r>
          </w:p>
        </w:tc>
        <w:tc>
          <w:tcPr>
            <w:tcW w:type="dxa" w:w="2835"/>
            <w:shd w:fill="F1F5F9"/>
          </w:tcPr>
          <w:p>
            <w:r>
              <w:rPr>
                <w:sz w:val="18"/>
              </w:rPr>
              <w:t>/api/health</w:t>
            </w:r>
          </w:p>
        </w:tc>
        <w:tc>
          <w:tcPr>
            <w:tcW w:type="dxa" w:w="4252"/>
            <w:shd w:fill="F1F5F9"/>
          </w:tcPr>
          <w:p>
            <w:r>
              <w:rPr>
                <w:sz w:val="18"/>
              </w:rPr>
              <w:t>A lightweight, unauthenticated endpoint utilized by Render and Docker to continuously verify that the server is alive and functioning.</w:t>
            </w:r>
          </w:p>
        </w:tc>
      </w:tr>
    </w:tbl>
    <w:p/>
    <w:p>
      <w:r>
        <w:rPr>
          <w:sz w:val="21"/>
        </w:rPr>
        <w:t>By enforcing strict type hints via Pydantic models on every one of these endpoints, the API inherently validates all incoming data before it ever touches the database or the LLM, effectively eliminating a massive class of common runtime errors.</w:t>
      </w:r>
    </w:p>
    <w:p/>
    <w:p>
      <w:pPr>
        <w:pStyle w:val="Heading1"/>
      </w:pPr>
      <w:r>
        <w:rPr>
          <w:color w:val="1E40AF"/>
        </w:rPr>
        <w:t>17. Authentication</w:t>
      </w:r>
    </w:p>
    <w:p>
      <w:r>
        <w:rPr>
          <w:sz w:val="21"/>
        </w:rPr>
        <w:t>The backend implements JWT (JSON Web Token) based authentication using the python-jose and bcrypt libraries.</w:t>
      </w:r>
    </w:p>
    <w:p>
      <w:pPr>
        <w:pStyle w:val="ListBullet"/>
      </w:pPr>
      <w:r>
        <w:rPr>
          <w:sz w:val="20"/>
        </w:rPr>
        <w:t>Users authenticate via POST /api/auth/token with username and password</w:t>
      </w:r>
    </w:p>
    <w:p>
      <w:pPr>
        <w:pStyle w:val="ListBullet"/>
      </w:pPr>
      <w:r>
        <w:rPr>
          <w:sz w:val="20"/>
        </w:rPr>
        <w:t>Passwords are hashed using bcrypt with salt rounds</w:t>
      </w:r>
    </w:p>
    <w:p>
      <w:pPr>
        <w:pStyle w:val="ListBullet"/>
      </w:pPr>
      <w:r>
        <w:rPr>
          <w:sz w:val="20"/>
        </w:rPr>
        <w:t>On successful authentication, a JWT token is returned with a 30-minute expiry</w:t>
      </w:r>
    </w:p>
    <w:p>
      <w:pPr>
        <w:pStyle w:val="ListBullet"/>
      </w:pPr>
      <w:r>
        <w:rPr>
          <w:sz w:val="20"/>
        </w:rPr>
        <w:t>Protected endpoints validate the token using FastAPI's OAuth2PasswordBearer dependency</w:t>
      </w:r>
    </w:p>
    <w:p>
      <w:pPr>
        <w:pStyle w:val="ListBullet"/>
      </w:pPr>
      <w:r>
        <w:rPr>
          <w:sz w:val="20"/>
        </w:rPr>
        <w:t>Token payload includes the username and role (admin, engineer)</w:t>
      </w:r>
    </w:p>
    <w:p>
      <w:pPr>
        <w:pStyle w:val="ListBullet"/>
      </w:pPr>
      <w:r>
        <w:rPr>
          <w:sz w:val="20"/>
        </w:rPr>
        <w:t>The GET /api/auth/users/me endpoint returns the current authenticated user's profile</w:t>
      </w:r>
    </w:p>
    <w:p>
      <w:r>
        <w:rPr>
          <w:sz w:val="21"/>
        </w:rPr>
        <w:t>Note: In the current version, user credentials are stored in an in-memory dictionary for demonstration purposes. A production deployment would use a persistent user table with proper password policies.</w:t>
      </w:r>
    </w:p>
    <w:p/>
    <w:p>
      <w:pPr>
        <w:pStyle w:val="Heading1"/>
      </w:pPr>
      <w:r>
        <w:rPr>
          <w:color w:val="1E40AF"/>
        </w:rPr>
        <w:t>18. Docker &amp; Deployment</w:t>
      </w:r>
    </w:p>
    <w:p>
      <w:pPr>
        <w:pStyle w:val="Heading2"/>
      </w:pPr>
      <w:r>
        <w:rPr>
          <w:color w:val="1E40AF"/>
        </w:rPr>
        <w:t>18.1 Docker Compose Architecture</w:t>
      </w:r>
    </w:p>
    <w:p>
      <w:r>
        <w:rPr>
          <w:sz w:val="21"/>
        </w:rPr>
        <w:t>To entirely eliminate the notorious 'it works on my machine' problem, the entire platform is rigorously containerised. The `docker-compose.yml` file acts as the ultimate blueprint, defining a complex, interconnected 6-service architecture that can be spun up on any developer's laptop or on-premises server with a single command. The table below explains the role of each isolated container.</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1E40AF"/>
          </w:tcPr>
          <w:p>
            <w:pPr>
              <w:jc w:val="center"/>
            </w:pPr>
            <w:r>
              <w:rPr>
                <w:b/>
                <w:color w:val="FFFFFF"/>
                <w:sz w:val="18"/>
              </w:rPr>
              <w:t>Service</w:t>
            </w:r>
          </w:p>
        </w:tc>
        <w:tc>
          <w:tcPr>
            <w:tcW w:type="dxa" w:w="2268"/>
            <w:shd w:fill="1E40AF"/>
          </w:tcPr>
          <w:p>
            <w:pPr>
              <w:jc w:val="center"/>
            </w:pPr>
            <w:r>
              <w:rPr>
                <w:b/>
                <w:color w:val="FFFFFF"/>
                <w:sz w:val="18"/>
              </w:rPr>
              <w:t>Image</w:t>
            </w:r>
          </w:p>
        </w:tc>
        <w:tc>
          <w:tcPr>
            <w:tcW w:type="dxa" w:w="3969"/>
            <w:shd w:fill="1E40AF"/>
          </w:tcPr>
          <w:p>
            <w:pPr>
              <w:jc w:val="center"/>
            </w:pPr>
            <w:r>
              <w:rPr>
                <w:b/>
                <w:color w:val="FFFFFF"/>
                <w:sz w:val="18"/>
              </w:rPr>
              <w:t>Purpose</w:t>
            </w:r>
          </w:p>
        </w:tc>
      </w:tr>
      <w:tr>
        <w:tc>
          <w:tcPr>
            <w:tcW w:type="dxa" w:w="1984"/>
            <w:shd w:fill="F1F5F9"/>
          </w:tcPr>
          <w:p>
            <w:r>
              <w:rPr>
                <w:sz w:val="18"/>
              </w:rPr>
              <w:t>frontend</w:t>
            </w:r>
          </w:p>
        </w:tc>
        <w:tc>
          <w:tcPr>
            <w:tcW w:type="dxa" w:w="2268"/>
            <w:shd w:fill="F1F5F9"/>
          </w:tcPr>
          <w:p>
            <w:r>
              <w:rPr>
                <w:sz w:val="18"/>
              </w:rPr>
              <w:t>Custom (Vite build)</w:t>
            </w:r>
          </w:p>
        </w:tc>
        <w:tc>
          <w:tcPr>
            <w:tcW w:type="dxa" w:w="3969"/>
            <w:shd w:fill="F1F5F9"/>
          </w:tcPr>
          <w:p>
            <w:r>
              <w:rPr>
                <w:sz w:val="18"/>
              </w:rPr>
              <w:t>Compiles and serves the lightning-fast React Single Page Application (SPA) natively on port 3000.</w:t>
            </w:r>
          </w:p>
        </w:tc>
      </w:tr>
      <w:tr>
        <w:tc>
          <w:tcPr>
            <w:tcW w:type="dxa" w:w="1984"/>
          </w:tcPr>
          <w:p>
            <w:r>
              <w:rPr>
                <w:sz w:val="18"/>
              </w:rPr>
              <w:t>nginx</w:t>
            </w:r>
          </w:p>
        </w:tc>
        <w:tc>
          <w:tcPr>
            <w:tcW w:type="dxa" w:w="2268"/>
          </w:tcPr>
          <w:p>
            <w:r>
              <w:rPr>
                <w:sz w:val="18"/>
              </w:rPr>
              <w:t>nginx:alpine</w:t>
            </w:r>
          </w:p>
        </w:tc>
        <w:tc>
          <w:tcPr>
            <w:tcW w:type="dxa" w:w="3969"/>
          </w:tcPr>
          <w:p>
            <w:r>
              <w:rPr>
                <w:sz w:val="18"/>
              </w:rPr>
              <w:t>Acts as the highly secure frontline reverse proxy, intelligently routing all API traffic directly to the backend on port 8000.</w:t>
            </w:r>
          </w:p>
        </w:tc>
      </w:tr>
      <w:tr>
        <w:tc>
          <w:tcPr>
            <w:tcW w:type="dxa" w:w="1984"/>
            <w:shd w:fill="F1F5F9"/>
          </w:tcPr>
          <w:p>
            <w:r>
              <w:rPr>
                <w:sz w:val="18"/>
              </w:rPr>
              <w:t>backend</w:t>
            </w:r>
          </w:p>
        </w:tc>
        <w:tc>
          <w:tcPr>
            <w:tcW w:type="dxa" w:w="2268"/>
            <w:shd w:fill="F1F5F9"/>
          </w:tcPr>
          <w:p>
            <w:r>
              <w:rPr>
                <w:sz w:val="18"/>
              </w:rPr>
              <w:t>Custom (Python 3.11)</w:t>
            </w:r>
          </w:p>
        </w:tc>
        <w:tc>
          <w:tcPr>
            <w:tcW w:type="dxa" w:w="3969"/>
            <w:shd w:fill="F1F5F9"/>
          </w:tcPr>
          <w:p>
            <w:r>
              <w:rPr>
                <w:sz w:val="18"/>
              </w:rPr>
              <w:t>Runs the core FastAPI application using the ultra-fast Uvicorn ASGI server to handle all concurrent web requests.</w:t>
            </w:r>
          </w:p>
        </w:tc>
      </w:tr>
      <w:tr>
        <w:tc>
          <w:tcPr>
            <w:tcW w:type="dxa" w:w="1984"/>
          </w:tcPr>
          <w:p>
            <w:r>
              <w:rPr>
                <w:sz w:val="18"/>
              </w:rPr>
              <w:t>celery_worker</w:t>
            </w:r>
          </w:p>
        </w:tc>
        <w:tc>
          <w:tcPr>
            <w:tcW w:type="dxa" w:w="2268"/>
          </w:tcPr>
          <w:p>
            <w:r>
              <w:rPr>
                <w:sz w:val="18"/>
              </w:rPr>
              <w:t>Same as backend</w:t>
            </w:r>
          </w:p>
        </w:tc>
        <w:tc>
          <w:tcPr>
            <w:tcW w:type="dxa" w:w="3969"/>
          </w:tcPr>
          <w:p>
            <w:r>
              <w:rPr>
                <w:sz w:val="18"/>
              </w:rPr>
              <w:t>A dedicated background worker utilizing the exact same Python image, strictly responsible for heavy lifting like PDF parsing and vector generation without slowing down the web server.</w:t>
            </w:r>
          </w:p>
        </w:tc>
      </w:tr>
      <w:tr>
        <w:tc>
          <w:tcPr>
            <w:tcW w:type="dxa" w:w="1984"/>
            <w:shd w:fill="F1F5F9"/>
          </w:tcPr>
          <w:p>
            <w:r>
              <w:rPr>
                <w:sz w:val="18"/>
              </w:rPr>
              <w:t>postgres</w:t>
            </w:r>
          </w:p>
        </w:tc>
        <w:tc>
          <w:tcPr>
            <w:tcW w:type="dxa" w:w="2268"/>
            <w:shd w:fill="F1F5F9"/>
          </w:tcPr>
          <w:p>
            <w:r>
              <w:rPr>
                <w:sz w:val="18"/>
              </w:rPr>
              <w:t>postgres:15-alpine</w:t>
            </w:r>
          </w:p>
        </w:tc>
        <w:tc>
          <w:tcPr>
            <w:tcW w:type="dxa" w:w="3969"/>
            <w:shd w:fill="F1F5F9"/>
          </w:tcPr>
          <w:p>
            <w:r>
              <w:rPr>
                <w:sz w:val="18"/>
              </w:rPr>
              <w:t>Hosts the robust, relational database entirely within a container, ensuring data persistence via mounted Docker volumes.</w:t>
            </w:r>
          </w:p>
        </w:tc>
      </w:tr>
      <w:tr>
        <w:tc>
          <w:tcPr>
            <w:tcW w:type="dxa" w:w="1984"/>
          </w:tcPr>
          <w:p>
            <w:r>
              <w:rPr>
                <w:sz w:val="18"/>
              </w:rPr>
              <w:t>redis</w:t>
            </w:r>
          </w:p>
        </w:tc>
        <w:tc>
          <w:tcPr>
            <w:tcW w:type="dxa" w:w="2268"/>
          </w:tcPr>
          <w:p>
            <w:r>
              <w:rPr>
                <w:sz w:val="18"/>
              </w:rPr>
              <w:t>redis:7-alpine</w:t>
            </w:r>
          </w:p>
        </w:tc>
        <w:tc>
          <w:tcPr>
            <w:tcW w:type="dxa" w:w="3969"/>
          </w:tcPr>
          <w:p>
            <w:r>
              <w:rPr>
                <w:sz w:val="18"/>
              </w:rPr>
              <w:t>Provides the blazing-fast in-memory caching layer and acts as the crucial message broker routing tasks to the Celery workers.</w:t>
            </w:r>
          </w:p>
        </w:tc>
      </w:tr>
    </w:tbl>
    <w:p/>
    <w:p>
      <w:r>
        <w:rPr>
          <w:sz w:val="21"/>
        </w:rPr>
        <w:t>This containerised approach ensures that whether the system is running in a local testing environment or scaled across a massive production cluster, the underlying execution environment remains exactly, undeniably identical.</w:t>
      </w:r>
    </w:p>
    <w:p>
      <w:pPr>
        <w:pStyle w:val="Heading2"/>
      </w:pPr>
      <w:r>
        <w:rPr>
          <w:color w:val="1E40AF"/>
        </w:rPr>
        <w:t>18.2 Cloud Deployment</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1E40AF"/>
          </w:tcPr>
          <w:p>
            <w:pPr>
              <w:jc w:val="center"/>
            </w:pPr>
            <w:r>
              <w:rPr>
                <w:b/>
                <w:color w:val="FFFFFF"/>
                <w:sz w:val="18"/>
              </w:rPr>
              <w:t>Component</w:t>
            </w:r>
          </w:p>
        </w:tc>
        <w:tc>
          <w:tcPr>
            <w:tcW w:type="dxa" w:w="1701"/>
            <w:shd w:fill="1E40AF"/>
          </w:tcPr>
          <w:p>
            <w:pPr>
              <w:jc w:val="center"/>
            </w:pPr>
            <w:r>
              <w:rPr>
                <w:b/>
                <w:color w:val="FFFFFF"/>
                <w:sz w:val="18"/>
              </w:rPr>
              <w:t>Platform</w:t>
            </w:r>
          </w:p>
        </w:tc>
        <w:tc>
          <w:tcPr>
            <w:tcW w:type="dxa" w:w="5102"/>
            <w:shd w:fill="1E40AF"/>
          </w:tcPr>
          <w:p>
            <w:pPr>
              <w:jc w:val="center"/>
            </w:pPr>
            <w:r>
              <w:rPr>
                <w:b/>
                <w:color w:val="FFFFFF"/>
                <w:sz w:val="18"/>
              </w:rPr>
              <w:t>Configuration</w:t>
            </w:r>
          </w:p>
        </w:tc>
      </w:tr>
      <w:tr>
        <w:tc>
          <w:tcPr>
            <w:tcW w:type="dxa" w:w="1701"/>
            <w:shd w:fill="F1F5F9"/>
          </w:tcPr>
          <w:p>
            <w:r>
              <w:rPr>
                <w:sz w:val="18"/>
              </w:rPr>
              <w:t>Frontend</w:t>
            </w:r>
          </w:p>
        </w:tc>
        <w:tc>
          <w:tcPr>
            <w:tcW w:type="dxa" w:w="1701"/>
            <w:shd w:fill="F1F5F9"/>
          </w:tcPr>
          <w:p>
            <w:r>
              <w:rPr>
                <w:sz w:val="18"/>
              </w:rPr>
              <w:t>Vercel</w:t>
            </w:r>
          </w:p>
        </w:tc>
        <w:tc>
          <w:tcPr>
            <w:tcW w:type="dxa" w:w="5102"/>
            <w:shd w:fill="F1F5F9"/>
          </w:tcPr>
          <w:p>
            <w:r>
              <w:rPr>
                <w:sz w:val="18"/>
              </w:rPr>
              <w:t>Auto-deploy from GitHub main branch, SPA rewrites via vercel.json</w:t>
            </w:r>
          </w:p>
        </w:tc>
      </w:tr>
      <w:tr>
        <w:tc>
          <w:tcPr>
            <w:tcW w:type="dxa" w:w="1701"/>
          </w:tcPr>
          <w:p>
            <w:r>
              <w:rPr>
                <w:sz w:val="18"/>
              </w:rPr>
              <w:t>Backend</w:t>
            </w:r>
          </w:p>
        </w:tc>
        <w:tc>
          <w:tcPr>
            <w:tcW w:type="dxa" w:w="1701"/>
          </w:tcPr>
          <w:p>
            <w:r>
              <w:rPr>
                <w:sz w:val="18"/>
              </w:rPr>
              <w:t>Render</w:t>
            </w:r>
          </w:p>
        </w:tc>
        <w:tc>
          <w:tcPr>
            <w:tcW w:type="dxa" w:w="5102"/>
          </w:tcPr>
          <w:p>
            <w:r>
              <w:rPr>
                <w:sz w:val="18"/>
              </w:rPr>
              <w:t>Docker-based Web Service, auto-deploy from GitHub, environment variables for secrets</w:t>
            </w:r>
          </w:p>
        </w:tc>
      </w:tr>
      <w:tr>
        <w:tc>
          <w:tcPr>
            <w:tcW w:type="dxa" w:w="1701"/>
            <w:shd w:fill="F1F5F9"/>
          </w:tcPr>
          <w:p>
            <w:r>
              <w:rPr>
                <w:sz w:val="18"/>
              </w:rPr>
              <w:t>Database</w:t>
            </w:r>
          </w:p>
        </w:tc>
        <w:tc>
          <w:tcPr>
            <w:tcW w:type="dxa" w:w="1701"/>
            <w:shd w:fill="F1F5F9"/>
          </w:tcPr>
          <w:p>
            <w:r>
              <w:rPr>
                <w:sz w:val="18"/>
              </w:rPr>
              <w:t>Neon</w:t>
            </w:r>
          </w:p>
        </w:tc>
        <w:tc>
          <w:tcPr>
            <w:tcW w:type="dxa" w:w="5102"/>
            <w:shd w:fill="F1F5F9"/>
          </w:tcPr>
          <w:p>
            <w:r>
              <w:rPr>
                <w:sz w:val="18"/>
              </w:rPr>
              <w:t>Serverless PostgreSQL, Singapore region, connection pooling via pgbouncer</w:t>
            </w:r>
          </w:p>
        </w:tc>
      </w:tr>
    </w:tbl>
    <w:p/>
    <w:p>
      <w:pPr>
        <w:pStyle w:val="Heading1"/>
      </w:pPr>
      <w:r>
        <w:rPr>
          <w:color w:val="1E40AF"/>
        </w:rPr>
        <w:t>19. Project Workflow</w:t>
      </w:r>
    </w:p>
    <w:p>
      <w:r>
        <w:rPr>
          <w:sz w:val="21"/>
        </w:rPr>
        <w:t>The development of Industrial Brain AI followed an iterative, feature-driven workflow:</w:t>
      </w:r>
    </w:p>
    <w:p>
      <w:pPr>
        <w:pStyle w:val="ListBullet"/>
      </w:pPr>
      <w:r>
        <w:rPr>
          <w:sz w:val="20"/>
        </w:rPr>
        <w:t>Phase 1 — Data Generation: Built 17 Python scripts to generate realistic synthetic industrial data (sensors, incidents, manuals, SOPs, inspections, knowledge graph)</w:t>
      </w:r>
    </w:p>
    <w:p>
      <w:pPr>
        <w:pStyle w:val="ListBullet"/>
      </w:pPr>
      <w:r>
        <w:rPr>
          <w:sz w:val="20"/>
        </w:rPr>
        <w:t>Phase 2 — Backend Foundation: Set up FastAPI with SQLAlchemy ORM, database models, and basic CRUD routers</w:t>
      </w:r>
    </w:p>
    <w:p>
      <w:pPr>
        <w:pStyle w:val="ListBullet"/>
      </w:pPr>
      <w:r>
        <w:rPr>
          <w:sz w:val="20"/>
        </w:rPr>
        <w:t>Phase 3 — Document Processing: Implemented the PDF ingestion pipeline with page indexing, chunking, and vector embedding</w:t>
      </w:r>
    </w:p>
    <w:p>
      <w:pPr>
        <w:pStyle w:val="ListBullet"/>
      </w:pPr>
      <w:r>
        <w:rPr>
          <w:sz w:val="20"/>
        </w:rPr>
        <w:t>Phase 4 — RAG Engine: Built the hybrid retrieval pipeline with intent detection, parallel search, and LLM integration</w:t>
      </w:r>
    </w:p>
    <w:p>
      <w:pPr>
        <w:pStyle w:val="ListBullet"/>
      </w:pPr>
      <w:r>
        <w:rPr>
          <w:sz w:val="20"/>
        </w:rPr>
        <w:t>Phase 5 — RCA Agent: Designed and implemented the 9-step LangGraph forensic analysis pipeline</w:t>
      </w:r>
    </w:p>
    <w:p>
      <w:pPr>
        <w:pStyle w:val="ListBullet"/>
      </w:pPr>
      <w:r>
        <w:rPr>
          <w:sz w:val="20"/>
        </w:rPr>
        <w:t>Phase 6 — Frontend Development: Built the React dashboard, AI Copilot chat interface, Knowledge Graph visualisation, and document management UI</w:t>
      </w:r>
    </w:p>
    <w:p>
      <w:pPr>
        <w:pStyle w:val="ListBullet"/>
      </w:pPr>
      <w:r>
        <w:rPr>
          <w:sz w:val="20"/>
        </w:rPr>
        <w:t>Phase 7 — Containerisation: Created Dockerfile, docker-compose.yml, and Nginx reverse proxy configuration</w:t>
      </w:r>
    </w:p>
    <w:p>
      <w:pPr>
        <w:pStyle w:val="ListBullet"/>
      </w:pPr>
      <w:r>
        <w:rPr>
          <w:sz w:val="20"/>
        </w:rPr>
        <w:t>Phase 8 — Cloud Deployment: Deployed to Vercel + Render + Neon and resolved production environment issues</w:t>
      </w:r>
    </w:p>
    <w:p/>
    <w:p>
      <w:pPr>
        <w:pStyle w:val="Heading1"/>
      </w:pPr>
      <w:r>
        <w:rPr>
          <w:color w:val="1E40AF"/>
        </w:rPr>
        <w:t>20. Sequence Diagram</w:t>
      </w:r>
    </w:p>
    <w:p>
      <w:r>
        <w:rPr>
          <w:sz w:val="21"/>
        </w:rPr>
        <w:t>Below is the sequence diagram for the AI Copilot query flow:</w:t>
      </w:r>
    </w:p>
    <w:p>
      <w:r>
        <w:rPr>
          <w:sz w:val="21"/>
        </w:rPr>
        <w:t>[Sequence Diagram Placeholder — Insert diagram showing: User → React Frontend → FastAPI /api/chat → RAG Engine → Intent Detection → Parallel Retrieval (SQL + ChromaDB + KG) → LLM (Groq) → Structured Response → Frontend → User]</w:t>
      </w:r>
    </w:p>
    <w:p/>
    <w:p>
      <w:r>
        <w:rPr>
          <w:sz w:val="21"/>
        </w:rPr>
        <w:t>Below is the sequence diagram for Root Cause Analysis:</w:t>
      </w:r>
    </w:p>
    <w:p>
      <w:r>
        <w:rPr>
          <w:sz w:val="21"/>
        </w:rPr>
        <w:t>[Sequence Diagram Placeholder — Insert diagram showing: User → React Frontend → FastAPI /api/rca/analyze → LangGraph Pipeline (9 nodes) → LLM (Groq) → Forensic Report JSON → Frontend → User]</w:t>
      </w:r>
    </w:p>
    <w:p/>
    <w:p>
      <w:pPr>
        <w:pStyle w:val="Heading1"/>
      </w:pPr>
      <w:r>
        <w:rPr>
          <w:color w:val="1E40AF"/>
        </w:rPr>
        <w:t>21. Database Schema</w:t>
      </w:r>
    </w:p>
    <w:p>
      <w:r>
        <w:rPr>
          <w:sz w:val="21"/>
        </w:rPr>
        <w:t>[ER Diagram Placeholder — Insert entity-relationship diagram showing all 13 tables with their columns, primary keys, and relationships]</w:t>
      </w:r>
    </w:p>
    <w:p/>
    <w:p>
      <w:r>
        <w:rPr>
          <w:sz w:val="21"/>
        </w:rPr>
        <w:t>Key relationships:</w:t>
      </w:r>
    </w:p>
    <w:p>
      <w:pPr>
        <w:pStyle w:val="ListBullet"/>
      </w:pPr>
      <w:r>
        <w:rPr>
          <w:sz w:val="20"/>
        </w:rPr>
        <w:t>documents (1) → (N) page_index — Each document has multiple indexed pages</w:t>
      </w:r>
    </w:p>
    <w:p>
      <w:pPr>
        <w:pStyle w:val="ListBullet"/>
      </w:pPr>
      <w:r>
        <w:rPr>
          <w:sz w:val="20"/>
        </w:rPr>
        <w:t>page_index (1) → (N) document_chunks — Each page is split into multiple chunks</w:t>
      </w:r>
    </w:p>
    <w:p>
      <w:pPr>
        <w:pStyle w:val="ListBullet"/>
      </w:pPr>
      <w:r>
        <w:rPr>
          <w:sz w:val="20"/>
        </w:rPr>
        <w:t>knowledge_nodes (1) → (N) knowledge_edges — Nodes are connected by typed edges</w:t>
      </w:r>
    </w:p>
    <w:p>
      <w:pPr>
        <w:pStyle w:val="ListBullet"/>
      </w:pPr>
      <w:r>
        <w:rPr>
          <w:sz w:val="20"/>
        </w:rPr>
        <w:t>chat_messages (1) → (N) feedback — Users can provide feedback on AI responses</w:t>
      </w:r>
    </w:p>
    <w:p>
      <w:pPr>
        <w:pStyle w:val="ListBullet"/>
      </w:pPr>
      <w:r>
        <w:rPr>
          <w:sz w:val="20"/>
        </w:rPr>
        <w:t>assets → incidents — Incidents reference assets via asset_tag</w:t>
      </w:r>
    </w:p>
    <w:p/>
    <w:p>
      <w:pPr>
        <w:pStyle w:val="Heading1"/>
      </w:pPr>
      <w:r>
        <w:rPr>
          <w:color w:val="1E40AF"/>
        </w:rPr>
        <w:t>22. Performance Metrics</w:t>
      </w:r>
    </w:p>
    <w:p>
      <w:r>
        <w:rPr>
          <w:sz w:val="21"/>
        </w:rPr>
        <w:t>To guarantee that the platform remains reliable during critical factory emergencies, it employs rigorous, real-time observability. We track everything from raw milliseconds of search time to the qualitative accuracy of the AI's responses. The table below highlights the baseline performance metrics achieved during our latest production load tests.</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fill="1E40AF"/>
          </w:tcPr>
          <w:p>
            <w:pPr>
              <w:jc w:val="center"/>
            </w:pPr>
            <w:r>
              <w:rPr>
                <w:b/>
                <w:color w:val="FFFFFF"/>
                <w:sz w:val="18"/>
              </w:rPr>
              <w:t>Metric</w:t>
            </w:r>
          </w:p>
        </w:tc>
        <w:tc>
          <w:tcPr>
            <w:tcW w:type="dxa" w:w="2268"/>
            <w:shd w:fill="1E40AF"/>
          </w:tcPr>
          <w:p>
            <w:pPr>
              <w:jc w:val="center"/>
            </w:pPr>
            <w:r>
              <w:rPr>
                <w:b/>
                <w:color w:val="FFFFFF"/>
                <w:sz w:val="18"/>
              </w:rPr>
              <w:t>Baseline Value</w:t>
            </w:r>
          </w:p>
        </w:tc>
        <w:tc>
          <w:tcPr>
            <w:tcW w:type="dxa" w:w="3685"/>
            <w:shd w:fill="1E40AF"/>
          </w:tcPr>
          <w:p>
            <w:pPr>
              <w:jc w:val="center"/>
            </w:pPr>
            <w:r>
              <w:rPr>
                <w:b/>
                <w:color w:val="FFFFFF"/>
                <w:sz w:val="18"/>
              </w:rPr>
              <w:t>Category</w:t>
            </w:r>
          </w:p>
        </w:tc>
      </w:tr>
      <w:tr>
        <w:tc>
          <w:tcPr>
            <w:tcW w:type="dxa" w:w="2551"/>
            <w:shd w:fill="F1F5F9"/>
          </w:tcPr>
          <w:p>
            <w:r>
              <w:rPr>
                <w:sz w:val="18"/>
              </w:rPr>
              <w:t>Average Response Time</w:t>
            </w:r>
          </w:p>
        </w:tc>
        <w:tc>
          <w:tcPr>
            <w:tcW w:type="dxa" w:w="2268"/>
            <w:shd w:fill="F1F5F9"/>
          </w:tcPr>
          <w:p>
            <w:r>
              <w:rPr>
                <w:sz w:val="18"/>
              </w:rPr>
              <w:t>0.425 seconds</w:t>
            </w:r>
          </w:p>
        </w:tc>
        <w:tc>
          <w:tcPr>
            <w:tcW w:type="dxa" w:w="3685"/>
            <w:shd w:fill="F1F5F9"/>
          </w:tcPr>
          <w:p>
            <w:r>
              <w:rPr>
                <w:sz w:val="18"/>
              </w:rPr>
              <w:t>Performance: Overall user wait time for an AI answer.</w:t>
            </w:r>
          </w:p>
        </w:tc>
      </w:tr>
      <w:tr>
        <w:tc>
          <w:tcPr>
            <w:tcW w:type="dxa" w:w="2551"/>
          </w:tcPr>
          <w:p>
            <w:r>
              <w:rPr>
                <w:sz w:val="18"/>
              </w:rPr>
              <w:t>Intent Classification Time</w:t>
            </w:r>
          </w:p>
        </w:tc>
        <w:tc>
          <w:tcPr>
            <w:tcW w:type="dxa" w:w="2268"/>
          </w:tcPr>
          <w:p>
            <w:r>
              <w:rPr>
                <w:sz w:val="18"/>
              </w:rPr>
              <w:t>0.015 seconds</w:t>
            </w:r>
          </w:p>
        </w:tc>
        <w:tc>
          <w:tcPr>
            <w:tcW w:type="dxa" w:w="3685"/>
          </w:tcPr>
          <w:p>
            <w:r>
              <w:rPr>
                <w:sz w:val="18"/>
              </w:rPr>
              <w:t>Performance: Speed at which the AI understands the user's goal.</w:t>
            </w:r>
          </w:p>
        </w:tc>
      </w:tr>
      <w:tr>
        <w:tc>
          <w:tcPr>
            <w:tcW w:type="dxa" w:w="2551"/>
            <w:shd w:fill="F1F5F9"/>
          </w:tcPr>
          <w:p>
            <w:r>
              <w:rPr>
                <w:sz w:val="18"/>
              </w:rPr>
              <w:t>SQL Search Time</w:t>
            </w:r>
          </w:p>
        </w:tc>
        <w:tc>
          <w:tcPr>
            <w:tcW w:type="dxa" w:w="2268"/>
            <w:shd w:fill="F1F5F9"/>
          </w:tcPr>
          <w:p>
            <w:r>
              <w:rPr>
                <w:sz w:val="18"/>
              </w:rPr>
              <w:t>0.085 seconds</w:t>
            </w:r>
          </w:p>
        </w:tc>
        <w:tc>
          <w:tcPr>
            <w:tcW w:type="dxa" w:w="3685"/>
            <w:shd w:fill="F1F5F9"/>
          </w:tcPr>
          <w:p>
            <w:r>
              <w:rPr>
                <w:sz w:val="18"/>
              </w:rPr>
              <w:t>Performance: Time taken to query structured PostgreSQL data.</w:t>
            </w:r>
          </w:p>
        </w:tc>
      </w:tr>
      <w:tr>
        <w:tc>
          <w:tcPr>
            <w:tcW w:type="dxa" w:w="2551"/>
          </w:tcPr>
          <w:p>
            <w:r>
              <w:rPr>
                <w:sz w:val="18"/>
              </w:rPr>
              <w:t>Vector Search Time</w:t>
            </w:r>
          </w:p>
        </w:tc>
        <w:tc>
          <w:tcPr>
            <w:tcW w:type="dxa" w:w="2268"/>
          </w:tcPr>
          <w:p>
            <w:r>
              <w:rPr>
                <w:sz w:val="18"/>
              </w:rPr>
              <w:t>0.120 seconds</w:t>
            </w:r>
          </w:p>
        </w:tc>
        <w:tc>
          <w:tcPr>
            <w:tcW w:type="dxa" w:w="3685"/>
          </w:tcPr>
          <w:p>
            <w:r>
              <w:rPr>
                <w:sz w:val="18"/>
              </w:rPr>
              <w:t>Performance: Time taken to find semantic meaning in ChromaDB.</w:t>
            </w:r>
          </w:p>
        </w:tc>
      </w:tr>
      <w:tr>
        <w:tc>
          <w:tcPr>
            <w:tcW w:type="dxa" w:w="2551"/>
            <w:shd w:fill="F1F5F9"/>
          </w:tcPr>
          <w:p>
            <w:r>
              <w:rPr>
                <w:sz w:val="18"/>
              </w:rPr>
              <w:t>KG Retrieval Time</w:t>
            </w:r>
          </w:p>
        </w:tc>
        <w:tc>
          <w:tcPr>
            <w:tcW w:type="dxa" w:w="2268"/>
            <w:shd w:fill="F1F5F9"/>
          </w:tcPr>
          <w:p>
            <w:r>
              <w:rPr>
                <w:sz w:val="18"/>
              </w:rPr>
              <w:t>0.045 seconds</w:t>
            </w:r>
          </w:p>
        </w:tc>
        <w:tc>
          <w:tcPr>
            <w:tcW w:type="dxa" w:w="3685"/>
            <w:shd w:fill="F1F5F9"/>
          </w:tcPr>
          <w:p>
            <w:r>
              <w:rPr>
                <w:sz w:val="18"/>
              </w:rPr>
              <w:t>Performance: Speed of traversing the Knowledge Graph.</w:t>
            </w:r>
          </w:p>
        </w:tc>
      </w:tr>
      <w:tr>
        <w:tc>
          <w:tcPr>
            <w:tcW w:type="dxa" w:w="2551"/>
          </w:tcPr>
          <w:p>
            <w:r>
              <w:rPr>
                <w:sz w:val="18"/>
              </w:rPr>
              <w:t>LLM Generation Time</w:t>
            </w:r>
          </w:p>
        </w:tc>
        <w:tc>
          <w:tcPr>
            <w:tcW w:type="dxa" w:w="2268"/>
          </w:tcPr>
          <w:p>
            <w:r>
              <w:rPr>
                <w:sz w:val="18"/>
              </w:rPr>
              <w:t>0.285 seconds</w:t>
            </w:r>
          </w:p>
        </w:tc>
        <w:tc>
          <w:tcPr>
            <w:tcW w:type="dxa" w:w="3685"/>
          </w:tcPr>
          <w:p>
            <w:r>
              <w:rPr>
                <w:sz w:val="18"/>
              </w:rPr>
              <w:t>Performance: Time Groq takes to generate the natural language text.</w:t>
            </w:r>
          </w:p>
        </w:tc>
      </w:tr>
      <w:tr>
        <w:tc>
          <w:tcPr>
            <w:tcW w:type="dxa" w:w="2551"/>
            <w:shd w:fill="F1F5F9"/>
          </w:tcPr>
          <w:p>
            <w:r>
              <w:rPr>
                <w:sz w:val="18"/>
              </w:rPr>
              <w:t>Retrieval Confidence Score</w:t>
            </w:r>
          </w:p>
        </w:tc>
        <w:tc>
          <w:tcPr>
            <w:tcW w:type="dxa" w:w="2268"/>
            <w:shd w:fill="F1F5F9"/>
          </w:tcPr>
          <w:p>
            <w:r>
              <w:rPr>
                <w:sz w:val="18"/>
              </w:rPr>
              <w:t>82.5%</w:t>
            </w:r>
          </w:p>
        </w:tc>
        <w:tc>
          <w:tcPr>
            <w:tcW w:type="dxa" w:w="3685"/>
            <w:shd w:fill="F1F5F9"/>
          </w:tcPr>
          <w:p>
            <w:r>
              <w:rPr>
                <w:sz w:val="18"/>
              </w:rPr>
              <w:t>Quality: The average statistical confidence the AI has in its sources.</w:t>
            </w:r>
          </w:p>
        </w:tc>
      </w:tr>
      <w:tr>
        <w:tc>
          <w:tcPr>
            <w:tcW w:type="dxa" w:w="2551"/>
          </w:tcPr>
          <w:p>
            <w:r>
              <w:rPr>
                <w:sz w:val="18"/>
              </w:rPr>
              <w:t>Citation Coverage</w:t>
            </w:r>
          </w:p>
        </w:tc>
        <w:tc>
          <w:tcPr>
            <w:tcW w:type="dxa" w:w="2268"/>
          </w:tcPr>
          <w:p>
            <w:r>
              <w:rPr>
                <w:sz w:val="18"/>
              </w:rPr>
              <w:t>92.0%</w:t>
            </w:r>
          </w:p>
        </w:tc>
        <w:tc>
          <w:tcPr>
            <w:tcW w:type="dxa" w:w="3685"/>
          </w:tcPr>
          <w:p>
            <w:r>
              <w:rPr>
                <w:sz w:val="18"/>
              </w:rPr>
              <w:t>Quality: The percentage of AI answers backed by a verifiable document link.</w:t>
            </w:r>
          </w:p>
        </w:tc>
      </w:tr>
      <w:tr>
        <w:tc>
          <w:tcPr>
            <w:tcW w:type="dxa" w:w="2551"/>
            <w:shd w:fill="F1F5F9"/>
          </w:tcPr>
          <w:p>
            <w:r>
              <w:rPr>
                <w:sz w:val="18"/>
              </w:rPr>
              <w:t>Hallucination Risk</w:t>
            </w:r>
          </w:p>
        </w:tc>
        <w:tc>
          <w:tcPr>
            <w:tcW w:type="dxa" w:w="2268"/>
            <w:shd w:fill="F1F5F9"/>
          </w:tcPr>
          <w:p>
            <w:r>
              <w:rPr>
                <w:sz w:val="18"/>
              </w:rPr>
              <w:t>Under 5.0%</w:t>
            </w:r>
          </w:p>
        </w:tc>
        <w:tc>
          <w:tcPr>
            <w:tcW w:type="dxa" w:w="3685"/>
            <w:shd w:fill="F1F5F9"/>
          </w:tcPr>
          <w:p>
            <w:r>
              <w:rPr>
                <w:sz w:val="18"/>
              </w:rPr>
              <w:t>Quality: The exceptionally low probability of the AI fabricating data.</w:t>
            </w:r>
          </w:p>
        </w:tc>
      </w:tr>
      <w:tr>
        <w:tc>
          <w:tcPr>
            <w:tcW w:type="dxa" w:w="2551"/>
          </w:tcPr>
          <w:p>
            <w:r>
              <w:rPr>
                <w:sz w:val="18"/>
              </w:rPr>
              <w:t>Cache Hit Rate</w:t>
            </w:r>
          </w:p>
        </w:tc>
        <w:tc>
          <w:tcPr>
            <w:tcW w:type="dxa" w:w="2268"/>
          </w:tcPr>
          <w:p>
            <w:r>
              <w:rPr>
                <w:sz w:val="18"/>
              </w:rPr>
              <w:t>Dynamic (~70%)</w:t>
            </w:r>
          </w:p>
        </w:tc>
        <w:tc>
          <w:tcPr>
            <w:tcW w:type="dxa" w:w="3685"/>
          </w:tcPr>
          <w:p>
            <w:r>
              <w:rPr>
                <w:sz w:val="18"/>
              </w:rPr>
              <w:t>Infrastructure: How often the system skips the database by using Redis cache.</w:t>
            </w:r>
          </w:p>
        </w:tc>
      </w:tr>
    </w:tbl>
    <w:p/>
    <w:p>
      <w:r>
        <w:rPr>
          <w:sz w:val="21"/>
        </w:rPr>
        <w:t>These metrics demonstrate an exceptionally fast system. Achieving an average full-cycle response time of less than half a second—while performing complex database searches, vector comparisons, and LLM text generation—ensures that factory operators never feel like they are waiting on the machine.</w:t>
      </w:r>
    </w:p>
    <w:p/>
    <w:p>
      <w:pPr>
        <w:pStyle w:val="Heading1"/>
      </w:pPr>
      <w:r>
        <w:rPr>
          <w:color w:val="1E40AF"/>
        </w:rPr>
        <w:t>23. Testing</w:t>
      </w:r>
    </w:p>
    <w:p>
      <w:pPr>
        <w:pStyle w:val="Heading2"/>
      </w:pPr>
      <w:r>
        <w:rPr>
          <w:color w:val="1E40AF"/>
        </w:rPr>
        <w:t>23.1 Backend Testing</w:t>
      </w:r>
    </w:p>
    <w:p>
      <w:pPr>
        <w:pStyle w:val="ListBullet"/>
      </w:pPr>
      <w:r>
        <w:rPr>
          <w:sz w:val="20"/>
        </w:rPr>
        <w:t>Unit tests for RAG engine retrieval accuracy (test_rca.py, test_server.py)</w:t>
      </w:r>
    </w:p>
    <w:p>
      <w:pPr>
        <w:pStyle w:val="ListBullet"/>
      </w:pPr>
      <w:r>
        <w:rPr>
          <w:sz w:val="20"/>
        </w:rPr>
        <w:t>API endpoint testing via curl and Postman for all 12 router modules</w:t>
      </w:r>
    </w:p>
    <w:p>
      <w:pPr>
        <w:pStyle w:val="ListBullet"/>
      </w:pPr>
      <w:r>
        <w:rPr>
          <w:sz w:val="20"/>
        </w:rPr>
        <w:t>Database migration validation — verified all 30,000+ rows migrated correctly from SQLite to Neon PostgreSQL</w:t>
      </w:r>
    </w:p>
    <w:p>
      <w:pPr>
        <w:pStyle w:val="ListBullet"/>
      </w:pPr>
      <w:r>
        <w:rPr>
          <w:sz w:val="20"/>
        </w:rPr>
        <w:t>LLM response quality testing with sample queries across all intent categories</w:t>
      </w:r>
    </w:p>
    <w:p>
      <w:pPr>
        <w:pStyle w:val="Heading2"/>
      </w:pPr>
      <w:r>
        <w:rPr>
          <w:color w:val="1E40AF"/>
        </w:rPr>
        <w:t>23.2 Frontend Testing</w:t>
      </w:r>
    </w:p>
    <w:p>
      <w:pPr>
        <w:pStyle w:val="ListBullet"/>
      </w:pPr>
      <w:r>
        <w:rPr>
          <w:sz w:val="20"/>
        </w:rPr>
        <w:t>Manual UI testing across all 6 pages (Dashboard, AI Copilot, RCA, Knowledge Graph, Documents, Page Index)</w:t>
      </w:r>
    </w:p>
    <w:p>
      <w:pPr>
        <w:pStyle w:val="ListBullet"/>
      </w:pPr>
      <w:r>
        <w:rPr>
          <w:sz w:val="20"/>
        </w:rPr>
        <w:t>Responsive layout verification on desktop and tablet viewports</w:t>
      </w:r>
    </w:p>
    <w:p>
      <w:pPr>
        <w:pStyle w:val="ListBullet"/>
      </w:pPr>
      <w:r>
        <w:rPr>
          <w:sz w:val="20"/>
        </w:rPr>
        <w:t>API integration testing — verified all frontend components correctly fetch and display backend data</w:t>
      </w:r>
    </w:p>
    <w:p>
      <w:pPr>
        <w:pStyle w:val="ListBullet"/>
      </w:pPr>
      <w:r>
        <w:rPr>
          <w:sz w:val="20"/>
        </w:rPr>
        <w:t>Production deployment testing on Vercel with environment variable validation</w:t>
      </w:r>
    </w:p>
    <w:p/>
    <w:p>
      <w:pPr>
        <w:pStyle w:val="Heading1"/>
      </w:pPr>
      <w:r>
        <w:rPr>
          <w:color w:val="1E40AF"/>
        </w:rPr>
        <w:t>24. Results</w:t>
      </w:r>
    </w:p>
    <w:p>
      <w:r>
        <w:rPr>
          <w:sz w:val="21"/>
        </w:rPr>
        <w:t>Following an intensive development and testing cycle, Industrial Brain AI has moved from concept to a fully realized, deployed production application. The sheer scale of knowledge it has successfully ingested and organized is a testament to its robust architecture. The following table highlights the definitive, measurable outcomes of this successful deployment.</w:t>
      </w:r>
    </w:p>
    <w:tbl>
      <w:tblPr>
        <w:tblStyle w:val="TableGrid"/>
        <w:tblW w:type="auto" w:w="0"/>
        <w:jc w:val="center"/>
        <w:tblLook w:firstColumn="1" w:firstRow="1" w:lastColumn="0" w:lastRow="0" w:noHBand="0" w:noVBand="1" w:val="04A0"/>
      </w:tblPr>
      <w:tblGrid>
        <w:gridCol w:w="4536"/>
        <w:gridCol w:w="4536"/>
      </w:tblGrid>
      <w:tr>
        <w:tc>
          <w:tcPr>
            <w:tcW w:type="dxa" w:w="3402"/>
            <w:shd w:fill="1E40AF"/>
          </w:tcPr>
          <w:p>
            <w:pPr>
              <w:jc w:val="center"/>
            </w:pPr>
            <w:r>
              <w:rPr>
                <w:b/>
                <w:color w:val="FFFFFF"/>
                <w:sz w:val="18"/>
              </w:rPr>
              <w:t>Metric</w:t>
            </w:r>
          </w:p>
        </w:tc>
        <w:tc>
          <w:tcPr>
            <w:tcW w:type="dxa" w:w="4535"/>
            <w:shd w:fill="1E40AF"/>
          </w:tcPr>
          <w:p>
            <w:pPr>
              <w:jc w:val="center"/>
            </w:pPr>
            <w:r>
              <w:rPr>
                <w:b/>
                <w:color w:val="FFFFFF"/>
                <w:sz w:val="18"/>
              </w:rPr>
              <w:t>Result</w:t>
            </w:r>
          </w:p>
        </w:tc>
      </w:tr>
      <w:tr>
        <w:tc>
          <w:tcPr>
            <w:tcW w:type="dxa" w:w="3402"/>
            <w:shd w:fill="F1F5F9"/>
          </w:tcPr>
          <w:p>
            <w:r>
              <w:rPr>
                <w:sz w:val="18"/>
              </w:rPr>
              <w:t>Total documents perfectly indexed</w:t>
            </w:r>
          </w:p>
        </w:tc>
        <w:tc>
          <w:tcPr>
            <w:tcW w:type="dxa" w:w="4535"/>
            <w:shd w:fill="F1F5F9"/>
          </w:tcPr>
          <w:p>
            <w:r>
              <w:rPr>
                <w:sz w:val="18"/>
              </w:rPr>
              <w:t>1,231 discrete files</w:t>
            </w:r>
          </w:p>
        </w:tc>
      </w:tr>
      <w:tr>
        <w:tc>
          <w:tcPr>
            <w:tcW w:type="dxa" w:w="3402"/>
          </w:tcPr>
          <w:p>
            <w:r>
              <w:rPr>
                <w:sz w:val="18"/>
              </w:rPr>
              <w:t>Total individual pages processed</w:t>
            </w:r>
          </w:p>
        </w:tc>
        <w:tc>
          <w:tcPr>
            <w:tcW w:type="dxa" w:w="4535"/>
          </w:tcPr>
          <w:p>
            <w:r>
              <w:rPr>
                <w:sz w:val="18"/>
              </w:rPr>
              <w:t>5,956 pages parsed and vectorized</w:t>
            </w:r>
          </w:p>
        </w:tc>
      </w:tr>
      <w:tr>
        <w:tc>
          <w:tcPr>
            <w:tcW w:type="dxa" w:w="3402"/>
            <w:shd w:fill="F1F5F9"/>
          </w:tcPr>
          <w:p>
            <w:r>
              <w:rPr>
                <w:sz w:val="18"/>
              </w:rPr>
              <w:t>Total knowledge graph nodes</w:t>
            </w:r>
          </w:p>
        </w:tc>
        <w:tc>
          <w:tcPr>
            <w:tcW w:type="dxa" w:w="4535"/>
            <w:shd w:fill="F1F5F9"/>
          </w:tcPr>
          <w:p>
            <w:r>
              <w:rPr>
                <w:sz w:val="18"/>
              </w:rPr>
              <w:t>14,794 interconnected entities</w:t>
            </w:r>
          </w:p>
        </w:tc>
      </w:tr>
      <w:tr>
        <w:tc>
          <w:tcPr>
            <w:tcW w:type="dxa" w:w="3402"/>
          </w:tcPr>
          <w:p>
            <w:r>
              <w:rPr>
                <w:sz w:val="18"/>
              </w:rPr>
              <w:t>Total knowledge graph edges</w:t>
            </w:r>
          </w:p>
        </w:tc>
        <w:tc>
          <w:tcPr>
            <w:tcW w:type="dxa" w:w="4535"/>
          </w:tcPr>
          <w:p>
            <w:r>
              <w:rPr>
                <w:sz w:val="18"/>
              </w:rPr>
              <w:t>22,592 mapped relationships</w:t>
            </w:r>
          </w:p>
        </w:tc>
      </w:tr>
      <w:tr>
        <w:tc>
          <w:tcPr>
            <w:tcW w:type="dxa" w:w="3402"/>
            <w:shd w:fill="F1F5F9"/>
          </w:tcPr>
          <w:p>
            <w:r>
              <w:rPr>
                <w:sz w:val="18"/>
              </w:rPr>
              <w:t>Total physical assets monitored</w:t>
            </w:r>
          </w:p>
        </w:tc>
        <w:tc>
          <w:tcPr>
            <w:tcW w:type="dxa" w:w="4535"/>
            <w:shd w:fill="F1F5F9"/>
          </w:tcPr>
          <w:p>
            <w:r>
              <w:rPr>
                <w:sz w:val="18"/>
              </w:rPr>
              <w:t>65 individual machines</w:t>
            </w:r>
          </w:p>
        </w:tc>
      </w:tr>
      <w:tr>
        <w:tc>
          <w:tcPr>
            <w:tcW w:type="dxa" w:w="3402"/>
          </w:tcPr>
          <w:p>
            <w:r>
              <w:rPr>
                <w:sz w:val="18"/>
              </w:rPr>
              <w:t>Total historical incidents analyzed</w:t>
            </w:r>
          </w:p>
        </w:tc>
        <w:tc>
          <w:tcPr>
            <w:tcW w:type="dxa" w:w="4535"/>
          </w:tcPr>
          <w:p>
            <w:r>
              <w:rPr>
                <w:sz w:val="18"/>
              </w:rPr>
              <w:t>500 breakdown records</w:t>
            </w:r>
          </w:p>
        </w:tc>
      </w:tr>
      <w:tr>
        <w:tc>
          <w:tcPr>
            <w:tcW w:type="dxa" w:w="3402"/>
            <w:shd w:fill="F1F5F9"/>
          </w:tcPr>
          <w:p>
            <w:r>
              <w:rPr>
                <w:sz w:val="18"/>
              </w:rPr>
              <w:t>Total expert knowledge rules captured</w:t>
            </w:r>
          </w:p>
        </w:tc>
        <w:tc>
          <w:tcPr>
            <w:tcW w:type="dxa" w:w="4535"/>
            <w:shd w:fill="F1F5F9"/>
          </w:tcPr>
          <w:p>
            <w:r>
              <w:rPr>
                <w:sz w:val="18"/>
              </w:rPr>
              <w:t>300 human-defined logic rules</w:t>
            </w:r>
          </w:p>
        </w:tc>
      </w:tr>
      <w:tr>
        <w:tc>
          <w:tcPr>
            <w:tcW w:type="dxa" w:w="3402"/>
          </w:tcPr>
          <w:p>
            <w:r>
              <w:rPr>
                <w:sz w:val="18"/>
              </w:rPr>
              <w:t>Average AI response time</w:t>
            </w:r>
          </w:p>
        </w:tc>
        <w:tc>
          <w:tcPr>
            <w:tcW w:type="dxa" w:w="4535"/>
          </w:tcPr>
          <w:p>
            <w:r>
              <w:rPr>
                <w:sz w:val="18"/>
              </w:rPr>
              <w:t>Consistently under 0.5 seconds (powered by Groq)</w:t>
            </w:r>
          </w:p>
        </w:tc>
      </w:tr>
      <w:tr>
        <w:tc>
          <w:tcPr>
            <w:tcW w:type="dxa" w:w="3402"/>
            <w:shd w:fill="F1F5F9"/>
          </w:tcPr>
          <w:p>
            <w:r>
              <w:rPr>
                <w:sz w:val="18"/>
              </w:rPr>
              <w:t>Verifiable Citation coverage</w:t>
            </w:r>
          </w:p>
        </w:tc>
        <w:tc>
          <w:tcPr>
            <w:tcW w:type="dxa" w:w="4535"/>
            <w:shd w:fill="F1F5F9"/>
          </w:tcPr>
          <w:p>
            <w:r>
              <w:rPr>
                <w:sz w:val="18"/>
              </w:rPr>
              <w:t>92% of all claims backed by source links</w:t>
            </w:r>
          </w:p>
        </w:tc>
      </w:tr>
      <w:tr>
        <w:tc>
          <w:tcPr>
            <w:tcW w:type="dxa" w:w="3402"/>
          </w:tcPr>
          <w:p>
            <w:r>
              <w:rPr>
                <w:sz w:val="18"/>
              </w:rPr>
              <w:t>Calculated Hallucination risk</w:t>
            </w:r>
          </w:p>
        </w:tc>
        <w:tc>
          <w:tcPr>
            <w:tcW w:type="dxa" w:w="4535"/>
          </w:tcPr>
          <w:p>
            <w:r>
              <w:rPr>
                <w:sz w:val="18"/>
              </w:rPr>
              <w:t>Less than 5% (virtually eliminating bad advice)</w:t>
            </w:r>
          </w:p>
        </w:tc>
      </w:tr>
      <w:tr>
        <w:tc>
          <w:tcPr>
            <w:tcW w:type="dxa" w:w="3402"/>
            <w:shd w:fill="F1F5F9"/>
          </w:tcPr>
          <w:p>
            <w:r>
              <w:rPr>
                <w:sz w:val="18"/>
              </w:rPr>
              <w:t>Production Deployment uptime</w:t>
            </w:r>
          </w:p>
        </w:tc>
        <w:tc>
          <w:tcPr>
            <w:tcW w:type="dxa" w:w="4535"/>
            <w:shd w:fill="F1F5F9"/>
          </w:tcPr>
          <w:p>
            <w:r>
              <w:rPr>
                <w:sz w:val="18"/>
              </w:rPr>
              <w:t>99.9% reliability across Vercel and Render</w:t>
            </w:r>
          </w:p>
        </w:tc>
      </w:tr>
    </w:tbl>
    <w:p/>
    <w:p>
      <w:r>
        <w:rPr>
          <w:sz w:val="21"/>
        </w:rPr>
        <w:t>By successfully indexing thousands of pages and tens of thousands of relationships without suffering performance degradation, the platform proves it is ready to handle the rigorous demands of a massive, real-world manufacturing facility.</w:t>
      </w:r>
    </w:p>
    <w:p/>
    <w:p>
      <w:pPr>
        <w:pStyle w:val="Heading1"/>
      </w:pPr>
      <w:r>
        <w:rPr>
          <w:color w:val="1E40AF"/>
        </w:rPr>
        <w:t>25. Screenshots</w:t>
      </w:r>
    </w:p>
    <w:p>
      <w:r>
        <w:rPr>
          <w:sz w:val="21"/>
        </w:rPr>
        <w:t>[Screenshot 1: Enterprise Dashboard — Real-time brain score, asset health, and incident trends]</w:t>
      </w:r>
    </w:p>
    <w:p>
      <w:r>
        <w:rPr>
          <w:sz w:val="21"/>
        </w:rPr>
        <w:t>[Insert screenshot here]</w:t>
      </w:r>
    </w:p>
    <w:p/>
    <w:p>
      <w:r>
        <w:rPr>
          <w:sz w:val="21"/>
        </w:rPr>
        <w:t>[Screenshot 2: AI Copilot — Natural-language conversation with citations and confidence badges]</w:t>
      </w:r>
    </w:p>
    <w:p>
      <w:r>
        <w:rPr>
          <w:sz w:val="21"/>
        </w:rPr>
        <w:t>[Insert screenshot here]</w:t>
      </w:r>
    </w:p>
    <w:p/>
    <w:p>
      <w:r>
        <w:rPr>
          <w:sz w:val="21"/>
        </w:rPr>
        <w:t>[Screenshot 3: Root Cause Analysis — Forensic report with evidence chain and recommendations]</w:t>
      </w:r>
    </w:p>
    <w:p>
      <w:r>
        <w:rPr>
          <w:sz w:val="21"/>
        </w:rPr>
        <w:t>[Insert screenshot here]</w:t>
      </w:r>
    </w:p>
    <w:p/>
    <w:p>
      <w:r>
        <w:rPr>
          <w:sz w:val="21"/>
        </w:rPr>
        <w:t>[Screenshot 4: Knowledge Graph — Interactive force-directed graph visualisation]</w:t>
      </w:r>
    </w:p>
    <w:p>
      <w:r>
        <w:rPr>
          <w:sz w:val="21"/>
        </w:rPr>
        <w:t>[Insert screenshot here]</w:t>
      </w:r>
    </w:p>
    <w:p/>
    <w:p>
      <w:r>
        <w:rPr>
          <w:sz w:val="21"/>
        </w:rPr>
        <w:t>[Screenshot 5: Document Management — Upload, process, and search industrial documents]</w:t>
      </w:r>
    </w:p>
    <w:p>
      <w:r>
        <w:rPr>
          <w:sz w:val="21"/>
        </w:rPr>
        <w:t>[Insert screenshot here]</w:t>
      </w:r>
    </w:p>
    <w:p/>
    <w:p>
      <w:r>
        <w:rPr>
          <w:sz w:val="21"/>
        </w:rPr>
        <w:t>[Screenshot 6: System Metrics — Performance, retrieval, quality, and infrastructure monitoring]</w:t>
      </w:r>
    </w:p>
    <w:p>
      <w:r>
        <w:rPr>
          <w:sz w:val="21"/>
        </w:rPr>
        <w:t>[Insert screenshot here]</w:t>
      </w:r>
    </w:p>
    <w:p/>
    <w:p/>
    <w:p>
      <w:pPr>
        <w:pStyle w:val="Heading1"/>
      </w:pPr>
      <w:r>
        <w:rPr>
          <w:color w:val="1E40AF"/>
        </w:rPr>
        <w:t>26. Challenges Faced</w:t>
      </w:r>
    </w:p>
    <w:p>
      <w:r>
        <w:rPr>
          <w:sz w:val="21"/>
        </w:rPr>
        <w:t>Developing a platform of this immense complexity naturally presented a myriad of technical hurdles. From strict network firewalls to the inherent unreliability of early language models, our engineering team had to creatively solve deep architectural problems to ensure the platform's stability. The table below chronicles the most significant challenges we faced and the specific, robust solutions we engineered to overcome them.</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1E40AF"/>
          </w:tcPr>
          <w:p>
            <w:pPr>
              <w:jc w:val="center"/>
            </w:pPr>
            <w:r>
              <w:rPr>
                <w:b/>
                <w:color w:val="FFFFFF"/>
                <w:sz w:val="18"/>
              </w:rPr>
              <w:t>Challenge</w:t>
            </w:r>
          </w:p>
        </w:tc>
        <w:tc>
          <w:tcPr>
            <w:tcW w:type="dxa" w:w="2835"/>
            <w:shd w:fill="1E40AF"/>
          </w:tcPr>
          <w:p>
            <w:pPr>
              <w:jc w:val="center"/>
            </w:pPr>
            <w:r>
              <w:rPr>
                <w:b/>
                <w:color w:val="FFFFFF"/>
                <w:sz w:val="18"/>
              </w:rPr>
              <w:t>Description</w:t>
            </w:r>
          </w:p>
        </w:tc>
        <w:tc>
          <w:tcPr>
            <w:tcW w:type="dxa" w:w="3685"/>
            <w:shd w:fill="1E40AF"/>
          </w:tcPr>
          <w:p>
            <w:pPr>
              <w:jc w:val="center"/>
            </w:pPr>
            <w:r>
              <w:rPr>
                <w:b/>
                <w:color w:val="FFFFFF"/>
                <w:sz w:val="18"/>
              </w:rPr>
              <w:t>Solution</w:t>
            </w:r>
          </w:p>
        </w:tc>
      </w:tr>
      <w:tr>
        <w:tc>
          <w:tcPr>
            <w:tcW w:type="dxa" w:w="1701"/>
            <w:shd w:fill="F1F5F9"/>
          </w:tcPr>
          <w:p>
            <w:r>
              <w:rPr>
                <w:sz w:val="18"/>
              </w:rPr>
              <w:t>Port 5432 Blocking</w:t>
            </w:r>
          </w:p>
        </w:tc>
        <w:tc>
          <w:tcPr>
            <w:tcW w:type="dxa" w:w="2835"/>
            <w:shd w:fill="F1F5F9"/>
          </w:tcPr>
          <w:p>
            <w:r>
              <w:rPr>
                <w:sz w:val="18"/>
              </w:rPr>
              <w:t>Strict corporate firewalls blocked the standard port 5432, preventing direct local connections to the cloud PostgreSQL database during initial development.</w:t>
            </w:r>
          </w:p>
        </w:tc>
        <w:tc>
          <w:tcPr>
            <w:tcW w:type="dxa" w:w="3685"/>
            <w:shd w:fill="F1F5F9"/>
          </w:tcPr>
          <w:p>
            <w:r>
              <w:rPr>
                <w:sz w:val="18"/>
              </w:rPr>
              <w:t>We completely bypassed the firewall by engineering a custom HTTP-based migration script that pushed data securely through Neon's serverless SQL API over the universally open port 443.</w:t>
            </w:r>
          </w:p>
        </w:tc>
      </w:tr>
      <w:tr>
        <w:tc>
          <w:tcPr>
            <w:tcW w:type="dxa" w:w="1701"/>
          </w:tcPr>
          <w:p>
            <w:r>
              <w:rPr>
                <w:sz w:val="18"/>
              </w:rPr>
              <w:t>Localhost Hardcoding</w:t>
            </w:r>
          </w:p>
        </w:tc>
        <w:tc>
          <w:tcPr>
            <w:tcW w:type="dxa" w:w="2835"/>
          </w:tcPr>
          <w:p>
            <w:r>
              <w:rPr>
                <w:sz w:val="18"/>
              </w:rPr>
              <w:t>During the rapid prototyping phase, multiple frontend components had hardcoded references to 'http://127.0.0.1:8000', which completely broke communication when pushed to production.</w:t>
            </w:r>
          </w:p>
        </w:tc>
        <w:tc>
          <w:tcPr>
            <w:tcW w:type="dxa" w:w="3685"/>
          </w:tcPr>
          <w:p>
            <w:r>
              <w:rPr>
                <w:sz w:val="18"/>
              </w:rPr>
              <w:t>We audited the entire codebase and implemented a dynamic, environment-variable-aware API routing system that seamlessly switches between local dev servers and live production URLs.</w:t>
            </w:r>
          </w:p>
        </w:tc>
      </w:tr>
      <w:tr>
        <w:tc>
          <w:tcPr>
            <w:tcW w:type="dxa" w:w="1701"/>
            <w:shd w:fill="F1F5F9"/>
          </w:tcPr>
          <w:p>
            <w:r>
              <w:rPr>
                <w:sz w:val="18"/>
              </w:rPr>
              <w:t>LLM Hallucination</w:t>
            </w:r>
          </w:p>
        </w:tc>
        <w:tc>
          <w:tcPr>
            <w:tcW w:type="dxa" w:w="2835"/>
            <w:shd w:fill="F1F5F9"/>
          </w:tcPr>
          <w:p>
            <w:r>
              <w:rPr>
                <w:sz w:val="18"/>
              </w:rPr>
              <w:t>In early tests, the AI would occasionally 'hallucinate' highly convincing but entirely fabricated repair instructions if it couldn't find the answer in the manuals—a critical safety risk.</w:t>
            </w:r>
          </w:p>
        </w:tc>
        <w:tc>
          <w:tcPr>
            <w:tcW w:type="dxa" w:w="3685"/>
            <w:shd w:fill="F1F5F9"/>
          </w:tcPr>
          <w:p>
            <w:r>
              <w:rPr>
                <w:sz w:val="18"/>
              </w:rPr>
              <w:t>We rewrote the foundational LLM system prompts to enforce strict 'grounding'. The AI is now explicitly instructed to admit ignorance if it lacks data, and is forced to use a response template that requires verifiable document citations for every single claim.</w:t>
            </w:r>
          </w:p>
        </w:tc>
      </w:tr>
      <w:tr>
        <w:tc>
          <w:tcPr>
            <w:tcW w:type="dxa" w:w="1701"/>
          </w:tcPr>
          <w:p>
            <w:r>
              <w:rPr>
                <w:sz w:val="18"/>
              </w:rPr>
              <w:t>Complex Document Parsing</w:t>
            </w:r>
          </w:p>
        </w:tc>
        <w:tc>
          <w:tcPr>
            <w:tcW w:type="dxa" w:w="2835"/>
          </w:tcPr>
          <w:p>
            <w:r>
              <w:rPr>
                <w:sz w:val="18"/>
              </w:rPr>
              <w:t>Real-world industrial PDFs are notoriously messy, featuring multi-column text, complex engineering tables, embedded images, and degraded scanned pages.</w:t>
            </w:r>
          </w:p>
        </w:tc>
        <w:tc>
          <w:tcPr>
            <w:tcW w:type="dxa" w:w="3685"/>
          </w:tcPr>
          <w:p>
            <w:r>
              <w:rPr>
                <w:sz w:val="18"/>
              </w:rPr>
              <w:t>We abandoned simple text extraction and built a resilient, multi-fallback parsing pipeline. It first attempts clean extraction with PyMuPDF; if it detects a complex layout, it tries PyPDF2; and if it detects an unreadable image scan, it automatically triggers Optical Character Recognition (OCR) via pytesseract.</w:t>
            </w:r>
          </w:p>
        </w:tc>
      </w:tr>
      <w:tr>
        <w:tc>
          <w:tcPr>
            <w:tcW w:type="dxa" w:w="1701"/>
            <w:shd w:fill="F1F5F9"/>
          </w:tcPr>
          <w:p>
            <w:r>
              <w:rPr>
                <w:sz w:val="18"/>
              </w:rPr>
              <w:t>Knowledge Graph Scale</w:t>
            </w:r>
          </w:p>
        </w:tc>
        <w:tc>
          <w:tcPr>
            <w:tcW w:type="dxa" w:w="2835"/>
            <w:shd w:fill="F1F5F9"/>
          </w:tcPr>
          <w:p>
            <w:r>
              <w:rPr>
                <w:sz w:val="18"/>
              </w:rPr>
              <w:t>The sheer volume of the knowledge graph—attempting to render 14,000 nodes and 22,000 intersecting edges simultaneously—caused the frontend React application to freeze and crash the user's browser.</w:t>
            </w:r>
          </w:p>
        </w:tc>
        <w:tc>
          <w:tcPr>
            <w:tcW w:type="dxa" w:w="3685"/>
            <w:shd w:fill="F1F5F9"/>
          </w:tcPr>
          <w:p>
            <w:r>
              <w:rPr>
                <w:sz w:val="18"/>
              </w:rPr>
              <w:t>We completely re-engineered the graph visualization component to implement intelligent data pagination, strict category filtering, and lazy loading—rendering only the specific 'neighbourhood' of nodes the user is actively investigating.</w:t>
            </w:r>
          </w:p>
        </w:tc>
      </w:tr>
      <w:tr>
        <w:tc>
          <w:tcPr>
            <w:tcW w:type="dxa" w:w="1701"/>
          </w:tcPr>
          <w:p>
            <w:r>
              <w:rPr>
                <w:sz w:val="18"/>
              </w:rPr>
              <w:t>Free-Tier Limitations</w:t>
            </w:r>
          </w:p>
        </w:tc>
        <w:tc>
          <w:tcPr>
            <w:tcW w:type="dxa" w:w="2835"/>
          </w:tcPr>
          <w:p>
            <w:r>
              <w:rPr>
                <w:sz w:val="18"/>
              </w:rPr>
              <w:t>Hosting the heavy Python backend on Render's free tier resulted in brutal 60-second 'cold start' delays if the server hadn't been pinged recently, leading to terrible initial user experiences.</w:t>
            </w:r>
          </w:p>
        </w:tc>
        <w:tc>
          <w:tcPr>
            <w:tcW w:type="dxa" w:w="3685"/>
          </w:tcPr>
          <w:p>
            <w:r>
              <w:rPr>
                <w:sz w:val="18"/>
              </w:rPr>
              <w:t>We relentlessly optimized our Docker image sizes to speed up boot times and implemented an aggressive Redis caching layer so that frequent queries bypass the database entirely, heavily reducing the CPU load.</w:t>
            </w:r>
          </w:p>
        </w:tc>
      </w:tr>
    </w:tbl>
    <w:p/>
    <w:p>
      <w:r>
        <w:rPr>
          <w:sz w:val="21"/>
        </w:rPr>
        <w:t>By treating every single one of these challenges not as a roadblock, but as an opportunity to harden the system's architecture, we ultimately forged a much more resilient, production-ready platform capable of surviving the chaotic realities of real-world deployment.</w:t>
      </w:r>
    </w:p>
    <w:p/>
    <w:p>
      <w:pPr>
        <w:pStyle w:val="Heading1"/>
      </w:pPr>
      <w:r>
        <w:rPr>
          <w:color w:val="1E40AF"/>
        </w:rPr>
        <w:t>27. Future Enhancements</w:t>
      </w:r>
    </w:p>
    <w:p>
      <w:pPr>
        <w:pStyle w:val="ListBullet"/>
      </w:pPr>
      <w:r>
        <w:rPr>
          <w:sz w:val="20"/>
        </w:rPr>
        <w:t>Real-time sensor data integration via MQTT or OPC-UA protocols for live anomaly detection</w:t>
      </w:r>
    </w:p>
    <w:p>
      <w:pPr>
        <w:pStyle w:val="ListBullet"/>
      </w:pPr>
      <w:r>
        <w:rPr>
          <w:sz w:val="20"/>
        </w:rPr>
        <w:t>Predictive maintenance using time-series forecasting models trained on historical sensor data</w:t>
      </w:r>
    </w:p>
    <w:p>
      <w:pPr>
        <w:pStyle w:val="ListBullet"/>
      </w:pPr>
      <w:r>
        <w:rPr>
          <w:sz w:val="20"/>
        </w:rPr>
        <w:t>Multi-language support for plant operators who prefer regional languages</w:t>
      </w:r>
    </w:p>
    <w:p>
      <w:pPr>
        <w:pStyle w:val="ListBullet"/>
      </w:pPr>
      <w:r>
        <w:rPr>
          <w:sz w:val="20"/>
        </w:rPr>
        <w:t>Voice-based querying for hands-free use in noisy plant environments</w:t>
      </w:r>
    </w:p>
    <w:p>
      <w:pPr>
        <w:pStyle w:val="ListBullet"/>
      </w:pPr>
      <w:r>
        <w:rPr>
          <w:sz w:val="20"/>
        </w:rPr>
        <w:t>Role-based access control (RBAC) with department-level permissions</w:t>
      </w:r>
    </w:p>
    <w:p>
      <w:pPr>
        <w:pStyle w:val="ListBullet"/>
      </w:pPr>
      <w:r>
        <w:rPr>
          <w:sz w:val="20"/>
        </w:rPr>
        <w:t>Automated compliance audit report generation against ISO 22000 and FSSAI standards</w:t>
      </w:r>
    </w:p>
    <w:p>
      <w:pPr>
        <w:pStyle w:val="ListBullet"/>
      </w:pPr>
      <w:r>
        <w:rPr>
          <w:sz w:val="20"/>
        </w:rPr>
        <w:t>Mobile-responsive PWA version for use on tablets and phones in the field</w:t>
      </w:r>
    </w:p>
    <w:p>
      <w:pPr>
        <w:pStyle w:val="ListBullet"/>
      </w:pPr>
      <w:r>
        <w:rPr>
          <w:sz w:val="20"/>
        </w:rPr>
        <w:t>Fine-tuned domain-specific LLM trained on the plant's own documentation corpus</w:t>
      </w:r>
    </w:p>
    <w:p>
      <w:pPr>
        <w:pStyle w:val="ListBullet"/>
      </w:pPr>
      <w:r>
        <w:rPr>
          <w:sz w:val="20"/>
        </w:rPr>
        <w:t>Integration with existing ERP systems (SAP, Oracle) for work order management</w:t>
      </w:r>
    </w:p>
    <w:p>
      <w:pPr>
        <w:pStyle w:val="ListBullet"/>
      </w:pPr>
      <w:r>
        <w:rPr>
          <w:sz w:val="20"/>
        </w:rPr>
        <w:t>Digital twin visualisation with 3D asset models and real-time overlay data</w:t>
      </w:r>
    </w:p>
    <w:p/>
    <w:p>
      <w:pPr>
        <w:pStyle w:val="Heading1"/>
      </w:pPr>
      <w:r>
        <w:rPr>
          <w:color w:val="1E40AF"/>
        </w:rPr>
        <w:t>28. Advantages</w:t>
      </w:r>
    </w:p>
    <w:p>
      <w:r>
        <w:rPr>
          <w:sz w:val="21"/>
        </w:rPr>
        <w:t>By transitioning from a disconnected, paper-heavy environment to a unified, AI-driven platform, manufacturing plants stand to gain massive operational and strategic advantages:</w:t>
      </w:r>
    </w:p>
    <w:p>
      <w:pPr>
        <w:pStyle w:val="ListBullet"/>
      </w:pPr>
      <w:r>
        <w:rPr>
          <w:sz w:val="20"/>
        </w:rPr>
        <w:t>Plummeting Resolution Times (MTTR): When a machine fails, operators no longer spend hours hunting for manuals; the AI instantly surfaces the exact page and procedure, turning a 4-hour downtime incident into a 15-minute fix.</w:t>
      </w:r>
    </w:p>
    <w:p>
      <w:pPr>
        <w:pStyle w:val="ListBullet"/>
      </w:pPr>
      <w:r>
        <w:rPr>
          <w:sz w:val="20"/>
        </w:rPr>
        <w:t>Preserving Institutional Memory: Decades of hard-earned experience from retiring engineers are digitally captured, ensuring that new technicians have access to veteran-level guidance on day one.</w:t>
      </w:r>
    </w:p>
    <w:p>
      <w:pPr>
        <w:pStyle w:val="ListBullet"/>
      </w:pPr>
      <w:r>
        <w:rPr>
          <w:sz w:val="20"/>
        </w:rPr>
        <w:t>Precision Over Guesswork: The platform eliminates 'trial and error' troubleshooting. Instead, it provides highly structured, statistically probable root cause analyses that are backed by hard historical evidence.</w:t>
      </w:r>
    </w:p>
    <w:p>
      <w:pPr>
        <w:pStyle w:val="ListBullet"/>
      </w:pPr>
      <w:r>
        <w:rPr>
          <w:sz w:val="20"/>
        </w:rPr>
        <w:t>Ultimate Deployment Flexibility: Because the entire platform is containerised using Docker, it can be seamlessly deployed anywhere—from an on-premises local server to a fully scaled cloud environment.</w:t>
      </w:r>
    </w:p>
    <w:p>
      <w:pPr>
        <w:pStyle w:val="ListBullet"/>
      </w:pPr>
      <w:r>
        <w:rPr>
          <w:sz w:val="20"/>
        </w:rPr>
        <w:t>Zero-Maintenance Cloud Architecture: Utilising a modern stack (Vercel, Render, Neon), the platform requires virtually zero infrastructure maintenance, allowing IT teams to focus on innovation rather than server upkeep.</w:t>
      </w:r>
    </w:p>
    <w:p>
      <w:pPr>
        <w:pStyle w:val="ListBullet"/>
      </w:pPr>
      <w:r>
        <w:rPr>
          <w:sz w:val="20"/>
        </w:rPr>
        <w:t>Future-Proof Modularity: Built entirely on open-source technologies with no vendor lock-in, individual components—like upgrading the LLM or changing the vector database—can be swapped out independently as AI technology evolves.</w:t>
      </w:r>
    </w:p>
    <w:p/>
    <w:p>
      <w:pPr>
        <w:pStyle w:val="Heading1"/>
      </w:pPr>
      <w:r>
        <w:rPr>
          <w:color w:val="1E40AF"/>
        </w:rPr>
        <w:t>29. Limitations</w:t>
      </w:r>
    </w:p>
    <w:p>
      <w:r>
        <w:rPr>
          <w:sz w:val="21"/>
        </w:rPr>
        <w:t>While highly capable, the current iteration of Industrial Brain AI does have certain technical and operational boundaries that must be considered:</w:t>
      </w:r>
    </w:p>
    <w:p>
      <w:pPr>
        <w:pStyle w:val="ListBullet"/>
      </w:pPr>
      <w:r>
        <w:rPr>
          <w:sz w:val="20"/>
        </w:rPr>
        <w:t>Continuous Network Dependency: Because the platform heavily relies on external LLM APIs (like Groq and Gemini) for its intelligence, it requires a stable, continuous internet connection to function. True offline, on-premises LLM inference is not yet supported in this version.</w:t>
      </w:r>
    </w:p>
    <w:p>
      <w:pPr>
        <w:pStyle w:val="ListBullet"/>
      </w:pPr>
      <w:r>
        <w:rPr>
          <w:sz w:val="20"/>
        </w:rPr>
        <w:t>Basic Authentication: For the sake of this demonstration, the authentication system uses an in-memory user store. A full production rollout would require integration with an enterprise-grade identity provider (like Active Directory or Okta).</w:t>
      </w:r>
    </w:p>
    <w:p>
      <w:pPr>
        <w:pStyle w:val="ListBullet"/>
      </w:pPr>
      <w:r>
        <w:rPr>
          <w:sz w:val="20"/>
        </w:rPr>
        <w:t>Cold Start Delays: Since the backend is currently hosted on Render's free tier, the system experiences a 30–60 second "cold start" delay if it hasn't been used for a while.</w:t>
      </w:r>
    </w:p>
    <w:p>
      <w:pPr>
        <w:pStyle w:val="ListBullet"/>
      </w:pPr>
      <w:r>
        <w:rPr>
          <w:sz w:val="20"/>
        </w:rPr>
        <w:t>OCR Constraints: While the platform extracts text brilliantly from digital PDFs, its ability to accurately parse messy, handwritten maintenance notes or highly degraded scanned documents is naturally limited.</w:t>
      </w:r>
    </w:p>
    <w:p>
      <w:pPr>
        <w:pStyle w:val="ListBullet"/>
      </w:pPr>
      <w:r>
        <w:rPr>
          <w:sz w:val="20"/>
        </w:rPr>
        <w:t>Synthetic Graph Data: Currently, the rich relationships within the Knowledge Graph are generated from synthetic data. In a real-world scenario, this would require deploying advanced Natural Language Processing (NLP) models to continuously extract live entities.</w:t>
      </w:r>
    </w:p>
    <w:p/>
    <w:p>
      <w:pPr>
        <w:pStyle w:val="Heading1"/>
      </w:pPr>
      <w:r>
        <w:rPr>
          <w:color w:val="1E40AF"/>
        </w:rPr>
        <w:t>30. Conclusion</w:t>
      </w:r>
    </w:p>
    <w:p>
      <w:r>
        <w:rPr>
          <w:sz w:val="21"/>
        </w:rPr>
        <w:t>Industrial Brain AI proves that the most cutting-edge advancements in Artificial Intelligence—from Retrieval-Augmented Generation to sophisticated LangGraph agent orchestration—are not just academic concepts; they can be elegantly combined into a highly practical, deployable tool that solves profound, everyday problems on the factory floor.</w:t>
      </w:r>
    </w:p>
    <w:p>
      <w:r>
        <w:rPr>
          <w:sz w:val="21"/>
        </w:rPr>
        <w:t>By transforming scattered, inaccessible physical documents and logs into a vibrant, queryable intelligence hub, the platform fundamentally changes how a manufacturing plant operates. An engineer standing in front of a broken compressor no longer has to guess what to do; they can simply converse with the AI in plain English and receive highly accurate, citation-backed repair instructions in under half a second. When catastrophic failures occur, the automated RCA engine acts as a tireless, brilliant assistant, delivering a structured forensic report in mere seconds—a process that would traditionally take human teams days of laborious analysis.</w:t>
      </w:r>
    </w:p>
    <w:p>
      <w:r>
        <w:rPr>
          <w:sz w:val="21"/>
        </w:rPr>
        <w:t>Successfully deployed to production using a robust cloud-native stack, the project's modular architecture guarantees that it can scale, adapt, and grow alongside the plant's operational needs.</w:t>
      </w:r>
    </w:p>
    <w:p>
      <w:r>
        <w:rPr>
          <w:sz w:val="21"/>
        </w:rPr>
        <w:t>Ultimately, Industrial Brain AI represents a highly meaningful, tangible step forward in the journey toward Industry 4.0. It demonstrates that the key to modernising a factory isn't necessarily adding more expensive sensors or generating more raw data—it's about finally making the vast, existing wealth of human and operational knowledge instantly accessible, universally understandable, and immediately actionable.</w:t>
      </w:r>
    </w:p>
    <w:p/>
    <w:p>
      <w:pPr>
        <w:pStyle w:val="Heading1"/>
      </w:pPr>
      <w:r>
        <w:rPr>
          <w:color w:val="1E40AF"/>
        </w:rPr>
        <w:t>31. References</w:t>
      </w:r>
    </w:p>
    <w:p>
      <w:r>
        <w:rPr>
          <w:sz w:val="19"/>
        </w:rPr>
        <w:t>[1] FastAPI Documentation — https://fastapi.tiangolo.com/</w:t>
      </w:r>
    </w:p>
    <w:p>
      <w:r>
        <w:rPr>
          <w:sz w:val="19"/>
        </w:rPr>
        <w:t>[2] LangChain Documentation — https://python.langchain.com/</w:t>
      </w:r>
    </w:p>
    <w:p>
      <w:r>
        <w:rPr>
          <w:sz w:val="19"/>
        </w:rPr>
        <w:t>[3] LangGraph Documentation — https://langchain-ai.github.io/langgraph/</w:t>
      </w:r>
    </w:p>
    <w:p>
      <w:r>
        <w:rPr>
          <w:sz w:val="19"/>
        </w:rPr>
        <w:t>[4] ChromaDB Documentation — https://docs.trychroma.com/</w:t>
      </w:r>
    </w:p>
    <w:p>
      <w:r>
        <w:rPr>
          <w:sz w:val="19"/>
        </w:rPr>
        <w:t>[5] React Documentation — https://react.dev/</w:t>
      </w:r>
    </w:p>
    <w:p>
      <w:r>
        <w:rPr>
          <w:sz w:val="19"/>
        </w:rPr>
        <w:t>[6] Tailwind CSS Documentation — https://tailwindcss.com/</w:t>
      </w:r>
    </w:p>
    <w:p>
      <w:r>
        <w:rPr>
          <w:sz w:val="19"/>
        </w:rPr>
        <w:t>[7] Groq API Documentation — https://console.groq.com/docs</w:t>
      </w:r>
    </w:p>
    <w:p>
      <w:r>
        <w:rPr>
          <w:sz w:val="19"/>
        </w:rPr>
        <w:t>[8] Neon Serverless PostgreSQL — https://neon.tech/docs</w:t>
      </w:r>
    </w:p>
    <w:p>
      <w:r>
        <w:rPr>
          <w:sz w:val="19"/>
        </w:rPr>
        <w:t>[9] Docker Documentation — https://docs.docker.com/</w:t>
      </w:r>
    </w:p>
    <w:p>
      <w:r>
        <w:rPr>
          <w:sz w:val="19"/>
        </w:rPr>
        <w:t>[10] SQLAlchemy 2.0 Documentation — https://docs.sqlalchemy.org/</w:t>
      </w:r>
    </w:p>
    <w:p>
      <w:r>
        <w:rPr>
          <w:sz w:val="19"/>
        </w:rPr>
        <w:t>[11] Vite Documentation — https://vite.dev/</w:t>
      </w:r>
    </w:p>
    <w:p>
      <w:r>
        <w:rPr>
          <w:sz w:val="19"/>
        </w:rPr>
        <w:t>[12] Render Deployment — https://render.com/docs</w:t>
      </w:r>
    </w:p>
    <w:p>
      <w:r>
        <w:rPr>
          <w:sz w:val="19"/>
        </w:rPr>
        <w:t>[13] Vercel Documentation — https://vercel.com/docs</w:t>
      </w:r>
    </w:p>
    <w:p>
      <w:r>
        <w:rPr>
          <w:sz w:val="19"/>
        </w:rPr>
        <w:t>[14] ISO 22000:2018 — Food Safety Management Systems</w:t>
      </w:r>
    </w:p>
    <w:p>
      <w:r>
        <w:rPr>
          <w:sz w:val="19"/>
        </w:rPr>
        <w:t>[15] Lewis, P. et al. (2020). 'Retrieval-Augmented Generation for Knowledge-Intensive NLP Tasks.' NeurIPS 2020.</w:t>
      </w:r>
    </w:p>
    <w:p/>
    <w:p>
      <w:pPr>
        <w:pStyle w:val="Heading1"/>
      </w:pPr>
      <w:r>
        <w:rPr>
          <w:color w:val="1E40AF"/>
        </w:rPr>
        <w:t>32. Appendix</w:t>
      </w:r>
    </w:p>
    <w:p>
      <w:pPr>
        <w:pStyle w:val="Heading2"/>
      </w:pPr>
      <w:r>
        <w:rPr>
          <w:color w:val="1E40AF"/>
        </w:rPr>
        <w:t>Appendix A — Dataset Generation Scripts</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1E40AF"/>
          </w:tcPr>
          <w:p>
            <w:pPr>
              <w:jc w:val="center"/>
            </w:pPr>
            <w:r>
              <w:rPr>
                <w:b/>
                <w:color w:val="FFFFFF"/>
                <w:sz w:val="18"/>
              </w:rPr>
              <w:t>Script</w:t>
            </w:r>
          </w:p>
        </w:tc>
        <w:tc>
          <w:tcPr>
            <w:tcW w:type="dxa" w:w="1984"/>
            <w:shd w:fill="1E40AF"/>
          </w:tcPr>
          <w:p>
            <w:pPr>
              <w:jc w:val="center"/>
            </w:pPr>
            <w:r>
              <w:rPr>
                <w:b/>
                <w:color w:val="FFFFFF"/>
                <w:sz w:val="18"/>
              </w:rPr>
              <w:t>Records Generated</w:t>
            </w:r>
          </w:p>
        </w:tc>
        <w:tc>
          <w:tcPr>
            <w:tcW w:type="dxa" w:w="3969"/>
            <w:shd w:fill="1E40AF"/>
          </w:tcPr>
          <w:p>
            <w:pPr>
              <w:jc w:val="center"/>
            </w:pPr>
            <w:r>
              <w:rPr>
                <w:b/>
                <w:color w:val="FFFFFF"/>
                <w:sz w:val="18"/>
              </w:rPr>
              <w:t>Description</w:t>
            </w:r>
          </w:p>
        </w:tc>
      </w:tr>
      <w:tr>
        <w:tc>
          <w:tcPr>
            <w:tcW w:type="dxa" w:w="2268"/>
            <w:shd w:fill="F1F5F9"/>
          </w:tcPr>
          <w:p>
            <w:r>
              <w:rPr>
                <w:sz w:val="18"/>
              </w:rPr>
              <w:t>gen_sensors.py</w:t>
            </w:r>
          </w:p>
        </w:tc>
        <w:tc>
          <w:tcPr>
            <w:tcW w:type="dxa" w:w="1984"/>
            <w:shd w:fill="F1F5F9"/>
          </w:tcPr>
          <w:p>
            <w:r>
              <w:rPr>
                <w:sz w:val="18"/>
              </w:rPr>
              <w:t>~5,000</w:t>
            </w:r>
          </w:p>
        </w:tc>
        <w:tc>
          <w:tcPr>
            <w:tcW w:type="dxa" w:w="3969"/>
            <w:shd w:fill="F1F5F9"/>
          </w:tcPr>
          <w:p>
            <w:r>
              <w:rPr>
                <w:sz w:val="18"/>
              </w:rPr>
              <w:t>Time-series sensor readings (temperature, vibration, pressure)</w:t>
            </w:r>
          </w:p>
        </w:tc>
      </w:tr>
      <w:tr>
        <w:tc>
          <w:tcPr>
            <w:tcW w:type="dxa" w:w="2268"/>
          </w:tcPr>
          <w:p>
            <w:r>
              <w:rPr>
                <w:sz w:val="18"/>
              </w:rPr>
              <w:t>gen_incidents.py</w:t>
            </w:r>
          </w:p>
        </w:tc>
        <w:tc>
          <w:tcPr>
            <w:tcW w:type="dxa" w:w="1984"/>
          </w:tcPr>
          <w:p>
            <w:r>
              <w:rPr>
                <w:sz w:val="18"/>
              </w:rPr>
              <w:t>500</w:t>
            </w:r>
          </w:p>
        </w:tc>
        <w:tc>
          <w:tcPr>
            <w:tcW w:type="dxa" w:w="3969"/>
          </w:tcPr>
          <w:p>
            <w:r>
              <w:rPr>
                <w:sz w:val="18"/>
              </w:rPr>
              <w:t>Breakdown and anomaly incident reports</w:t>
            </w:r>
          </w:p>
        </w:tc>
      </w:tr>
      <w:tr>
        <w:tc>
          <w:tcPr>
            <w:tcW w:type="dxa" w:w="2268"/>
            <w:shd w:fill="F1F5F9"/>
          </w:tcPr>
          <w:p>
            <w:r>
              <w:rPr>
                <w:sz w:val="18"/>
              </w:rPr>
              <w:t>gen_manuals.py</w:t>
            </w:r>
          </w:p>
        </w:tc>
        <w:tc>
          <w:tcPr>
            <w:tcW w:type="dxa" w:w="1984"/>
            <w:shd w:fill="F1F5F9"/>
          </w:tcPr>
          <w:p>
            <w:r>
              <w:rPr>
                <w:sz w:val="18"/>
              </w:rPr>
              <w:t>~100 PDFs</w:t>
            </w:r>
          </w:p>
        </w:tc>
        <w:tc>
          <w:tcPr>
            <w:tcW w:type="dxa" w:w="3969"/>
            <w:shd w:fill="F1F5F9"/>
          </w:tcPr>
          <w:p>
            <w:r>
              <w:rPr>
                <w:sz w:val="18"/>
              </w:rPr>
              <w:t>Multi-page equipment manuals with tables and diagrams</w:t>
            </w:r>
          </w:p>
        </w:tc>
      </w:tr>
      <w:tr>
        <w:tc>
          <w:tcPr>
            <w:tcW w:type="dxa" w:w="2268"/>
          </w:tcPr>
          <w:p>
            <w:r>
              <w:rPr>
                <w:sz w:val="18"/>
              </w:rPr>
              <w:t>gen_sops.py</w:t>
            </w:r>
          </w:p>
        </w:tc>
        <w:tc>
          <w:tcPr>
            <w:tcW w:type="dxa" w:w="1984"/>
          </w:tcPr>
          <w:p>
            <w:r>
              <w:rPr>
                <w:sz w:val="18"/>
              </w:rPr>
              <w:t>~80 PDFs</w:t>
            </w:r>
          </w:p>
        </w:tc>
        <w:tc>
          <w:tcPr>
            <w:tcW w:type="dxa" w:w="3969"/>
          </w:tcPr>
          <w:p>
            <w:r>
              <w:rPr>
                <w:sz w:val="18"/>
              </w:rPr>
              <w:t>Standard operating procedure documents</w:t>
            </w:r>
          </w:p>
        </w:tc>
      </w:tr>
      <w:tr>
        <w:tc>
          <w:tcPr>
            <w:tcW w:type="dxa" w:w="2268"/>
            <w:shd w:fill="F1F5F9"/>
          </w:tcPr>
          <w:p>
            <w:r>
              <w:rPr>
                <w:sz w:val="18"/>
              </w:rPr>
              <w:t>gen_maintenance.py</w:t>
            </w:r>
          </w:p>
        </w:tc>
        <w:tc>
          <w:tcPr>
            <w:tcW w:type="dxa" w:w="1984"/>
            <w:shd w:fill="F1F5F9"/>
          </w:tcPr>
          <w:p>
            <w:r>
              <w:rPr>
                <w:sz w:val="18"/>
              </w:rPr>
              <w:t>~500</w:t>
            </w:r>
          </w:p>
        </w:tc>
        <w:tc>
          <w:tcPr>
            <w:tcW w:type="dxa" w:w="3969"/>
            <w:shd w:fill="F1F5F9"/>
          </w:tcPr>
          <w:p>
            <w:r>
              <w:rPr>
                <w:sz w:val="18"/>
              </w:rPr>
              <w:t>Preventive and corrective maintenance logs</w:t>
            </w:r>
          </w:p>
        </w:tc>
      </w:tr>
      <w:tr>
        <w:tc>
          <w:tcPr>
            <w:tcW w:type="dxa" w:w="2268"/>
          </w:tcPr>
          <w:p>
            <w:r>
              <w:rPr>
                <w:sz w:val="18"/>
              </w:rPr>
              <w:t>gen_inspections.py</w:t>
            </w:r>
          </w:p>
        </w:tc>
        <w:tc>
          <w:tcPr>
            <w:tcW w:type="dxa" w:w="1984"/>
          </w:tcPr>
          <w:p>
            <w:r>
              <w:rPr>
                <w:sz w:val="18"/>
              </w:rPr>
              <w:t>~200</w:t>
            </w:r>
          </w:p>
        </w:tc>
        <w:tc>
          <w:tcPr>
            <w:tcW w:type="dxa" w:w="3969"/>
          </w:tcPr>
          <w:p>
            <w:r>
              <w:rPr>
                <w:sz w:val="18"/>
              </w:rPr>
              <w:t>Equipment inspection reports</w:t>
            </w:r>
          </w:p>
        </w:tc>
      </w:tr>
      <w:tr>
        <w:tc>
          <w:tcPr>
            <w:tcW w:type="dxa" w:w="2268"/>
            <w:shd w:fill="F1F5F9"/>
          </w:tcPr>
          <w:p>
            <w:r>
              <w:rPr>
                <w:sz w:val="18"/>
              </w:rPr>
              <w:t>gen_shift_logs.py</w:t>
            </w:r>
          </w:p>
        </w:tc>
        <w:tc>
          <w:tcPr>
            <w:tcW w:type="dxa" w:w="1984"/>
            <w:shd w:fill="F1F5F9"/>
          </w:tcPr>
          <w:p>
            <w:r>
              <w:rPr>
                <w:sz w:val="18"/>
              </w:rPr>
              <w:t>~300</w:t>
            </w:r>
          </w:p>
        </w:tc>
        <w:tc>
          <w:tcPr>
            <w:tcW w:type="dxa" w:w="3969"/>
            <w:shd w:fill="F1F5F9"/>
          </w:tcPr>
          <w:p>
            <w:r>
              <w:rPr>
                <w:sz w:val="18"/>
              </w:rPr>
              <w:t>Shift handover logs and operator notes</w:t>
            </w:r>
          </w:p>
        </w:tc>
      </w:tr>
      <w:tr>
        <w:tc>
          <w:tcPr>
            <w:tcW w:type="dxa" w:w="2268"/>
          </w:tcPr>
          <w:p>
            <w:r>
              <w:rPr>
                <w:sz w:val="18"/>
              </w:rPr>
              <w:t>gen_knowledge_graph.py</w:t>
            </w:r>
          </w:p>
        </w:tc>
        <w:tc>
          <w:tcPr>
            <w:tcW w:type="dxa" w:w="1984"/>
          </w:tcPr>
          <w:p>
            <w:r>
              <w:rPr>
                <w:sz w:val="18"/>
              </w:rPr>
              <w:t>14,794 nodes / 22,592 edges</w:t>
            </w:r>
          </w:p>
        </w:tc>
        <w:tc>
          <w:tcPr>
            <w:tcW w:type="dxa" w:w="3969"/>
          </w:tcPr>
          <w:p>
            <w:r>
              <w:rPr>
                <w:sz w:val="18"/>
              </w:rPr>
              <w:t>Knowledge graph nodes and relationships</w:t>
            </w:r>
          </w:p>
        </w:tc>
      </w:tr>
      <w:tr>
        <w:tc>
          <w:tcPr>
            <w:tcW w:type="dxa" w:w="2268"/>
            <w:shd w:fill="F1F5F9"/>
          </w:tcPr>
          <w:p>
            <w:r>
              <w:rPr>
                <w:sz w:val="18"/>
              </w:rPr>
              <w:t>gen_compliance.py</w:t>
            </w:r>
          </w:p>
        </w:tc>
        <w:tc>
          <w:tcPr>
            <w:tcW w:type="dxa" w:w="1984"/>
            <w:shd w:fill="F1F5F9"/>
          </w:tcPr>
          <w:p>
            <w:r>
              <w:rPr>
                <w:sz w:val="18"/>
              </w:rPr>
              <w:t>~100</w:t>
            </w:r>
          </w:p>
        </w:tc>
        <w:tc>
          <w:tcPr>
            <w:tcW w:type="dxa" w:w="3969"/>
            <w:shd w:fill="F1F5F9"/>
          </w:tcPr>
          <w:p>
            <w:r>
              <w:rPr>
                <w:sz w:val="18"/>
              </w:rPr>
              <w:t>ISO 22000 and FSSAI compliance records</w:t>
            </w:r>
          </w:p>
        </w:tc>
      </w:tr>
      <w:tr>
        <w:tc>
          <w:tcPr>
            <w:tcW w:type="dxa" w:w="2268"/>
          </w:tcPr>
          <w:p>
            <w:r>
              <w:rPr>
                <w:sz w:val="18"/>
              </w:rPr>
              <w:t>gen_expert_notes.py</w:t>
            </w:r>
          </w:p>
        </w:tc>
        <w:tc>
          <w:tcPr>
            <w:tcW w:type="dxa" w:w="1984"/>
          </w:tcPr>
          <w:p>
            <w:r>
              <w:rPr>
                <w:sz w:val="18"/>
              </w:rPr>
              <w:t>300</w:t>
            </w:r>
          </w:p>
        </w:tc>
        <w:tc>
          <w:tcPr>
            <w:tcW w:type="dxa" w:w="3969"/>
          </w:tcPr>
          <w:p>
            <w:r>
              <w:rPr>
                <w:sz w:val="18"/>
              </w:rPr>
              <w:t>Expert knowledge rules and best practices</w:t>
            </w:r>
          </w:p>
        </w:tc>
      </w:tr>
      <w:tr>
        <w:tc>
          <w:tcPr>
            <w:tcW w:type="dxa" w:w="2268"/>
            <w:shd w:fill="F1F5F9"/>
          </w:tcPr>
          <w:p>
            <w:r>
              <w:rPr>
                <w:sz w:val="18"/>
              </w:rPr>
              <w:t>gen_rca.py</w:t>
            </w:r>
          </w:p>
        </w:tc>
        <w:tc>
          <w:tcPr>
            <w:tcW w:type="dxa" w:w="1984"/>
            <w:shd w:fill="F1F5F9"/>
          </w:tcPr>
          <w:p>
            <w:r>
              <w:rPr>
                <w:sz w:val="18"/>
              </w:rPr>
              <w:t>~50</w:t>
            </w:r>
          </w:p>
        </w:tc>
        <w:tc>
          <w:tcPr>
            <w:tcW w:type="dxa" w:w="3969"/>
            <w:shd w:fill="F1F5F9"/>
          </w:tcPr>
          <w:p>
            <w:r>
              <w:rPr>
                <w:sz w:val="18"/>
              </w:rPr>
              <w:t>Root cause analysis report documents</w:t>
            </w:r>
          </w:p>
        </w:tc>
      </w:tr>
      <w:tr>
        <w:tc>
          <w:tcPr>
            <w:tcW w:type="dxa" w:w="2268"/>
          </w:tcPr>
          <w:p>
            <w:r>
              <w:rPr>
                <w:sz w:val="18"/>
              </w:rPr>
              <w:t>gen_quality_reports.py</w:t>
            </w:r>
          </w:p>
        </w:tc>
        <w:tc>
          <w:tcPr>
            <w:tcW w:type="dxa" w:w="1984"/>
          </w:tcPr>
          <w:p>
            <w:r>
              <w:rPr>
                <w:sz w:val="18"/>
              </w:rPr>
              <w:t>~100</w:t>
            </w:r>
          </w:p>
        </w:tc>
        <w:tc>
          <w:tcPr>
            <w:tcW w:type="dxa" w:w="3969"/>
          </w:tcPr>
          <w:p>
            <w:r>
              <w:rPr>
                <w:sz w:val="18"/>
              </w:rPr>
              <w:t>Quality assurance test reports</w:t>
            </w:r>
          </w:p>
        </w:tc>
      </w:tr>
    </w:tbl>
    <w:p>
      <w:pPr>
        <w:pStyle w:val="Heading2"/>
      </w:pPr>
      <w:r>
        <w:rPr>
          <w:color w:val="1E40AF"/>
        </w:rPr>
        <w:t>Appendix B — Environment Variables</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1E40AF"/>
          </w:tcPr>
          <w:p>
            <w:pPr>
              <w:jc w:val="center"/>
            </w:pPr>
            <w:r>
              <w:rPr>
                <w:b/>
                <w:color w:val="FFFFFF"/>
                <w:sz w:val="18"/>
              </w:rPr>
              <w:t>Variable</w:t>
            </w:r>
          </w:p>
        </w:tc>
        <w:tc>
          <w:tcPr>
            <w:tcW w:type="dxa" w:w="1134"/>
            <w:shd w:fill="1E40AF"/>
          </w:tcPr>
          <w:p>
            <w:pPr>
              <w:jc w:val="center"/>
            </w:pPr>
            <w:r>
              <w:rPr>
                <w:b/>
                <w:color w:val="FFFFFF"/>
                <w:sz w:val="18"/>
              </w:rPr>
              <w:t>Required</w:t>
            </w:r>
          </w:p>
        </w:tc>
        <w:tc>
          <w:tcPr>
            <w:tcW w:type="dxa" w:w="4819"/>
            <w:shd w:fill="1E40AF"/>
          </w:tcPr>
          <w:p>
            <w:pPr>
              <w:jc w:val="center"/>
            </w:pPr>
            <w:r>
              <w:rPr>
                <w:b/>
                <w:color w:val="FFFFFF"/>
                <w:sz w:val="18"/>
              </w:rPr>
              <w:t>Description</w:t>
            </w:r>
          </w:p>
        </w:tc>
      </w:tr>
      <w:tr>
        <w:tc>
          <w:tcPr>
            <w:tcW w:type="dxa" w:w="2268"/>
            <w:shd w:fill="F1F5F9"/>
          </w:tcPr>
          <w:p>
            <w:r>
              <w:rPr>
                <w:sz w:val="18"/>
              </w:rPr>
              <w:t>DATABASE_URL</w:t>
            </w:r>
          </w:p>
        </w:tc>
        <w:tc>
          <w:tcPr>
            <w:tcW w:type="dxa" w:w="1134"/>
            <w:shd w:fill="F1F5F9"/>
          </w:tcPr>
          <w:p>
            <w:r>
              <w:rPr>
                <w:sz w:val="18"/>
              </w:rPr>
              <w:t>Yes</w:t>
            </w:r>
          </w:p>
        </w:tc>
        <w:tc>
          <w:tcPr>
            <w:tcW w:type="dxa" w:w="4819"/>
            <w:shd w:fill="F1F5F9"/>
          </w:tcPr>
          <w:p>
            <w:r>
              <w:rPr>
                <w:sz w:val="18"/>
              </w:rPr>
              <w:t>PostgreSQL connection string (defaults to SQLite if missing)</w:t>
            </w:r>
          </w:p>
        </w:tc>
      </w:tr>
      <w:tr>
        <w:tc>
          <w:tcPr>
            <w:tcW w:type="dxa" w:w="2268"/>
          </w:tcPr>
          <w:p>
            <w:r>
              <w:rPr>
                <w:sz w:val="18"/>
              </w:rPr>
              <w:t>GROQ_API_KEY</w:t>
            </w:r>
          </w:p>
        </w:tc>
        <w:tc>
          <w:tcPr>
            <w:tcW w:type="dxa" w:w="1134"/>
          </w:tcPr>
          <w:p>
            <w:r>
              <w:rPr>
                <w:sz w:val="18"/>
              </w:rPr>
              <w:t>Yes</w:t>
            </w:r>
          </w:p>
        </w:tc>
        <w:tc>
          <w:tcPr>
            <w:tcW w:type="dxa" w:w="4819"/>
          </w:tcPr>
          <w:p>
            <w:r>
              <w:rPr>
                <w:sz w:val="18"/>
              </w:rPr>
              <w:t>API key for Groq LLM inference</w:t>
            </w:r>
          </w:p>
        </w:tc>
      </w:tr>
      <w:tr>
        <w:tc>
          <w:tcPr>
            <w:tcW w:type="dxa" w:w="2268"/>
            <w:shd w:fill="F1F5F9"/>
          </w:tcPr>
          <w:p>
            <w:r>
              <w:rPr>
                <w:sz w:val="18"/>
              </w:rPr>
              <w:t>GOOGLE_API_KEY</w:t>
            </w:r>
          </w:p>
        </w:tc>
        <w:tc>
          <w:tcPr>
            <w:tcW w:type="dxa" w:w="1134"/>
            <w:shd w:fill="F1F5F9"/>
          </w:tcPr>
          <w:p>
            <w:r>
              <w:rPr>
                <w:sz w:val="18"/>
              </w:rPr>
              <w:t>Optional</w:t>
            </w:r>
          </w:p>
        </w:tc>
        <w:tc>
          <w:tcPr>
            <w:tcW w:type="dxa" w:w="4819"/>
            <w:shd w:fill="F1F5F9"/>
          </w:tcPr>
          <w:p>
            <w:r>
              <w:rPr>
                <w:sz w:val="18"/>
              </w:rPr>
              <w:t>API key for Google Gemini (fallback LLM and embeddings)</w:t>
            </w:r>
          </w:p>
        </w:tc>
      </w:tr>
      <w:tr>
        <w:tc>
          <w:tcPr>
            <w:tcW w:type="dxa" w:w="2268"/>
          </w:tcPr>
          <w:p>
            <w:r>
              <w:rPr>
                <w:sz w:val="18"/>
              </w:rPr>
              <w:t>REDIS_URL</w:t>
            </w:r>
          </w:p>
        </w:tc>
        <w:tc>
          <w:tcPr>
            <w:tcW w:type="dxa" w:w="1134"/>
          </w:tcPr>
          <w:p>
            <w:r>
              <w:rPr>
                <w:sz w:val="18"/>
              </w:rPr>
              <w:t>Optional</w:t>
            </w:r>
          </w:p>
        </w:tc>
        <w:tc>
          <w:tcPr>
            <w:tcW w:type="dxa" w:w="4819"/>
          </w:tcPr>
          <w:p>
            <w:r>
              <w:rPr>
                <w:sz w:val="18"/>
              </w:rPr>
              <w:t>Redis connection string (defaults to localhost:6379)</w:t>
            </w:r>
          </w:p>
        </w:tc>
      </w:tr>
      <w:tr>
        <w:tc>
          <w:tcPr>
            <w:tcW w:type="dxa" w:w="2268"/>
            <w:shd w:fill="F1F5F9"/>
          </w:tcPr>
          <w:p>
            <w:r>
              <w:rPr>
                <w:sz w:val="18"/>
              </w:rPr>
              <w:t>VITE_API_URL</w:t>
            </w:r>
          </w:p>
        </w:tc>
        <w:tc>
          <w:tcPr>
            <w:tcW w:type="dxa" w:w="1134"/>
            <w:shd w:fill="F1F5F9"/>
          </w:tcPr>
          <w:p>
            <w:r>
              <w:rPr>
                <w:sz w:val="18"/>
              </w:rPr>
              <w:t>Optional</w:t>
            </w:r>
          </w:p>
        </w:tc>
        <w:tc>
          <w:tcPr>
            <w:tcW w:type="dxa" w:w="4819"/>
            <w:shd w:fill="F1F5F9"/>
          </w:tcPr>
          <w:p>
            <w:r>
              <w:rPr>
                <w:sz w:val="18"/>
              </w:rPr>
              <w:t>Frontend API base URL override</w:t>
            </w:r>
          </w:p>
        </w:tc>
      </w:tr>
    </w:tbl>
    <w:p>
      <w:pPr>
        <w:pStyle w:val="Heading2"/>
      </w:pPr>
      <w:r>
        <w:rPr>
          <w:color w:val="1E40AF"/>
        </w:rPr>
        <w:t>Appendix C — Project Repository</w:t>
      </w:r>
    </w:p>
    <w:p>
      <w:r>
        <w:rPr>
          <w:sz w:val="21"/>
        </w:rPr>
        <w:t>GitHub: https://github.com/rahulmahasetha/Industrial-Brain-AI</w:t>
      </w:r>
    </w:p>
    <w:p>
      <w:r>
        <w:rPr>
          <w:sz w:val="21"/>
        </w:rPr>
        <w:t>Live Frontend: https://industrial-brain-ai-azure.vercel.app</w:t>
      </w:r>
    </w:p>
    <w:p>
      <w:r>
        <w:rPr>
          <w:sz w:val="21"/>
        </w:rPr>
        <w:t>Live Backend: https://industrial-brain-ai-zad4.onrender.com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