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Global Tech &amp; AI Startups Analysis (2020-2026)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Rahul Ballidav — Data Analyst Project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About This Project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my fourth project, I wanted to look at a current, high-stakes business topic: the tech industry's funding boom and subsequent layoff wave between 2020 and 2026. I used a 25,000-row dataset covering startup funding stages, valuations, AI adoption, burn rate, runway, and headcount changes from a 2023 peak through 2026. (I used Claude AI as a guide while writing and debugging SQL — the analysis and findings are my own work.)</w:t>
      </w:r>
    </w:p>
    <w:p>
      <w:pPr>
        <w:pBdr>
          <w:left w:val="single" w:color="BF8F00" w:sz="24"/>
        </w:pBdr>
        <w:shd w:fill="FFF2CC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7F6000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7F6000"/>
          <w:sz w:val="21"/>
          <w:szCs w:val="21"/>
        </w:rPr>
        <w:t xml:space="preserve">This dataset is explicitly described by its creator as synthetic, built to model realistic patterns across three known macro periods: the 2020-2022 ZIRP era of over-hiring and easy funding, the 2023-present Generative AI funding boom, and the 2024-2025 Tech Winter correction. It is not scraped from real company records, so every finding below describes a pattern in simulated data, not an actual company's real outcome. I'm stating this plainly rather than presenting it as real company data.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Cleaning and Loading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Cleaned in Excel/Power Query: set all 17 columns to the correct data types, trimmed text fields, and removed duplicate rows.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Fixed founding_year, which had defaulted to Text, to Whole Number, since it needs to support filtering and calculations like company 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Loaded into MySQL with CHARACTER SET utf8 for the text fields.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Found one duplicate company_id during validation, so I did not add a UNIQUE constraint on that column (unlike my other projects), to avoid rejecting a real row in the source file.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Findings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Seed-stage companies show the highest average layoff rate (19.24%) among all funding stages.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Companies with Medium AI adoption had the highest average layoffs (33.8), more than companies with High or Low adoption. This is a bit counterintuitive — I'd have expected heavier AI investment to correlate with fewer layoffs — and it's worth noting that in this simulated data, high AI adoption alone didn't appear to protect companies from the broader Tech Winter.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About 32.9% of all companies (8,226 of 25,000) are in a runway danger zone, with under 6 months of cash runway remaining as of the 2024 snapshot.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The USA dominates the dataset with 11,178 startups, far more than any other country represented.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Power BI Dashboard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Built with a dark navy/electric-blue theme to fit a tech/VC-dashboard feel, distinct from my other three projects. Includes KPI cards (total companies, total funding, average valuation, total layoffs, average layoff rate), a funding-by-stage chart, layoff rate by AI adoption level, companies founded by year, top countries, a runway-risk donut, and slicers for funding stage, country, and AI adoption level.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Tools Used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Excel/Power Query, MySQL, Power BI.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2026-10-08T04:57:49.832Z</dcterms:created>
  <dcterms:modified xsi:type="dcterms:W3CDTF">2026-10-08T04:57:49.836Z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