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C4941D"/>
          <w:spacing w:val="80"/>
          <w:sz w:val="22"/>
          <w:szCs w:val="22"/>
        </w:rPr>
        <w:t xml:space="preserve">NISLA</w:t>
      </w:r>
    </w:p>
    <w:p>
      <w:pPr>
        <w:spacing w:after="80" w:before="0"/>
      </w:pPr>
      <w:r>
        <w:rPr>
          <w:rFonts w:ascii="Calibri" w:cs="Calibri" w:eastAsia="Calibri" w:hAnsi="Calibri"/>
          <w:color w:val="888888"/>
          <w:sz w:val="20"/>
          <w:szCs w:val="20"/>
        </w:rPr>
        <w:t xml:space="preserve">Nathani Insurance Surveyors and Loss Assessors Pvt. Ltd.</w:t>
      </w:r>
    </w:p>
    <w:p>
      <w:pPr>
        <w:spacing w:after="200" w:before="0"/>
        <w:jc w:val="left"/>
      </w:pPr>
      <w:r>
        <w:rPr>
          <w:rFonts w:ascii="Calibri" w:cs="Calibri" w:eastAsia="Calibri" w:hAnsi="Calibri"/>
          <w:b/>
          <w:bCs/>
          <w:color w:val="1B3A5C"/>
          <w:sz w:val="56"/>
          <w:szCs w:val="56"/>
        </w:rPr>
        <w:t xml:space="preserve">Communications Intelligence</w:t>
      </w:r>
    </w:p>
    <w:p>
      <w:pPr>
        <w:spacing w:after="600" w:before="0"/>
        <w:jc w:val="left"/>
      </w:pPr>
      <w:r>
        <w:rPr>
          <w:rFonts w:ascii="Calibri" w:cs="Calibri" w:eastAsia="Calibri" w:hAnsi="Calibri"/>
          <w:i/>
          <w:iCs/>
          <w:color w:val="C4941D"/>
          <w:sz w:val="28"/>
          <w:szCs w:val="28"/>
        </w:rPr>
        <w:t xml:space="preserve">Implementation Blueprint — Email + WhatsApp + Auto-Routing</w:t>
      </w:r>
    </w:p>
    <w:p>
      <w:pPr>
        <w:spacing w:after="200" w:before="0"/>
      </w:pPr>
      <w:r>
        <w:rPr>
          <w:rFonts w:ascii="Calibri" w:cs="Calibri" w:eastAsia="Calibri" w:hAnsi="Calibri"/>
          <w:i/>
          <w:iCs/>
          <w:color w:val="333333"/>
          <w:sz w:val="24"/>
          <w:szCs w:val="24"/>
        </w:rPr>
        <w:t xml:space="preserve">An AI-driven workflow automation layer for the NISLA Operations Portal.</w:t>
      </w:r>
    </w:p>
    <w:p>
      <w:pPr>
        <w:spacing w:after="200" w:before="0"/>
      </w:pPr>
      <w:r>
        <w:rPr>
          <w:rFonts w:ascii="Calibri" w:cs="Calibri" w:eastAsia="Calibri" w:hAnsi="Calibri"/>
          <w:color w:val="333333"/>
          <w:sz w:val="22"/>
          <w:szCs w:val="22"/>
        </w:rPr>
        <w:t xml:space="preserve">Eight workflow tags. Two channels (Gmail + WhatsApp). One review queue. End-to-end routing into the existing Supabase MIS — built in six weeks on the existing tech stack with no new hardware.</w:t>
      </w:r>
    </w:p>
    <w:p>
      <w:pPr>
        <w:spacing w:after="12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624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Prepared for</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Rahul Nathani</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Module name</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NISLA Communications Intelligence</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Build duration</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6 weeks (1 developer)</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Investment</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₹50,000 – ₹80,000 setup + ₹3,000 – ₹5,000/month run cost</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Tech stack</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Next.js · Supabase · Gmail API · WhatsApp Business API · Claude API</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Hardware</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None new — runs on existing Vercel + Supabase infrastructure</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Integration</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Adds /communications route to existing NISLA Operations Portal</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Classification</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Confidential — Internal</w:t>
            </w:r>
          </w:p>
        </w:tc>
      </w:tr>
    </w:tbl>
    <w:p>
      <w:r>
        <w:br w:type="page"/>
      </w:r>
    </w:p>
    <w:p>
      <w:pPr>
        <w:spacing w:after="80" w:before="400"/>
      </w:pPr>
      <w:r>
        <w:rPr>
          <w:rFonts w:ascii="Calibri" w:cs="Calibri" w:eastAsia="Calibri" w:hAnsi="Calibri"/>
          <w:b/>
          <w:bCs/>
          <w:color w:val="C4941D"/>
          <w:spacing w:val="60"/>
          <w:sz w:val="18"/>
          <w:szCs w:val="18"/>
        </w:rPr>
        <w:t xml:space="preserve">PART I</w:t>
      </w:r>
    </w:p>
    <w:p>
      <w:pPr>
        <w:spacing w:after="320" w:before="0"/>
      </w:pPr>
      <w:r>
        <w:rPr>
          <w:rFonts w:ascii="Calibri" w:cs="Calibri" w:eastAsia="Calibri" w:hAnsi="Calibri"/>
          <w:b/>
          <w:bCs/>
          <w:color w:val="1B3A5C"/>
          <w:sz w:val="32"/>
          <w:szCs w:val="32"/>
        </w:rPr>
        <w:t xml:space="preserve">Strategic Overview</w:t>
      </w:r>
    </w:p>
    <w:p>
      <w:pPr>
        <w:pStyle w:val="Heading1"/>
        <w:pBdr>
          <w:bottom w:val="single" w:color="1B3A5C" w:sz="8" w:space="4"/>
        </w:pBdr>
        <w:spacing w:after="160" w:before="360"/>
      </w:pPr>
      <w:r>
        <w:rPr>
          <w:rFonts w:ascii="Calibri" w:cs="Calibri" w:eastAsia="Calibri" w:hAnsi="Calibri"/>
          <w:b/>
          <w:bCs/>
          <w:color w:val="1B3A5C"/>
          <w:sz w:val="32"/>
          <w:szCs w:val="32"/>
        </w:rPr>
        <w:t xml:space="preserve">1. Executive Summary</w:t>
      </w:r>
    </w:p>
    <w:p>
      <w:pPr>
        <w:spacing w:after="80" w:before="80" w:line="320"/>
        <w:jc w:val="both"/>
      </w:pPr>
      <w:r>
        <w:rPr>
          <w:rFonts w:ascii="Calibri" w:cs="Calibri" w:eastAsia="Calibri" w:hAnsi="Calibri"/>
          <w:color w:val="333333"/>
          <w:sz w:val="22"/>
          <w:szCs w:val="22"/>
        </w:rPr>
        <w:t xml:space="preserve">NISLA receives several hundred emails and WhatsApp messages every working day across new claim intimations, surveyor field reports, insurer queries, settlement advices, client follow-ups, and policy documents. Each message is currently triaged manually — an operations team member reads it, identifies what type of communication it is, opens the relevant claim file, copies the relevant fields into the MIS, files the attachment, and sometimes drafts a reply or notifies the assigned surveyor.</w:t>
      </w:r>
    </w:p>
    <w:p>
      <w:pPr>
        <w:spacing w:after="80" w:before="80" w:line="320"/>
        <w:jc w:val="both"/>
      </w:pPr>
      <w:r>
        <w:rPr>
          <w:rFonts w:ascii="Calibri" w:cs="Calibri" w:eastAsia="Calibri" w:hAnsi="Calibri"/>
          <w:color w:val="333333"/>
          <w:sz w:val="22"/>
          <w:szCs w:val="22"/>
        </w:rPr>
        <w:t xml:space="preserve">This manual triage is the largest source of friction in NISLA's daily operations. It is repetitive, error-prone, scales linearly with volume, and produces no compounding intelligence — the same email type is processed the same way for the thousandth time as it was for the first.</w:t>
      </w:r>
    </w:p>
    <w:p>
      <w:pPr>
        <w:pBdr>
          <w:top w:val="single" w:color="C4941D" w:sz="4" w:space="4"/>
          <w:left w:val="single" w:color="C4941D" w:sz="24" w:space="8"/>
          <w:bottom w:val="single" w:color="C4941D" w:sz="4" w:space="4"/>
          <w:right w:val="single" w:color="C4941D" w:sz="4" w:space="4"/>
        </w:pBdr>
        <w:shd w:fill="FAF1D9" w:val="clear"/>
        <w:spacing w:after="140" w:before="140" w:line="290"/>
      </w:pPr>
      <w:r>
        <w:rPr>
          <w:rFonts w:ascii="Calibri" w:cs="Calibri" w:eastAsia="Calibri" w:hAnsi="Calibri"/>
          <w:i/>
          <w:iCs/>
          <w:color w:val="333333"/>
          <w:sz w:val="21"/>
          <w:szCs w:val="21"/>
        </w:rPr>
        <w:t xml:space="preserve">The Communications Intelligence module replaces that manual triage with a tag-driven automation layer. Every incoming message is auto-classified into one of eight workflow tags, the relevant fields are extracted, and the appropriate downstream actions are executed against the NISLA Supabase MIS — with a clean review queue in the portal for anything the system is unsure about.</w:t>
      </w:r>
    </w:p>
    <w:p>
      <w:pPr>
        <w:pStyle w:val="Heading2"/>
        <w:spacing w:after="100" w:before="240"/>
      </w:pPr>
      <w:r>
        <w:rPr>
          <w:rFonts w:ascii="Calibri" w:cs="Calibri" w:eastAsia="Calibri" w:hAnsi="Calibri"/>
          <w:b/>
          <w:bCs/>
          <w:color w:val="1B3A5C"/>
          <w:sz w:val="26"/>
          <w:szCs w:val="26"/>
        </w:rPr>
        <w:t xml:space="preserve">1.1 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Item</w:t>
            </w:r>
          </w:p>
        </w:tc>
        <w:tc>
          <w:tcPr>
            <w:tcW w:type="dxa" w:w="624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Value</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Build duration</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6 weeks, 1 developer</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One-time setup cost</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₹50,000 – ₹80,000</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Recurring monthly cost</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₹3,000 – ₹5,000 (mostly Claude API)</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Workflow tags supported</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8 (configurable, extensible)</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Channels</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Gmail + WhatsApp Business</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Auto-routing target</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 70% of messages routed without human review</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Time saved daily</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2 – 4 hours of operations team effort</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New hardware required</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None</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New skills required</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None — same Next.js + Supabase + Claude stack you already use</w:t>
            </w:r>
          </w:p>
        </w:tc>
      </w:tr>
    </w:tbl>
    <w:p>
      <w:pPr>
        <w:pStyle w:val="Heading2"/>
        <w:spacing w:after="100" w:before="240"/>
      </w:pPr>
      <w:r>
        <w:rPr>
          <w:rFonts w:ascii="Calibri" w:cs="Calibri" w:eastAsia="Calibri" w:hAnsi="Calibri"/>
          <w:b/>
          <w:bCs/>
          <w:color w:val="1B3A5C"/>
          <w:sz w:val="26"/>
          <w:szCs w:val="26"/>
        </w:rPr>
        <w:t xml:space="preserve">1.2 Why This Is a Separate Module from the Archive AI</w:t>
      </w:r>
    </w:p>
    <w:p>
      <w:pPr>
        <w:spacing w:after="80" w:before="80" w:line="320"/>
        <w:jc w:val="both"/>
      </w:pPr>
      <w:r>
        <w:rPr>
          <w:rFonts w:ascii="Calibri" w:cs="Calibri" w:eastAsia="Calibri" w:hAnsi="Calibri"/>
          <w:color w:val="333333"/>
          <w:sz w:val="22"/>
          <w:szCs w:val="22"/>
        </w:rPr>
        <w:t xml:space="preserve">The Archive AI under construction queries the past — it searches through 2 TB of historical claim files to surface precedent, generate draft observations, and answer 'have we handled something like this before' questions. It is read-heavy, runs against a static corpus, and benefits from heavy on-premises infrastructure.</w:t>
      </w:r>
    </w:p>
    <w:p>
      <w:pPr>
        <w:spacing w:after="80" w:before="80" w:line="320"/>
        <w:jc w:val="both"/>
      </w:pPr>
      <w:r>
        <w:rPr>
          <w:rFonts w:ascii="Calibri" w:cs="Calibri" w:eastAsia="Calibri" w:hAnsi="Calibri"/>
          <w:color w:val="333333"/>
          <w:sz w:val="22"/>
          <w:szCs w:val="22"/>
        </w:rPr>
        <w:t xml:space="preserve">The Communications Intelligence module processes the present — it reacts to live email and WhatsApp messages as they arrive and writes structured data into the operational MIS. It is write-heavy, runs against a streaming inbox, and needs no GPU or local model. The two systems share a database (the NISLA Supabase) but are otherwise independent. Eventually they connect: when a new intimation arrives, the system can ask the Archive AI for precedent and surface comparable past claims to the assigned surveyor automatically.</w:t>
      </w:r>
    </w:p>
    <w:p>
      <w:pPr>
        <w:pStyle w:val="Heading1"/>
        <w:pBdr>
          <w:bottom w:val="single" w:color="1B3A5C" w:sz="8" w:space="4"/>
        </w:pBdr>
        <w:spacing w:after="160" w:before="360"/>
      </w:pPr>
      <w:r>
        <w:rPr>
          <w:rFonts w:ascii="Calibri" w:cs="Calibri" w:eastAsia="Calibri" w:hAnsi="Calibri"/>
          <w:b/>
          <w:bCs/>
          <w:color w:val="1B3A5C"/>
          <w:sz w:val="32"/>
          <w:szCs w:val="32"/>
        </w:rPr>
        <w:t xml:space="preserve">2. System at a Glance</w:t>
      </w:r>
    </w:p>
    <w:p>
      <w:pPr>
        <w:spacing w:after="80" w:before="80" w:line="320"/>
        <w:jc w:val="both"/>
      </w:pPr>
      <w:r>
        <w:rPr>
          <w:rFonts w:ascii="Calibri" w:cs="Calibri" w:eastAsia="Calibri" w:hAnsi="Calibri"/>
          <w:color w:val="333333"/>
          <w:sz w:val="22"/>
          <w:szCs w:val="22"/>
        </w:rPr>
        <w:t xml:space="preserve">The system has three logical layers and operates on a continuous loop: ingest, classify, route.</w:t>
      </w:r>
    </w:p>
    <w:p>
      <w:pPr>
        <w:pStyle w:val="Heading2"/>
        <w:spacing w:after="100" w:before="240"/>
      </w:pPr>
      <w:r>
        <w:rPr>
          <w:rFonts w:ascii="Calibri" w:cs="Calibri" w:eastAsia="Calibri" w:hAnsi="Calibri"/>
          <w:b/>
          <w:bCs/>
          <w:color w:val="1B3A5C"/>
          <w:sz w:val="26"/>
          <w:szCs w:val="26"/>
        </w:rPr>
        <w:t xml:space="preserve">2.1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448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it does</w:t>
            </w:r>
          </w:p>
        </w:tc>
        <w:tc>
          <w:tcPr>
            <w:tcW w:type="dxa" w:w="248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Where it runs</w:t>
            </w:r>
          </w:p>
        </w:tc>
      </w:tr>
      <w:tr>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Ingestion</w:t>
            </w:r>
          </w:p>
        </w:tc>
        <w:tc>
          <w:tcPr>
            <w:tcW w:type="dxa" w:w="44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Polls Gmail and consumes WhatsApp webhooks; stores every raw message in Supabase</w:t>
            </w:r>
          </w:p>
        </w:tc>
        <w:tc>
          <w:tcPr>
            <w:tcW w:type="dxa" w:w="24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Vercel cron + webhook endpoints</w:t>
            </w:r>
          </w:p>
        </w:tc>
      </w:tr>
      <w:tr>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Intelligence</w:t>
            </w:r>
          </w:p>
        </w:tc>
        <w:tc>
          <w:tcPr>
            <w:tcW w:type="dxa" w:w="44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Sends each message to Claude for tag classification and field extraction; validates outputs</w:t>
            </w:r>
          </w:p>
        </w:tc>
        <w:tc>
          <w:tcPr>
            <w:tcW w:type="dxa" w:w="24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Vercel serverless function</w:t>
            </w:r>
          </w:p>
        </w:tc>
      </w:tr>
      <w:tr>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Routing</w:t>
            </w:r>
          </w:p>
        </w:tc>
        <w:tc>
          <w:tcPr>
            <w:tcW w:type="dxa" w:w="44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Executes the actions defined for the assigned tag — create claim, attach photo, draft reply, notify surveyor</w:t>
            </w:r>
          </w:p>
        </w:tc>
        <w:tc>
          <w:tcPr>
            <w:tcW w:type="dxa" w:w="24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Vercel serverless functions + Supabase RPC</w:t>
            </w:r>
          </w:p>
        </w:tc>
      </w:tr>
    </w:tbl>
    <w:p>
      <w:pPr>
        <w:pStyle w:val="Heading2"/>
        <w:spacing w:after="100" w:before="240"/>
      </w:pPr>
      <w:r>
        <w:rPr>
          <w:rFonts w:ascii="Calibri" w:cs="Calibri" w:eastAsia="Calibri" w:hAnsi="Calibri"/>
          <w:b/>
          <w:bCs/>
          <w:color w:val="1B3A5C"/>
          <w:sz w:val="26"/>
          <w:szCs w:val="26"/>
        </w:rPr>
        <w:t xml:space="preserve">2.2 The Continuous Loop</w:t>
      </w:r>
    </w:p>
    <w:p>
      <w:pPr>
        <w:pStyle w:val="ListParagraph"/>
        <w:numPr>
          <w:ilvl w:val="0"/>
          <w:numId w:val="2"/>
        </w:numPr>
        <w:spacing w:after="40" w:before="40" w:line="300"/>
      </w:pPr>
      <w:r>
        <w:rPr>
          <w:rFonts w:ascii="Calibri" w:cs="Calibri" w:eastAsia="Calibri" w:hAnsi="Calibri"/>
          <w:color w:val="333333"/>
          <w:sz w:val="22"/>
          <w:szCs w:val="22"/>
        </w:rPr>
        <w:t xml:space="preserve">Every 2–5 minutes, the Gmail poller fetches new messages.</w:t>
      </w:r>
    </w:p>
    <w:p>
      <w:pPr>
        <w:pStyle w:val="ListParagraph"/>
        <w:numPr>
          <w:ilvl w:val="0"/>
          <w:numId w:val="2"/>
        </w:numPr>
        <w:spacing w:after="40" w:before="40" w:line="300"/>
      </w:pPr>
      <w:r>
        <w:rPr>
          <w:rFonts w:ascii="Calibri" w:cs="Calibri" w:eastAsia="Calibri" w:hAnsi="Calibri"/>
          <w:color w:val="333333"/>
          <w:sz w:val="22"/>
          <w:szCs w:val="22"/>
        </w:rPr>
        <w:t xml:space="preserve">WhatsApp messages arrive via webhook in real time.</w:t>
      </w:r>
    </w:p>
    <w:p>
      <w:pPr>
        <w:pStyle w:val="ListParagraph"/>
        <w:numPr>
          <w:ilvl w:val="0"/>
          <w:numId w:val="2"/>
        </w:numPr>
        <w:spacing w:after="40" w:before="40" w:line="300"/>
      </w:pPr>
      <w:r>
        <w:rPr>
          <w:rFonts w:ascii="Calibri" w:cs="Calibri" w:eastAsia="Calibri" w:hAnsi="Calibri"/>
          <w:color w:val="333333"/>
          <w:sz w:val="22"/>
          <w:szCs w:val="22"/>
        </w:rPr>
        <w:t xml:space="preserve">Each new message is written to inbox_messages with status = received.</w:t>
      </w:r>
    </w:p>
    <w:p>
      <w:pPr>
        <w:pStyle w:val="ListParagraph"/>
        <w:numPr>
          <w:ilvl w:val="0"/>
          <w:numId w:val="2"/>
        </w:numPr>
        <w:spacing w:after="40" w:before="40" w:line="300"/>
      </w:pPr>
      <w:r>
        <w:rPr>
          <w:rFonts w:ascii="Calibri" w:cs="Calibri" w:eastAsia="Calibri" w:hAnsi="Calibri"/>
          <w:color w:val="333333"/>
          <w:sz w:val="22"/>
          <w:szCs w:val="22"/>
        </w:rPr>
        <w:t xml:space="preserve">A worker picks up unprocessed messages and calls Claude for classification.</w:t>
      </w:r>
    </w:p>
    <w:p>
      <w:pPr>
        <w:pStyle w:val="ListParagraph"/>
        <w:numPr>
          <w:ilvl w:val="0"/>
          <w:numId w:val="2"/>
        </w:numPr>
        <w:spacing w:after="40" w:before="40" w:line="300"/>
      </w:pPr>
      <w:r>
        <w:rPr>
          <w:rFonts w:ascii="Calibri" w:cs="Calibri" w:eastAsia="Calibri" w:hAnsi="Calibri"/>
          <w:color w:val="333333"/>
          <w:sz w:val="22"/>
          <w:szCs w:val="22"/>
        </w:rPr>
        <w:t xml:space="preserve">If confidence ≥ 0.90 (configurable per tag), the message is auto-routed and actions execute immediately.</w:t>
      </w:r>
    </w:p>
    <w:p>
      <w:pPr>
        <w:pStyle w:val="ListParagraph"/>
        <w:numPr>
          <w:ilvl w:val="0"/>
          <w:numId w:val="2"/>
        </w:numPr>
        <w:spacing w:after="40" w:before="40" w:line="300"/>
      </w:pPr>
      <w:r>
        <w:rPr>
          <w:rFonts w:ascii="Calibri" w:cs="Calibri" w:eastAsia="Calibri" w:hAnsi="Calibri"/>
          <w:color w:val="333333"/>
          <w:sz w:val="22"/>
          <w:szCs w:val="22"/>
        </w:rPr>
        <w:t xml:space="preserve">If confidence &lt; 0.90, the message is queued in the Inbox Triage UI for human review.</w:t>
      </w:r>
    </w:p>
    <w:p>
      <w:pPr>
        <w:pStyle w:val="ListParagraph"/>
        <w:numPr>
          <w:ilvl w:val="0"/>
          <w:numId w:val="2"/>
        </w:numPr>
        <w:spacing w:after="40" w:before="40" w:line="300"/>
      </w:pPr>
      <w:r>
        <w:rPr>
          <w:rFonts w:ascii="Calibri" w:cs="Calibri" w:eastAsia="Calibri" w:hAnsi="Calibri"/>
          <w:color w:val="333333"/>
          <w:sz w:val="22"/>
          <w:szCs w:val="22"/>
        </w:rPr>
        <w:t xml:space="preserve">Reviewer sees the message, the proposed tag, the extracted fields, and the actions that will run — approves, edits, or overrides the tag.</w:t>
      </w:r>
    </w:p>
    <w:p>
      <w:pPr>
        <w:pStyle w:val="ListParagraph"/>
        <w:numPr>
          <w:ilvl w:val="0"/>
          <w:numId w:val="2"/>
        </w:numPr>
        <w:spacing w:after="40" w:before="40" w:line="300"/>
      </w:pPr>
      <w:r>
        <w:rPr>
          <w:rFonts w:ascii="Calibri" w:cs="Calibri" w:eastAsia="Calibri" w:hAnsi="Calibri"/>
          <w:color w:val="333333"/>
          <w:sz w:val="22"/>
          <w:szCs w:val="22"/>
        </w:rPr>
        <w:t xml:space="preserve">Every action taken is logged in routing_actions for audit.</w:t>
      </w:r>
    </w:p>
    <w:p>
      <w:pPr>
        <w:pStyle w:val="Heading2"/>
        <w:spacing w:after="100" w:before="240"/>
      </w:pPr>
      <w:r>
        <w:rPr>
          <w:rFonts w:ascii="Calibri" w:cs="Calibri" w:eastAsia="Calibri" w:hAnsi="Calibri"/>
          <w:b/>
          <w:bCs/>
          <w:color w:val="1B3A5C"/>
          <w:sz w:val="26"/>
          <w:szCs w:val="26"/>
        </w:rPr>
        <w:t xml:space="preserve">2.3 Where It Fits in the NISLA Stack</w:t>
      </w:r>
    </w:p>
    <w:p>
      <w:pPr>
        <w:spacing w:after="80" w:before="80" w:line="320"/>
        <w:jc w:val="both"/>
      </w:pPr>
      <w:r>
        <w:rPr>
          <w:rFonts w:ascii="Calibri" w:cs="Calibri" w:eastAsia="Calibri" w:hAnsi="Calibri"/>
          <w:color w:val="333333"/>
          <w:sz w:val="22"/>
          <w:szCs w:val="22"/>
        </w:rPr>
        <w:t xml:space="preserve">The module is added as a new section inside the existing NISLA Operations Portal at the route /communications. It uses the same Supabase database, the same authentication, the same Vercel deployment, and the same design language as the rest of the portal. No new infrastructure, no new vendors, no new accounts to manage. The only external dependencies are the Gmail API (already accessible via the existing claim.intimation@nisla.in account) and the WhatsApp Business API (one-time setup with Meta).</w:t>
      </w:r>
    </w:p>
    <w:p>
      <w:r>
        <w:br w:type="page"/>
      </w:r>
    </w:p>
    <w:p>
      <w:pPr>
        <w:spacing w:after="80" w:before="400"/>
      </w:pPr>
      <w:r>
        <w:rPr>
          <w:rFonts w:ascii="Calibri" w:cs="Calibri" w:eastAsia="Calibri" w:hAnsi="Calibri"/>
          <w:b/>
          <w:bCs/>
          <w:color w:val="C4941D"/>
          <w:spacing w:val="60"/>
          <w:sz w:val="18"/>
          <w:szCs w:val="18"/>
        </w:rPr>
        <w:t xml:space="preserve">PART II</w:t>
      </w:r>
    </w:p>
    <w:p>
      <w:pPr>
        <w:spacing w:after="320" w:before="0"/>
      </w:pPr>
      <w:r>
        <w:rPr>
          <w:rFonts w:ascii="Calibri" w:cs="Calibri" w:eastAsia="Calibri" w:hAnsi="Calibri"/>
          <w:b/>
          <w:bCs/>
          <w:color w:val="1B3A5C"/>
          <w:sz w:val="32"/>
          <w:szCs w:val="32"/>
        </w:rPr>
        <w:t xml:space="preserve">The Tag Library</w:t>
      </w:r>
    </w:p>
    <w:p>
      <w:pPr>
        <w:pStyle w:val="Heading1"/>
        <w:pBdr>
          <w:bottom w:val="single" w:color="1B3A5C" w:sz="8" w:space="4"/>
        </w:pBdr>
        <w:spacing w:after="160" w:before="360"/>
      </w:pPr>
      <w:r>
        <w:rPr>
          <w:rFonts w:ascii="Calibri" w:cs="Calibri" w:eastAsia="Calibri" w:hAnsi="Calibri"/>
          <w:b/>
          <w:bCs/>
          <w:color w:val="1B3A5C"/>
          <w:sz w:val="32"/>
          <w:szCs w:val="32"/>
        </w:rPr>
        <w:t xml:space="preserve">3. The Eight Workflow Tags</w:t>
      </w:r>
    </w:p>
    <w:p>
      <w:pPr>
        <w:spacing w:after="80" w:before="80" w:line="320"/>
        <w:jc w:val="both"/>
      </w:pPr>
      <w:r>
        <w:rPr>
          <w:rFonts w:ascii="Calibri" w:cs="Calibri" w:eastAsia="Calibri" w:hAnsi="Calibri"/>
          <w:color w:val="333333"/>
          <w:sz w:val="22"/>
          <w:szCs w:val="22"/>
        </w:rPr>
        <w:t xml:space="preserve">The tag library is the heart of the system. Each tag is a small, testable unit consisting of: a classification prompt that helps Claude recognise the message type, an extraction schema defining what fields to pull out, and a routing recipe specifying what downstream actions to perform. Tags are stored in the tag_definitions table and are editable from the portal — adding a ninth tag is a configuration change, not a code change.</w:t>
      </w:r>
    </w:p>
    <w:p>
      <w:pPr>
        <w:pBdr>
          <w:top w:val="single" w:color="C4941D" w:sz="4" w:space="4"/>
          <w:left w:val="single" w:color="C4941D" w:sz="24" w:space="8"/>
          <w:bottom w:val="single" w:color="C4941D" w:sz="4" w:space="4"/>
          <w:right w:val="single" w:color="C4941D" w:sz="4" w:space="4"/>
        </w:pBdr>
        <w:shd w:fill="FAF1D9" w:val="clear"/>
        <w:spacing w:after="140" w:before="140" w:line="290"/>
      </w:pPr>
      <w:r>
        <w:rPr>
          <w:rFonts w:ascii="Calibri" w:cs="Calibri" w:eastAsia="Calibri" w:hAnsi="Calibri"/>
          <w:i/>
          <w:iCs/>
          <w:color w:val="333333"/>
          <w:sz w:val="21"/>
          <w:szCs w:val="21"/>
        </w:rPr>
        <w:t xml:space="preserve">Recommended starting library covers the eight most common message types at NISLA. Aim for 70% auto-routing across all eight by week 6. Add specialty tags (e.g., reinsurance correspondence, legal notices) once the foundation is stable.</w:t>
      </w:r>
    </w:p>
    <w:p>
      <w:pPr>
        <w:pStyle w:val="Heading3"/>
        <w:spacing w:after="80" w:before="200"/>
      </w:pPr>
      <w:r>
        <w:rPr>
          <w:rFonts w:ascii="Calibri" w:cs="Calibri" w:eastAsia="Calibri" w:hAnsi="Calibri"/>
          <w:b/>
          <w:bCs/>
          <w:color w:val="333333"/>
          <w:sz w:val="22"/>
          <w:szCs w:val="22"/>
        </w:rPr>
        <w:t xml:space="preserve">1. Intimation — New claim notification from insurer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72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Purpose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Insurer sends a new claim and requests survey assignment.</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 pattern</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Subject contains 'new claim', 'intimation', 'survey required'; body contains policy number and date of loss.</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Fields extracted</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policy_no, insured_name, vehicle_or_property, date_of_loss, location, contact, sum_insured, lob</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 actions</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Create new row in claims table; auto-assign next available surveyor for the relevant LOB; send acknowledgement email to insurer; notify assigned surveyor on WhatsApp.</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Sample message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Policy No: 2311/HDFCERGO/MTR/4471. Insured: Mr. R. Mehta. Vehicle: Honda City 2022. SI: ₹11,00,000. DOL: 14-Apr-2026. Location: Eastern Express Highway, Thane (E). Kindly arrange survey.</w:t>
            </w:r>
          </w:p>
        </w:tc>
      </w:tr>
    </w:tbl>
    <w:p>
      <w:pPr>
        <w:pStyle w:val="Heading3"/>
        <w:spacing w:after="80" w:before="200"/>
      </w:pPr>
      <w:r>
        <w:rPr>
          <w:rFonts w:ascii="Calibri" w:cs="Calibri" w:eastAsia="Calibri" w:hAnsi="Calibri"/>
          <w:b/>
          <w:bCs/>
          <w:color w:val="333333"/>
          <w:sz w:val="22"/>
          <w:szCs w:val="22"/>
        </w:rPr>
        <w:t xml:space="preserve">2. Surveyor Photos — Inspection photos from field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72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Purpose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 surveyor sends photos of damaged vehicle or property.</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 pattern</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Source is a known surveyor phone/email; message contains image attachments; body mentions a claim reference.</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Fields extracted</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claim_ref, photo_count, location_metadata (from EXIF), capture_date</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 actions</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Attach photos to the referenced claim; run vision captioning to label each photo by damage type; populate the claim photo gallery; flag any illegible or off-topic photo for review.</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Sample message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Sir, photos from Kapoor Textiles fire site. 12 images covering affected stock area and damaged building portion. Claim ref CLM/2024/FIRE/0023.</w:t>
            </w:r>
          </w:p>
        </w:tc>
      </w:tr>
    </w:tbl>
    <w:p>
      <w:pPr>
        <w:pStyle w:val="Heading3"/>
        <w:spacing w:after="80" w:before="200"/>
      </w:pPr>
      <w:r>
        <w:rPr>
          <w:rFonts w:ascii="Calibri" w:cs="Calibri" w:eastAsia="Calibri" w:hAnsi="Calibri"/>
          <w:b/>
          <w:bCs/>
          <w:color w:val="333333"/>
          <w:sz w:val="22"/>
          <w:szCs w:val="22"/>
        </w:rPr>
        <w:t xml:space="preserve">3. Site Visit Report — Preliminary observations from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72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Purpose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Surveyor sends preliminary findings after inspection.</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 pattern</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Source is a known surveyor; body mentions cause of loss, observations, documents needed.</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Fields extracted</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claim_ref, visit_date, cause_of_loss, observations, further_docs_needed</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 actions</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Update claim status to 'Site Done'; file observations to the claim folder; generate a markdown summary for review; flag for the lead surveyor's approval.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Sample message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Completed site visit at Kapoor Textiles, Bhiwandi. Cause: short-circuit in stock area. ~40% stock damage. Need stock register, electrical inspection report, fire brigade report, GST returns FY24-25.</w:t>
            </w:r>
          </w:p>
        </w:tc>
      </w:tr>
    </w:tbl>
    <w:p>
      <w:pPr>
        <w:pStyle w:val="Heading3"/>
        <w:spacing w:after="80" w:before="200"/>
      </w:pPr>
      <w:r>
        <w:rPr>
          <w:rFonts w:ascii="Calibri" w:cs="Calibri" w:eastAsia="Calibri" w:hAnsi="Calibri"/>
          <w:b/>
          <w:bCs/>
          <w:color w:val="333333"/>
          <w:sz w:val="22"/>
          <w:szCs w:val="22"/>
        </w:rPr>
        <w:t xml:space="preserve">4. Insurer Query — Clarification request from insurer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72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Purpose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Insurer pushes back on a survey report or asks for additional information.</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 pattern</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Subject references existing claim number; body uses words like 'clarify', 'justify', 'explain', 'additional information'.</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Fields extracted</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claim_ref, query_type, requested_info, response_deadline</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 actions</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Link query to the existing claim; draft a reply by pulling the relevant section from the claim file; queue draft for surveyor approval; set claim flag 'Awaiting Response'.</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Sample message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With reference to your survey report dated 21-Mar for CLM/2024/MTR/0319, we need clarification on the basis of paint blending estimate. Please respond within 3 working days.</w:t>
            </w:r>
          </w:p>
        </w:tc>
      </w:tr>
    </w:tbl>
    <w:p>
      <w:pPr>
        <w:pStyle w:val="Heading3"/>
        <w:spacing w:after="80" w:before="200"/>
      </w:pPr>
      <w:r>
        <w:rPr>
          <w:rFonts w:ascii="Calibri" w:cs="Calibri" w:eastAsia="Calibri" w:hAnsi="Calibri"/>
          <w:b/>
          <w:bCs/>
          <w:color w:val="333333"/>
          <w:sz w:val="22"/>
          <w:szCs w:val="22"/>
        </w:rPr>
        <w:t xml:space="preserve">5. Settlement Advice — Insurer confirms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72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Purpose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Insurer notifies that the claim has been settled and the NISLA fee invoice can be raised.</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 pattern</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Subject contains 'settlement', 'settled', 'closure'; body mentions amount and settlement date.</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Fields extracted</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claim_ref, settled_amount, settlement_date, deductions, mode_of_payment</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 actions</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Update claim record with settlement details; mark claim as Closed; trigger the NISLA fee invoice generation workflow; archive the original email under the claim folder.</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Sample message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Settlement Advice — Claim Ref CLM/2024/MTR/1247. Settled Amount: ₹2,85,000. Settlement Date: 22-Apr-2026. Mode: NEFT to insured. Deductions: Nil. Kindly raise your fee invoice.</w:t>
            </w:r>
          </w:p>
        </w:tc>
      </w:tr>
    </w:tbl>
    <w:p>
      <w:pPr>
        <w:pStyle w:val="Heading3"/>
        <w:spacing w:after="80" w:before="200"/>
      </w:pPr>
      <w:r>
        <w:rPr>
          <w:rFonts w:ascii="Calibri" w:cs="Calibri" w:eastAsia="Calibri" w:hAnsi="Calibri"/>
          <w:b/>
          <w:bCs/>
          <w:color w:val="333333"/>
          <w:sz w:val="22"/>
          <w:szCs w:val="22"/>
        </w:rPr>
        <w:t xml:space="preserve">6. Client Follow-up — Insured chasing for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72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Purpose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Insured or their representative wants to know what's happening with their claim.</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 pattern</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Source is the insured's phone or email (often WhatsApp); body asks about status, timing, next steps.</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Fields extracted</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claim_ref_or_name, query_summary, urgency</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 actions</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Route the message to the assigned surveyor on WhatsApp; log the interaction in the CRM; draft a polite status reply for the surveyor to review and send.</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Sample message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Hello sir, any update on my Honda City claim? It has been 8 days since the survey. The garage is asking when they can start the work.</w:t>
            </w:r>
          </w:p>
        </w:tc>
      </w:tr>
    </w:tbl>
    <w:p>
      <w:pPr>
        <w:pStyle w:val="Heading3"/>
        <w:spacing w:after="80" w:before="200"/>
      </w:pPr>
      <w:r>
        <w:rPr>
          <w:rFonts w:ascii="Calibri" w:cs="Calibri" w:eastAsia="Calibri" w:hAnsi="Calibri"/>
          <w:b/>
          <w:bCs/>
          <w:color w:val="333333"/>
          <w:sz w:val="22"/>
          <w:szCs w:val="22"/>
        </w:rPr>
        <w:t xml:space="preserve">7. Policy Document — Policy copy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72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Purpose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Insurer shares the policy document, usually as a PDF, in connection with an active intimation.</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 pattern</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Subject contains 'policy', 'cover note', 'schedule'; PDF attachment present.</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Fields extracted</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policy_no, insurer, insured, sum_insured, policy_period, lob</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 actions</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Archive the PDF to the claim folder; extract policy fields and write to the policies table; cross-link the policy to any existing intimation by policy number match.</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Sample message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Please find attached the policy copy for Shree Plastics, Vasai. Policy No: NICL/2024/FIRE/8821. SI: ₹1,25,00,000. Policy Period: 01-Apr-2025 to 31-Mar-2026.</w:t>
            </w:r>
          </w:p>
        </w:tc>
      </w:tr>
    </w:tbl>
    <w:p>
      <w:pPr>
        <w:pStyle w:val="Heading3"/>
        <w:spacing w:after="80" w:before="200"/>
      </w:pPr>
      <w:r>
        <w:rPr>
          <w:rFonts w:ascii="Calibri" w:cs="Calibri" w:eastAsia="Calibri" w:hAnsi="Calibri"/>
          <w:b/>
          <w:bCs/>
          <w:color w:val="333333"/>
          <w:sz w:val="22"/>
          <w:szCs w:val="22"/>
        </w:rPr>
        <w:t xml:space="preserve">8. Internal / Admin — Team and admin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Aspect</w:t>
            </w:r>
          </w:p>
        </w:tc>
        <w:tc>
          <w:tcPr>
            <w:tcW w:type="dxa" w:w="72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Purpose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Internal communication that does not require structured extraction or routing — holiday notices, team announcements, vendor invoices, etc.</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 pattern</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Source is internal NISLA email or admin; body has no claim references.</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Fields extracted</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(none — classified only)</w:t>
            </w:r>
          </w:p>
        </w:tc>
      </w:tr>
      <w:tr>
        <w:tc>
          <w:tcPr>
            <w:tcW w:type="dxa" w:w="2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 actions</w:t>
            </w:r>
          </w:p>
        </w:tc>
        <w:tc>
          <w:tcPr>
            <w:tcW w:type="dxa" w:w="72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File under /internal in the inbox folder structure; no further processing.</w:t>
            </w:r>
          </w:p>
        </w:tc>
      </w:tr>
      <w:tr>
        <w:tc>
          <w:tcPr>
            <w:tcW w:type="dxa" w:w="2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Sample message</w:t>
            </w:r>
          </w:p>
        </w:tc>
        <w:tc>
          <w:tcPr>
            <w:tcW w:type="dxa" w:w="72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Team, Friday 26-Apr is declared as polling holiday. Office will remain closed. Surveyors with urgent assignments to coordinate directly with respective insurers.</w:t>
            </w:r>
          </w:p>
        </w:tc>
      </w:tr>
    </w:tbl>
    <w:p>
      <w:r>
        <w:br w:type="page"/>
      </w:r>
    </w:p>
    <w:p>
      <w:pPr>
        <w:spacing w:after="80" w:before="400"/>
      </w:pPr>
      <w:r>
        <w:rPr>
          <w:rFonts w:ascii="Calibri" w:cs="Calibri" w:eastAsia="Calibri" w:hAnsi="Calibri"/>
          <w:b/>
          <w:bCs/>
          <w:color w:val="C4941D"/>
          <w:spacing w:val="60"/>
          <w:sz w:val="18"/>
          <w:szCs w:val="18"/>
        </w:rPr>
        <w:t xml:space="preserve">PART III</w:t>
      </w:r>
    </w:p>
    <w:p>
      <w:pPr>
        <w:spacing w:after="320" w:before="0"/>
      </w:pPr>
      <w:r>
        <w:rPr>
          <w:rFonts w:ascii="Calibri" w:cs="Calibri" w:eastAsia="Calibri" w:hAnsi="Calibri"/>
          <w:b/>
          <w:bCs/>
          <w:color w:val="1B3A5C"/>
          <w:sz w:val="32"/>
          <w:szCs w:val="32"/>
        </w:rPr>
        <w:t xml:space="preserve">Architecture</w:t>
      </w:r>
    </w:p>
    <w:p>
      <w:pPr>
        <w:pStyle w:val="Heading1"/>
        <w:pBdr>
          <w:bottom w:val="single" w:color="1B3A5C" w:sz="8" w:space="4"/>
        </w:pBdr>
        <w:spacing w:after="160" w:before="360"/>
      </w:pPr>
      <w:r>
        <w:rPr>
          <w:rFonts w:ascii="Calibri" w:cs="Calibri" w:eastAsia="Calibri" w:hAnsi="Calibri"/>
          <w:b/>
          <w:bCs/>
          <w:color w:val="1B3A5C"/>
          <w:sz w:val="32"/>
          <w:szCs w:val="32"/>
        </w:rPr>
        <w:t xml:space="preserve">4. End-to-End Flow</w:t>
      </w:r>
    </w:p>
    <w:p>
      <w:pPr>
        <w:spacing w:after="80" w:before="80" w:line="320"/>
        <w:jc w:val="both"/>
      </w:pPr>
      <w:r>
        <w:rPr>
          <w:rFonts w:ascii="Calibri" w:cs="Calibri" w:eastAsia="Calibri" w:hAnsi="Calibri"/>
          <w:color w:val="333333"/>
          <w:sz w:val="22"/>
          <w:szCs w:val="22"/>
        </w:rPr>
        <w:t xml:space="preserve">A single message — say a new motor intimation arriving by email at 10:42 AM — travels through the system as follows. The whole journey takes between 5 and 30 seconds depending on the classifier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Step</w:t>
            </w:r>
          </w:p>
        </w:tc>
        <w:tc>
          <w:tcPr>
            <w:tcW w:type="dxa" w:w="24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Component</w:t>
            </w:r>
          </w:p>
        </w:tc>
        <w:tc>
          <w:tcPr>
            <w:tcW w:type="dxa" w:w="61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happens</w:t>
            </w:r>
          </w:p>
        </w:tc>
      </w:tr>
      <w:tr>
        <w:tc>
          <w:tcPr>
            <w:tcW w:type="dxa" w:w="8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1</w:t>
            </w:r>
          </w:p>
        </w:tc>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Gmail poller</w:t>
            </w:r>
          </w:p>
        </w:tc>
        <w:tc>
          <w:tcPr>
            <w:tcW w:type="dxa" w:w="6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Fetches new messages every 2–5 minutes via Gmail API</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2</w:t>
            </w:r>
          </w:p>
        </w:tc>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Ingest worker</w:t>
            </w:r>
          </w:p>
        </w:tc>
        <w:tc>
          <w:tcPr>
            <w:tcW w:type="dxa" w:w="6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Writes raw message to inbox_messages with status = received; stores attachments to Supabase Storage; computes SHA-256 of each attachment for dedup</w:t>
            </w:r>
          </w:p>
        </w:tc>
      </w:tr>
      <w:tr>
        <w:tc>
          <w:tcPr>
            <w:tcW w:type="dxa" w:w="8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3</w:t>
            </w:r>
          </w:p>
        </w:tc>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Classifier worker</w:t>
            </w:r>
          </w:p>
        </w:tc>
        <w:tc>
          <w:tcPr>
            <w:tcW w:type="dxa" w:w="6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Sends message body + tag library to Claude; receives {tag, confidence, reasoning, extracted_data}</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4</w:t>
            </w:r>
          </w:p>
        </w:tc>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Validator</w:t>
            </w:r>
          </w:p>
        </w:tc>
        <w:tc>
          <w:tcPr>
            <w:tcW w:type="dxa" w:w="6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Validates extracted_data against the tag's schema; marks errors per field</w:t>
            </w:r>
          </w:p>
        </w:tc>
      </w:tr>
      <w:tr>
        <w:tc>
          <w:tcPr>
            <w:tcW w:type="dxa" w:w="8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5</w:t>
            </w:r>
          </w:p>
        </w:tc>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Decision</w:t>
            </w:r>
          </w:p>
        </w:tc>
        <w:tc>
          <w:tcPr>
            <w:tcW w:type="dxa" w:w="6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If confidence ≥ tag's auto_route_threshold AND extraction is valid: status = auto_routed. Else: status = pending_review</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6a</w:t>
            </w:r>
          </w:p>
        </w:tc>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Auto-route path</w:t>
            </w:r>
          </w:p>
        </w:tc>
        <w:tc>
          <w:tcPr>
            <w:tcW w:type="dxa" w:w="6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Router executes the routing_actions for the tag — creates claim, attaches photos, drafts reply, etc. Each action recorded in routing_actions</w:t>
            </w:r>
          </w:p>
        </w:tc>
      </w:tr>
      <w:tr>
        <w:tc>
          <w:tcPr>
            <w:tcW w:type="dxa" w:w="8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6b</w:t>
            </w:r>
          </w:p>
        </w:tc>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Review path</w:t>
            </w:r>
          </w:p>
        </w:tc>
        <w:tc>
          <w:tcPr>
            <w:tcW w:type="dxa" w:w="61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Message appears in the Inbox Triage UI; a NISLA team member reviews, approves, edits, or overrides the tag; same routing then runs</w:t>
            </w:r>
          </w:p>
        </w:tc>
      </w:tr>
      <w:tr>
        <w:tc>
          <w:tcPr>
            <w:tcW w:type="dxa" w:w="8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7</w:t>
            </w:r>
          </w:p>
        </w:tc>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Notification</w:t>
            </w:r>
          </w:p>
        </w:tc>
        <w:tc>
          <w:tcPr>
            <w:tcW w:type="dxa" w:w="61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If actions include human handoff (e.g., 'notify_whatsapp'), the message is sent to the assigned surveyor</w:t>
            </w:r>
          </w:p>
        </w:tc>
      </w:tr>
    </w:tbl>
    <w:p>
      <w:pPr>
        <w:pStyle w:val="Heading1"/>
        <w:pBdr>
          <w:bottom w:val="single" w:color="1B3A5C" w:sz="8" w:space="4"/>
        </w:pBdr>
        <w:spacing w:after="160" w:before="360"/>
      </w:pPr>
      <w:r>
        <w:rPr>
          <w:rFonts w:ascii="Calibri" w:cs="Calibri" w:eastAsia="Calibri" w:hAnsi="Calibri"/>
          <w:b/>
          <w:bCs/>
          <w:color w:val="1B3A5C"/>
          <w:sz w:val="32"/>
          <w:szCs w:val="32"/>
        </w:rPr>
        <w:t xml:space="preserve">5. Email Ingestion (Gmail)</w:t>
      </w:r>
    </w:p>
    <w:p>
      <w:pPr>
        <w:spacing w:after="80" w:before="80" w:line="320"/>
        <w:jc w:val="both"/>
      </w:pPr>
      <w:r>
        <w:rPr>
          <w:rFonts w:ascii="Calibri" w:cs="Calibri" w:eastAsia="Calibri" w:hAnsi="Calibri"/>
          <w:color w:val="333333"/>
          <w:sz w:val="22"/>
          <w:szCs w:val="22"/>
        </w:rPr>
        <w:t xml:space="preserve">Email ingestion uses the Gmail API in pull mode. The worker authenticates as the claim.intimation@nisla.in account using OAuth 2.0 (token stored in Supabase secrets) and polls every 2–5 minutes. The cursor — last seen message ID and timestamp — is stored in the ingestion_runs table so polling is resumable across restarts.</w:t>
      </w:r>
    </w:p>
    <w:p>
      <w:pPr>
        <w:pStyle w:val="Heading2"/>
        <w:spacing w:after="100" w:before="240"/>
      </w:pPr>
      <w:r>
        <w:rPr>
          <w:rFonts w:ascii="Calibri" w:cs="Calibri" w:eastAsia="Calibri" w:hAnsi="Calibri"/>
          <w:b/>
          <w:bCs/>
          <w:color w:val="1B3A5C"/>
          <w:sz w:val="26"/>
          <w:szCs w:val="26"/>
        </w:rPr>
        <w:t xml:space="preserve">5.1 Authentication</w:t>
      </w:r>
    </w:p>
    <w:p>
      <w:pPr>
        <w:spacing w:after="80" w:before="80" w:line="320"/>
        <w:jc w:val="both"/>
      </w:pPr>
      <w:r>
        <w:rPr>
          <w:rFonts w:ascii="Calibri" w:cs="Calibri" w:eastAsia="Calibri" w:hAnsi="Calibri"/>
          <w:color w:val="333333"/>
          <w:sz w:val="22"/>
          <w:szCs w:val="22"/>
        </w:rPr>
        <w:t xml:space="preserve">OAuth 2.0 with offline access. Initial authorization is a one-time browser flow; the refresh token is stored encrypted in Supabase. The worker uses the refresh token to obtain access tokens automatically. Access scope is restricted to gmail.readonly and gmail.modify (the latter only to apply Gmail labels for processed messages).</w:t>
      </w:r>
    </w:p>
    <w:p>
      <w:pPr>
        <w:pStyle w:val="Heading2"/>
        <w:spacing w:after="100" w:before="240"/>
      </w:pPr>
      <w:r>
        <w:rPr>
          <w:rFonts w:ascii="Calibri" w:cs="Calibri" w:eastAsia="Calibri" w:hAnsi="Calibri"/>
          <w:b/>
          <w:bCs/>
          <w:color w:val="1B3A5C"/>
          <w:sz w:val="26"/>
          <w:szCs w:val="26"/>
        </w:rPr>
        <w:t xml:space="preserve">5.2 What Is Captured</w:t>
      </w:r>
    </w:p>
    <w:p>
      <w:pPr>
        <w:pStyle w:val="ListParagraph"/>
        <w:numPr>
          <w:ilvl w:val="0"/>
          <w:numId w:val="2"/>
        </w:numPr>
        <w:spacing w:after="40" w:before="40" w:line="300"/>
      </w:pPr>
      <w:r>
        <w:rPr>
          <w:rFonts w:ascii="Calibri" w:cs="Calibri" w:eastAsia="Calibri" w:hAnsi="Calibri"/>
          <w:color w:val="333333"/>
          <w:sz w:val="22"/>
          <w:szCs w:val="22"/>
        </w:rPr>
        <w:t xml:space="preserve">Message ID, thread ID, internal date received.</w:t>
      </w:r>
    </w:p>
    <w:p>
      <w:pPr>
        <w:pStyle w:val="ListParagraph"/>
        <w:numPr>
          <w:ilvl w:val="0"/>
          <w:numId w:val="2"/>
        </w:numPr>
        <w:spacing w:after="40" w:before="40" w:line="300"/>
      </w:pPr>
      <w:r>
        <w:rPr>
          <w:rFonts w:ascii="Calibri" w:cs="Calibri" w:eastAsia="Calibri" w:hAnsi="Calibri"/>
          <w:color w:val="333333"/>
          <w:sz w:val="22"/>
          <w:szCs w:val="22"/>
        </w:rPr>
        <w:t xml:space="preserve">From, To, CC, Subject.</w:t>
      </w:r>
    </w:p>
    <w:p>
      <w:pPr>
        <w:pStyle w:val="ListParagraph"/>
        <w:numPr>
          <w:ilvl w:val="0"/>
          <w:numId w:val="2"/>
        </w:numPr>
        <w:spacing w:after="40" w:before="40" w:line="300"/>
      </w:pPr>
      <w:r>
        <w:rPr>
          <w:rFonts w:ascii="Calibri" w:cs="Calibri" w:eastAsia="Calibri" w:hAnsi="Calibri"/>
          <w:color w:val="333333"/>
          <w:sz w:val="22"/>
          <w:szCs w:val="22"/>
        </w:rPr>
        <w:t xml:space="preserve">Plain text body and HTML body (both — UI prefers plain, classifier uses plain).</w:t>
      </w:r>
    </w:p>
    <w:p>
      <w:pPr>
        <w:pStyle w:val="ListParagraph"/>
        <w:numPr>
          <w:ilvl w:val="0"/>
          <w:numId w:val="2"/>
        </w:numPr>
        <w:spacing w:after="40" w:before="40" w:line="300"/>
      </w:pPr>
      <w:r>
        <w:rPr>
          <w:rFonts w:ascii="Calibri" w:cs="Calibri" w:eastAsia="Calibri" w:hAnsi="Calibri"/>
          <w:color w:val="333333"/>
          <w:sz w:val="22"/>
          <w:szCs w:val="22"/>
        </w:rPr>
        <w:t xml:space="preserve">All attachments — saved to Supabase Storage at path: comms/&lt;message_id&gt;/&lt;filename&gt;.</w:t>
      </w:r>
    </w:p>
    <w:p>
      <w:pPr>
        <w:pStyle w:val="ListParagraph"/>
        <w:numPr>
          <w:ilvl w:val="0"/>
          <w:numId w:val="2"/>
        </w:numPr>
        <w:spacing w:after="40" w:before="40" w:line="300"/>
      </w:pPr>
      <w:r>
        <w:rPr>
          <w:rFonts w:ascii="Calibri" w:cs="Calibri" w:eastAsia="Calibri" w:hAnsi="Calibri"/>
          <w:color w:val="333333"/>
          <w:sz w:val="22"/>
          <w:szCs w:val="22"/>
        </w:rPr>
        <w:t xml:space="preserve">Raw headers JSON — useful for spam analysis and forensic review.</w:t>
      </w:r>
    </w:p>
    <w:p>
      <w:pPr>
        <w:pStyle w:val="Heading2"/>
        <w:spacing w:after="100" w:before="240"/>
      </w:pPr>
      <w:r>
        <w:rPr>
          <w:rFonts w:ascii="Calibri" w:cs="Calibri" w:eastAsia="Calibri" w:hAnsi="Calibri"/>
          <w:b/>
          <w:bCs/>
          <w:color w:val="1B3A5C"/>
          <w:sz w:val="26"/>
          <w:szCs w:val="26"/>
        </w:rPr>
        <w:t xml:space="preserve">5.3 Idempotency</w:t>
      </w:r>
    </w:p>
    <w:p>
      <w:pPr>
        <w:spacing w:after="80" w:before="80" w:line="320"/>
        <w:jc w:val="both"/>
      </w:pPr>
      <w:r>
        <w:rPr>
          <w:rFonts w:ascii="Calibri" w:cs="Calibri" w:eastAsia="Calibri" w:hAnsi="Calibri"/>
          <w:color w:val="333333"/>
          <w:sz w:val="22"/>
          <w:szCs w:val="22"/>
        </w:rPr>
        <w:t xml:space="preserve">The (source, source_msg_id) tuple is unique. Re-running the poller does not duplicate messages. Gmail message IDs are stable, so this gives strong idempotency guarantees.</w:t>
      </w:r>
    </w:p>
    <w:p>
      <w:pPr>
        <w:pStyle w:val="Heading1"/>
        <w:pBdr>
          <w:bottom w:val="single" w:color="1B3A5C" w:sz="8" w:space="4"/>
        </w:pBdr>
        <w:spacing w:after="160" w:before="360"/>
      </w:pPr>
      <w:r>
        <w:rPr>
          <w:rFonts w:ascii="Calibri" w:cs="Calibri" w:eastAsia="Calibri" w:hAnsi="Calibri"/>
          <w:b/>
          <w:bCs/>
          <w:color w:val="1B3A5C"/>
          <w:sz w:val="32"/>
          <w:szCs w:val="32"/>
        </w:rPr>
        <w:t xml:space="preserve">6. WhatsApp Ingestion</w:t>
      </w:r>
    </w:p>
    <w:p>
      <w:pPr>
        <w:spacing w:after="80" w:before="80" w:line="320"/>
        <w:jc w:val="both"/>
      </w:pPr>
      <w:r>
        <w:rPr>
          <w:rFonts w:ascii="Calibri" w:cs="Calibri" w:eastAsia="Calibri" w:hAnsi="Calibri"/>
          <w:color w:val="333333"/>
          <w:sz w:val="22"/>
          <w:szCs w:val="22"/>
        </w:rPr>
        <w:t xml:space="preserve">WhatsApp ingestion uses the WhatsApp Business Platform (Cloud API hosted by Meta). NISLA registers a business account, attaches a phone number, and sets up a webhook endpoint at /api/webhooks/whatsapp. Every incoming message — text, image, document, audio — is delivered to the webhook in real time.</w:t>
      </w:r>
    </w:p>
    <w:p>
      <w:pPr>
        <w:pStyle w:val="Heading2"/>
        <w:spacing w:after="100" w:before="240"/>
      </w:pPr>
      <w:r>
        <w:rPr>
          <w:rFonts w:ascii="Calibri" w:cs="Calibri" w:eastAsia="Calibri" w:hAnsi="Calibri"/>
          <w:b/>
          <w:bCs/>
          <w:color w:val="1B3A5C"/>
          <w:sz w:val="26"/>
          <w:szCs w:val="26"/>
        </w:rPr>
        <w:t xml:space="preserve">6.1 One-Time Setup with Meta</w:t>
      </w:r>
    </w:p>
    <w:p>
      <w:pPr>
        <w:pStyle w:val="ListParagraph"/>
        <w:numPr>
          <w:ilvl w:val="0"/>
          <w:numId w:val="2"/>
        </w:numPr>
        <w:spacing w:after="40" w:before="40" w:line="300"/>
      </w:pPr>
      <w:r>
        <w:rPr>
          <w:rFonts w:ascii="Calibri" w:cs="Calibri" w:eastAsia="Calibri" w:hAnsi="Calibri"/>
          <w:color w:val="333333"/>
          <w:sz w:val="22"/>
          <w:szCs w:val="22"/>
        </w:rPr>
        <w:t xml:space="preserve">Register a Meta Business Account (free).</w:t>
      </w:r>
    </w:p>
    <w:p>
      <w:pPr>
        <w:pStyle w:val="ListParagraph"/>
        <w:numPr>
          <w:ilvl w:val="0"/>
          <w:numId w:val="2"/>
        </w:numPr>
        <w:spacing w:after="40" w:before="40" w:line="300"/>
      </w:pPr>
      <w:r>
        <w:rPr>
          <w:rFonts w:ascii="Calibri" w:cs="Calibri" w:eastAsia="Calibri" w:hAnsi="Calibri"/>
          <w:color w:val="333333"/>
          <w:sz w:val="22"/>
          <w:szCs w:val="22"/>
        </w:rPr>
        <w:t xml:space="preserve">Create a WhatsApp Business App in the Meta dashboard.</w:t>
      </w:r>
    </w:p>
    <w:p>
      <w:pPr>
        <w:pStyle w:val="ListParagraph"/>
        <w:numPr>
          <w:ilvl w:val="0"/>
          <w:numId w:val="2"/>
        </w:numPr>
        <w:spacing w:after="40" w:before="40" w:line="300"/>
      </w:pPr>
      <w:r>
        <w:rPr>
          <w:rFonts w:ascii="Calibri" w:cs="Calibri" w:eastAsia="Calibri" w:hAnsi="Calibri"/>
          <w:color w:val="333333"/>
          <w:sz w:val="22"/>
          <w:szCs w:val="22"/>
        </w:rPr>
        <w:t xml:space="preserve">Verify business identity (typically 1–3 days).</w:t>
      </w:r>
    </w:p>
    <w:p>
      <w:pPr>
        <w:pStyle w:val="ListParagraph"/>
        <w:numPr>
          <w:ilvl w:val="0"/>
          <w:numId w:val="2"/>
        </w:numPr>
        <w:spacing w:after="40" w:before="40" w:line="300"/>
      </w:pPr>
      <w:r>
        <w:rPr>
          <w:rFonts w:ascii="Calibri" w:cs="Calibri" w:eastAsia="Calibri" w:hAnsi="Calibri"/>
          <w:color w:val="333333"/>
          <w:sz w:val="22"/>
          <w:szCs w:val="22"/>
        </w:rPr>
        <w:t xml:space="preserve">Attach a phone number — either a new dedicated number or migrate the existing NISLA business number.</w:t>
      </w:r>
    </w:p>
    <w:p>
      <w:pPr>
        <w:pStyle w:val="ListParagraph"/>
        <w:numPr>
          <w:ilvl w:val="0"/>
          <w:numId w:val="2"/>
        </w:numPr>
        <w:spacing w:after="40" w:before="40" w:line="300"/>
      </w:pPr>
      <w:r>
        <w:rPr>
          <w:rFonts w:ascii="Calibri" w:cs="Calibri" w:eastAsia="Calibri" w:hAnsi="Calibri"/>
          <w:color w:val="333333"/>
          <w:sz w:val="22"/>
          <w:szCs w:val="22"/>
        </w:rPr>
        <w:t xml:space="preserve">Generate a permanent system user access token.</w:t>
      </w:r>
    </w:p>
    <w:p>
      <w:pPr>
        <w:pStyle w:val="ListParagraph"/>
        <w:numPr>
          <w:ilvl w:val="0"/>
          <w:numId w:val="2"/>
        </w:numPr>
        <w:spacing w:after="40" w:before="40" w:line="300"/>
      </w:pPr>
      <w:r>
        <w:rPr>
          <w:rFonts w:ascii="Calibri" w:cs="Calibri" w:eastAsia="Calibri" w:hAnsi="Calibri"/>
          <w:color w:val="333333"/>
          <w:sz w:val="22"/>
          <w:szCs w:val="22"/>
        </w:rPr>
        <w:t xml:space="preserve">Configure webhook URL to point at /api/webhooks/whatsapp on the NISLA portal.</w:t>
      </w:r>
    </w:p>
    <w:p>
      <w:pPr>
        <w:pStyle w:val="ListParagraph"/>
        <w:numPr>
          <w:ilvl w:val="0"/>
          <w:numId w:val="2"/>
        </w:numPr>
        <w:spacing w:after="40" w:before="40" w:line="300"/>
      </w:pPr>
      <w:r>
        <w:rPr>
          <w:rFonts w:ascii="Calibri" w:cs="Calibri" w:eastAsia="Calibri" w:hAnsi="Calibri"/>
          <w:color w:val="333333"/>
          <w:sz w:val="22"/>
          <w:szCs w:val="22"/>
        </w:rPr>
        <w:t xml:space="preserve">Subscribe to messages, message_status, and contacts events.</w:t>
      </w:r>
    </w:p>
    <w:p>
      <w:pPr>
        <w:pStyle w:val="Heading2"/>
        <w:spacing w:after="100" w:before="240"/>
      </w:pPr>
      <w:r>
        <w:rPr>
          <w:rFonts w:ascii="Calibri" w:cs="Calibri" w:eastAsia="Calibri" w:hAnsi="Calibri"/>
          <w:b/>
          <w:bCs/>
          <w:color w:val="1B3A5C"/>
          <w:sz w:val="26"/>
          <w:szCs w:val="26"/>
        </w:rPr>
        <w:t xml:space="preserve">6.2 Cost Model</w:t>
      </w:r>
    </w:p>
    <w:p>
      <w:pPr>
        <w:spacing w:after="80" w:before="80" w:line="320"/>
        <w:jc w:val="both"/>
      </w:pPr>
      <w:r>
        <w:rPr>
          <w:rFonts w:ascii="Calibri" w:cs="Calibri" w:eastAsia="Calibri" w:hAnsi="Calibri"/>
          <w:color w:val="333333"/>
          <w:sz w:val="22"/>
          <w:szCs w:val="22"/>
        </w:rPr>
        <w:t xml:space="preserve">WhatsApp Business pricing is conversation-based, not message-based. A 'service conversation' (initiated by the user, lasting 24 hours) costs roughly ₹0.30–₹0.40. A 'utility conversation' (initiated by NISLA — e.g., a status notification) costs roughly ₹0.15–₹0.30. For typical NISLA volume (a few hundred conversations per day), monthly cost lands around ₹2,000–₹4,000.</w:t>
      </w:r>
    </w:p>
    <w:p>
      <w:pPr>
        <w:pStyle w:val="Heading2"/>
        <w:spacing w:after="100" w:before="240"/>
      </w:pPr>
      <w:r>
        <w:rPr>
          <w:rFonts w:ascii="Calibri" w:cs="Calibri" w:eastAsia="Calibri" w:hAnsi="Calibri"/>
          <w:b/>
          <w:bCs/>
          <w:color w:val="1B3A5C"/>
          <w:sz w:val="26"/>
          <w:szCs w:val="26"/>
        </w:rPr>
        <w:t xml:space="preserve">6.3 Alternative: WhatsApp Personal via Unofficial API</w:t>
      </w:r>
    </w:p>
    <w:p>
      <w:pPr>
        <w:spacing w:after="80" w:before="80" w:line="320"/>
        <w:jc w:val="both"/>
      </w:pPr>
      <w:r>
        <w:rPr>
          <w:rFonts w:ascii="Calibri" w:cs="Calibri" w:eastAsia="Calibri" w:hAnsi="Calibri"/>
          <w:color w:val="333333"/>
          <w:sz w:val="22"/>
          <w:szCs w:val="22"/>
        </w:rPr>
        <w:t xml:space="preserve">If the official Business API setup feels heavy, an interim option is to use an unofficial library (whatsapp-web.js or similar) hooked to a dedicated phone running WhatsApp Web in the background. This works but is fragile — Meta can block the number, sessions drop, and it is technically against WhatsApp's terms of service. Recommended as a temporary scaffold for week-1 testing only; replace with the official Business API by week 4.</w:t>
      </w:r>
    </w:p>
    <w:p>
      <w:pPr>
        <w:pStyle w:val="Heading1"/>
        <w:pBdr>
          <w:bottom w:val="single" w:color="1B3A5C" w:sz="8" w:space="4"/>
        </w:pBdr>
        <w:spacing w:after="160" w:before="360"/>
      </w:pPr>
      <w:r>
        <w:rPr>
          <w:rFonts w:ascii="Calibri" w:cs="Calibri" w:eastAsia="Calibri" w:hAnsi="Calibri"/>
          <w:b/>
          <w:bCs/>
          <w:color w:val="1B3A5C"/>
          <w:sz w:val="32"/>
          <w:szCs w:val="32"/>
        </w:rPr>
        <w:t xml:space="preserve">7. Classification, Extraction, Routing</w:t>
      </w:r>
    </w:p>
    <w:p>
      <w:pPr>
        <w:pStyle w:val="Heading2"/>
        <w:spacing w:after="100" w:before="240"/>
      </w:pPr>
      <w:r>
        <w:rPr>
          <w:rFonts w:ascii="Calibri" w:cs="Calibri" w:eastAsia="Calibri" w:hAnsi="Calibri"/>
          <w:b/>
          <w:bCs/>
          <w:color w:val="1B3A5C"/>
          <w:sz w:val="26"/>
          <w:szCs w:val="26"/>
        </w:rPr>
        <w:t xml:space="preserve">7.1 Classification</w:t>
      </w:r>
    </w:p>
    <w:p>
      <w:pPr>
        <w:spacing w:after="80" w:before="80" w:line="320"/>
        <w:jc w:val="both"/>
      </w:pPr>
      <w:r>
        <w:rPr>
          <w:rFonts w:ascii="Calibri" w:cs="Calibri" w:eastAsia="Calibri" w:hAnsi="Calibri"/>
          <w:color w:val="333333"/>
          <w:sz w:val="22"/>
          <w:szCs w:val="22"/>
        </w:rPr>
        <w:t xml:space="preserve">The classifier is a single Claude call per message. The system prompt embeds the full tag library — for each tag, the description, trigger patterns, and extraction schema are included. Claude returns a JSON object with tag, confidence, reasoning, and extracted fields. Single-call classification keeps latency low and cost predictable.</w:t>
      </w:r>
    </w:p>
    <w:p>
      <w:pPr>
        <w:spacing w:after="80" w:before="80" w:line="320"/>
        <w:jc w:val="both"/>
      </w:pPr>
      <w:r>
        <w:rPr>
          <w:rFonts w:ascii="Calibri" w:cs="Calibri" w:eastAsia="Calibri" w:hAnsi="Calibri"/>
          <w:color w:val="333333"/>
          <w:sz w:val="22"/>
          <w:szCs w:val="22"/>
        </w:rPr>
        <w:t xml:space="preserve">Model choice: Claude Sonnet 4.x for the default classifier. Claude Haiku 4.x is suitable for simple high-volume traffic if cost becomes a concern, with Sonnet as fallback for low-confidence Haiku results.</w:t>
      </w:r>
    </w:p>
    <w:p>
      <w:pPr>
        <w:pStyle w:val="Heading2"/>
        <w:spacing w:after="100" w:before="240"/>
      </w:pPr>
      <w:r>
        <w:rPr>
          <w:rFonts w:ascii="Calibri" w:cs="Calibri" w:eastAsia="Calibri" w:hAnsi="Calibri"/>
          <w:b/>
          <w:bCs/>
          <w:color w:val="1B3A5C"/>
          <w:sz w:val="26"/>
          <w:szCs w:val="26"/>
        </w:rPr>
        <w:t xml:space="preserve">7.2 Validation</w:t>
      </w:r>
    </w:p>
    <w:p>
      <w:pPr>
        <w:spacing w:after="80" w:before="80" w:line="320"/>
        <w:jc w:val="both"/>
      </w:pPr>
      <w:r>
        <w:rPr>
          <w:rFonts w:ascii="Calibri" w:cs="Calibri" w:eastAsia="Calibri" w:hAnsi="Calibri"/>
          <w:color w:val="333333"/>
          <w:sz w:val="22"/>
          <w:szCs w:val="22"/>
        </w:rPr>
        <w:t xml:space="preserve">Extracted fields are validated against the tag's JSON schema. Missing required fields, malformed dates, or out-of-range values flag the result as invalid and force human review regardless of classifier confidence. This is the second guardrail against silent automation errors.</w:t>
      </w:r>
    </w:p>
    <w:p>
      <w:pPr>
        <w:pStyle w:val="Heading2"/>
        <w:spacing w:after="100" w:before="240"/>
      </w:pPr>
      <w:r>
        <w:rPr>
          <w:rFonts w:ascii="Calibri" w:cs="Calibri" w:eastAsia="Calibri" w:hAnsi="Calibri"/>
          <w:b/>
          <w:bCs/>
          <w:color w:val="1B3A5C"/>
          <w:sz w:val="26"/>
          <w:szCs w:val="26"/>
        </w:rPr>
        <w:t xml:space="preserve">7.3 Auto-Route Threshold</w:t>
      </w:r>
    </w:p>
    <w:p>
      <w:pPr>
        <w:spacing w:after="80" w:before="80" w:line="320"/>
        <w:jc w:val="both"/>
      </w:pPr>
      <w:r>
        <w:rPr>
          <w:rFonts w:ascii="Calibri" w:cs="Calibri" w:eastAsia="Calibri" w:hAnsi="Calibri"/>
          <w:color w:val="333333"/>
          <w:sz w:val="22"/>
          <w:szCs w:val="22"/>
        </w:rPr>
        <w:t xml:space="preserve">Each tag has an auto_route_threshold (default 0.90, configurable per tag). Settlement advice has a high threshold (0.93) because the consequences of misrouting — falsely closing a claim — are larger than for an internal admin email (0.85). The threshold is a tuning lever: start conservative, lower as accuracy proves out.</w:t>
      </w:r>
    </w:p>
    <w:p>
      <w:pPr>
        <w:pStyle w:val="Heading2"/>
        <w:spacing w:after="100" w:before="240"/>
      </w:pPr>
      <w:r>
        <w:rPr>
          <w:rFonts w:ascii="Calibri" w:cs="Calibri" w:eastAsia="Calibri" w:hAnsi="Calibri"/>
          <w:b/>
          <w:bCs/>
          <w:color w:val="1B3A5C"/>
          <w:sz w:val="26"/>
          <w:szCs w:val="26"/>
        </w:rPr>
        <w:t xml:space="preserve">7.4 Routing Actions</w:t>
      </w:r>
    </w:p>
    <w:p>
      <w:pPr>
        <w:spacing w:after="80" w:before="80" w:line="320"/>
        <w:jc w:val="both"/>
      </w:pPr>
      <w:r>
        <w:rPr>
          <w:rFonts w:ascii="Calibri" w:cs="Calibri" w:eastAsia="Calibri" w:hAnsi="Calibri"/>
          <w:color w:val="333333"/>
          <w:sz w:val="22"/>
          <w:szCs w:val="22"/>
        </w:rPr>
        <w:t xml:space="preserve">Routing actions are defined declaratively in tag_definitions.routing_actions as a JSON array of {action_type, params} objects. The router maps action_type to a handler function. Adding a new action type — say 'send_telegram_alert' — is a code change to add a handler, but adding a new sequence of existing actions to a tag is a config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Action type</w:t>
            </w:r>
          </w:p>
        </w:tc>
        <w:tc>
          <w:tcPr>
            <w:tcW w:type="dxa" w:w="624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it does</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create_claim</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Inserts a new row in the claims table with intimated status</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assign_surveyor</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Picks the next available surveyor by LOB and round-robin</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attach_photos_to_claim</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Links message_attachments to the claim's photo gallery</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update_claim_status</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Sets a specific status on a referenced claim</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draft_reply</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Generates a draft response and queues for human approval</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send_email</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Sends an email via Gmail API or transactional service</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notify_whatsapp</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Sends a WhatsApp utility message to a designated contact</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update_claim_settlement</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Writes settlement amount, date, deductions to the claim</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mark_claim_closed</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Sets claim status to closed and timestamps the closure</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trigger_fee_invoice</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Initiates the NISLA fee invoice workflow for the claim</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archive_email</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Moves the original email to an archived label in Gmail</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log_in_crm</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Adds an entry to the customer interaction log</w:t>
            </w:r>
          </w:p>
        </w:tc>
      </w:tr>
    </w:tbl>
    <w:p>
      <w:r>
        <w:br w:type="page"/>
      </w:r>
    </w:p>
    <w:p>
      <w:pPr>
        <w:spacing w:after="80" w:before="400"/>
      </w:pPr>
      <w:r>
        <w:rPr>
          <w:rFonts w:ascii="Calibri" w:cs="Calibri" w:eastAsia="Calibri" w:hAnsi="Calibri"/>
          <w:b/>
          <w:bCs/>
          <w:color w:val="C4941D"/>
          <w:spacing w:val="60"/>
          <w:sz w:val="18"/>
          <w:szCs w:val="18"/>
        </w:rPr>
        <w:t xml:space="preserve">PART IV</w:t>
      </w:r>
    </w:p>
    <w:p>
      <w:pPr>
        <w:spacing w:after="320" w:before="0"/>
      </w:pPr>
      <w:r>
        <w:rPr>
          <w:rFonts w:ascii="Calibri" w:cs="Calibri" w:eastAsia="Calibri" w:hAnsi="Calibri"/>
          <w:b/>
          <w:bCs/>
          <w:color w:val="1B3A5C"/>
          <w:sz w:val="32"/>
          <w:szCs w:val="32"/>
        </w:rPr>
        <w:t xml:space="preserve">Frontend, Data, Integration</w:t>
      </w:r>
    </w:p>
    <w:p>
      <w:pPr>
        <w:pStyle w:val="Heading1"/>
        <w:pBdr>
          <w:bottom w:val="single" w:color="1B3A5C" w:sz="8" w:space="4"/>
        </w:pBdr>
        <w:spacing w:after="160" w:before="360"/>
      </w:pPr>
      <w:r>
        <w:rPr>
          <w:rFonts w:ascii="Calibri" w:cs="Calibri" w:eastAsia="Calibri" w:hAnsi="Calibri"/>
          <w:b/>
          <w:bCs/>
          <w:color w:val="1B3A5C"/>
          <w:sz w:val="32"/>
          <w:szCs w:val="32"/>
        </w:rPr>
        <w:t xml:space="preserve">8. Frontend — The Inbox Triage Screen</w:t>
      </w:r>
    </w:p>
    <w:p>
      <w:pPr>
        <w:spacing w:after="80" w:before="80" w:line="320"/>
        <w:jc w:val="both"/>
      </w:pPr>
      <w:r>
        <w:rPr>
          <w:rFonts w:ascii="Calibri" w:cs="Calibri" w:eastAsia="Calibri" w:hAnsi="Calibri"/>
          <w:color w:val="333333"/>
          <w:sz w:val="22"/>
          <w:szCs w:val="22"/>
        </w:rPr>
        <w:t xml:space="preserve">The frontend is added as a new section in the existing NISLA Operations Portal at the route /communications. It uses the same Next.js codebase, the same Supabase client, the same authentication, and the same design language as the rest of the portal. No separate deployment, no separate login.</w:t>
      </w:r>
    </w:p>
    <w:p>
      <w:pPr>
        <w:pStyle w:val="Heading2"/>
        <w:spacing w:after="100" w:before="240"/>
      </w:pPr>
      <w:r>
        <w:rPr>
          <w:rFonts w:ascii="Calibri" w:cs="Calibri" w:eastAsia="Calibri" w:hAnsi="Calibri"/>
          <w:b/>
          <w:bCs/>
          <w:color w:val="1B3A5C"/>
          <w:sz w:val="26"/>
          <w:szCs w:val="26"/>
        </w:rPr>
        <w:t xml:space="preserve">8.1 Layout</w:t>
      </w:r>
    </w:p>
    <w:p>
      <w:pPr>
        <w:spacing w:after="80" w:before="80" w:line="320"/>
        <w:jc w:val="both"/>
      </w:pPr>
      <w:r>
        <w:rPr>
          <w:rFonts w:ascii="Calibri" w:cs="Calibri" w:eastAsia="Calibri" w:hAnsi="Calibri"/>
          <w:color w:val="333333"/>
          <w:sz w:val="22"/>
          <w:szCs w:val="22"/>
        </w:rPr>
        <w:t xml:space="preserve">Three-pane layout familiar to anyone who has used Gmail, Linear, or Front. Left sidebar shows source filters (Email/WhatsApp), status filters (Pending Review/Auto-routed), and the tag list with counts. Centre pane shows the message list — sortable, searchable, paginated — with each message displayed as a card showing sender, subject, snippet, auto-applied tag, confidence badge, and status. Right pane shows the selected message in detail with extracted fields, proposed actions, and approve/override controls.</w:t>
      </w:r>
    </w:p>
    <w:p>
      <w:pPr>
        <w:pStyle w:val="Heading2"/>
        <w:spacing w:after="100" w:before="240"/>
      </w:pPr>
      <w:r>
        <w:rPr>
          <w:rFonts w:ascii="Calibri" w:cs="Calibri" w:eastAsia="Calibri" w:hAnsi="Calibri"/>
          <w:b/>
          <w:bCs/>
          <w:color w:val="1B3A5C"/>
          <w:sz w:val="26"/>
          <w:szCs w:val="26"/>
        </w:rPr>
        <w:t xml:space="preserve">8.2 Key Capabilities</w:t>
      </w:r>
    </w:p>
    <w:p>
      <w:pPr>
        <w:pStyle w:val="ListParagraph"/>
        <w:numPr>
          <w:ilvl w:val="0"/>
          <w:numId w:val="2"/>
        </w:numPr>
        <w:spacing w:after="40" w:before="40" w:line="300"/>
      </w:pPr>
      <w:r>
        <w:rPr>
          <w:rFonts w:ascii="Calibri" w:cs="Calibri" w:eastAsia="Calibri" w:hAnsi="Calibri"/>
          <w:color w:val="333333"/>
          <w:sz w:val="22"/>
          <w:szCs w:val="22"/>
        </w:rPr>
        <w:t xml:space="preserve">Filter by source, status, tag, or full-text search.</w:t>
      </w:r>
    </w:p>
    <w:p>
      <w:pPr>
        <w:pStyle w:val="ListParagraph"/>
        <w:numPr>
          <w:ilvl w:val="0"/>
          <w:numId w:val="2"/>
        </w:numPr>
        <w:spacing w:after="40" w:before="40" w:line="300"/>
      </w:pPr>
      <w:r>
        <w:rPr>
          <w:rFonts w:ascii="Calibri" w:cs="Calibri" w:eastAsia="Calibri" w:hAnsi="Calibri"/>
          <w:color w:val="333333"/>
          <w:sz w:val="22"/>
          <w:szCs w:val="22"/>
        </w:rPr>
        <w:t xml:space="preserve">Header shows live counters: total today, pending review, auto-routed, low-confidence.</w:t>
      </w:r>
    </w:p>
    <w:p>
      <w:pPr>
        <w:pStyle w:val="ListParagraph"/>
        <w:numPr>
          <w:ilvl w:val="0"/>
          <w:numId w:val="2"/>
        </w:numPr>
        <w:spacing w:after="40" w:before="40" w:line="300"/>
      </w:pPr>
      <w:r>
        <w:rPr>
          <w:rFonts w:ascii="Calibri" w:cs="Calibri" w:eastAsia="Calibri" w:hAnsi="Calibri"/>
          <w:color w:val="333333"/>
          <w:sz w:val="22"/>
          <w:szCs w:val="22"/>
        </w:rPr>
        <w:t xml:space="preserve">Selecting a message opens the detail pane with the full message body, the auto-applied tag (with override dropdown), the extracted fields (editable), and the proposed actions list.</w:t>
      </w:r>
    </w:p>
    <w:p>
      <w:pPr>
        <w:pStyle w:val="ListParagraph"/>
        <w:numPr>
          <w:ilvl w:val="0"/>
          <w:numId w:val="2"/>
        </w:numPr>
        <w:spacing w:after="40" w:before="40" w:line="300"/>
      </w:pPr>
      <w:r>
        <w:rPr>
          <w:rFonts w:ascii="Calibri" w:cs="Calibri" w:eastAsia="Calibri" w:hAnsi="Calibri"/>
          <w:color w:val="333333"/>
          <w:sz w:val="22"/>
          <w:szCs w:val="22"/>
        </w:rPr>
        <w:t xml:space="preserve">Approve button executes all proposed actions; reject button discards the classification.</w:t>
      </w:r>
    </w:p>
    <w:p>
      <w:pPr>
        <w:pStyle w:val="ListParagraph"/>
        <w:numPr>
          <w:ilvl w:val="0"/>
          <w:numId w:val="2"/>
        </w:numPr>
        <w:spacing w:after="40" w:before="40" w:line="300"/>
      </w:pPr>
      <w:r>
        <w:rPr>
          <w:rFonts w:ascii="Calibri" w:cs="Calibri" w:eastAsia="Calibri" w:hAnsi="Calibri"/>
          <w:color w:val="333333"/>
          <w:sz w:val="22"/>
          <w:szCs w:val="22"/>
        </w:rPr>
        <w:t xml:space="preserve">Tag override is one click — the message is reclassified and re-extracted with the new tag's schema.</w:t>
      </w:r>
    </w:p>
    <w:p>
      <w:pPr>
        <w:pStyle w:val="ListParagraph"/>
        <w:numPr>
          <w:ilvl w:val="0"/>
          <w:numId w:val="2"/>
        </w:numPr>
        <w:spacing w:after="40" w:before="40" w:line="300"/>
      </w:pPr>
      <w:r>
        <w:rPr>
          <w:rFonts w:ascii="Calibri" w:cs="Calibri" w:eastAsia="Calibri" w:hAnsi="Calibri"/>
          <w:color w:val="333333"/>
          <w:sz w:val="22"/>
          <w:szCs w:val="22"/>
        </w:rPr>
        <w:t xml:space="preserve">Field edits are persisted to extraction_results and used when actions execute.</w:t>
      </w:r>
    </w:p>
    <w:p>
      <w:pPr>
        <w:pStyle w:val="ListParagraph"/>
        <w:numPr>
          <w:ilvl w:val="0"/>
          <w:numId w:val="2"/>
        </w:numPr>
        <w:spacing w:after="40" w:before="40" w:line="300"/>
      </w:pPr>
      <w:r>
        <w:rPr>
          <w:rFonts w:ascii="Calibri" w:cs="Calibri" w:eastAsia="Calibri" w:hAnsi="Calibri"/>
          <w:color w:val="333333"/>
          <w:sz w:val="22"/>
          <w:szCs w:val="22"/>
        </w:rPr>
        <w:t xml:space="preserve">'Test classifier' button opens a modal where any text can be pasted and classified live.</w:t>
      </w:r>
    </w:p>
    <w:p>
      <w:pPr>
        <w:pStyle w:val="Heading2"/>
        <w:spacing w:after="100" w:before="240"/>
      </w:pPr>
      <w:r>
        <w:rPr>
          <w:rFonts w:ascii="Calibri" w:cs="Calibri" w:eastAsia="Calibri" w:hAnsi="Calibri"/>
          <w:b/>
          <w:bCs/>
          <w:color w:val="1B3A5C"/>
          <w:sz w:val="26"/>
          <w:szCs w:val="26"/>
        </w:rPr>
        <w:t xml:space="preserve">8.3 Operator Workflow</w:t>
      </w:r>
    </w:p>
    <w:p>
      <w:pPr>
        <w:spacing w:after="80" w:before="80" w:line="320"/>
        <w:jc w:val="both"/>
      </w:pPr>
      <w:r>
        <w:rPr>
          <w:rFonts w:ascii="Calibri" w:cs="Calibri" w:eastAsia="Calibri" w:hAnsi="Calibri"/>
          <w:color w:val="333333"/>
          <w:sz w:val="22"/>
          <w:szCs w:val="22"/>
        </w:rPr>
        <w:t xml:space="preserve">In normal operation, the team member opens the Inbox Triage screen at the start of the day. The Auto-routed counter has already processed dozens of messages overnight and during the morning. The Pending Review queue is what they actually work on — a stack of messages where the system was unsure. They scan each one in 10–20 seconds: tag is correct, fields look right, click Approve. The actions execute, the message moves to the Auto-routed pile, and they move to the next one.</w:t>
      </w:r>
    </w:p>
    <w:p>
      <w:pPr>
        <w:pBdr>
          <w:top w:val="single" w:color="C4941D" w:sz="4" w:space="4"/>
          <w:left w:val="single" w:color="C4941D" w:sz="24" w:space="8"/>
          <w:bottom w:val="single" w:color="C4941D" w:sz="4" w:space="4"/>
          <w:right w:val="single" w:color="C4941D" w:sz="4" w:space="4"/>
        </w:pBdr>
        <w:shd w:fill="FAF1D9" w:val="clear"/>
        <w:spacing w:after="140" w:before="140" w:line="290"/>
      </w:pPr>
      <w:r>
        <w:rPr>
          <w:rFonts w:ascii="Calibri" w:cs="Calibri" w:eastAsia="Calibri" w:hAnsi="Calibri"/>
          <w:i/>
          <w:iCs/>
          <w:color w:val="333333"/>
          <w:sz w:val="21"/>
          <w:szCs w:val="21"/>
        </w:rPr>
        <w:t xml:space="preserve">Target ratio: 70% auto-routed without human touch by week 6. The remaining 30% should require an average of 15 seconds of review each. For 200 daily messages, that's about 15 minutes of review work — replacing 2–4 hours of manual triage.</w:t>
      </w:r>
    </w:p>
    <w:p>
      <w:pPr>
        <w:pStyle w:val="Heading1"/>
        <w:pBdr>
          <w:bottom w:val="single" w:color="1B3A5C" w:sz="8" w:space="4"/>
        </w:pBdr>
        <w:spacing w:after="160" w:before="360"/>
      </w:pPr>
      <w:r>
        <w:rPr>
          <w:rFonts w:ascii="Calibri" w:cs="Calibri" w:eastAsia="Calibri" w:hAnsi="Calibri"/>
          <w:b/>
          <w:bCs/>
          <w:color w:val="1B3A5C"/>
          <w:sz w:val="32"/>
          <w:szCs w:val="32"/>
        </w:rPr>
        <w:t xml:space="preserve">9. Database Schema</w:t>
      </w:r>
    </w:p>
    <w:p>
      <w:pPr>
        <w:spacing w:after="80" w:before="80" w:line="320"/>
        <w:jc w:val="both"/>
      </w:pPr>
      <w:r>
        <w:rPr>
          <w:rFonts w:ascii="Calibri" w:cs="Calibri" w:eastAsia="Calibri" w:hAnsi="Calibri"/>
          <w:color w:val="333333"/>
          <w:sz w:val="22"/>
          <w:szCs w:val="22"/>
        </w:rPr>
        <w:t xml:space="preserve">The schema adds eight tables and two views to the existing NISLA Supabase database. None of the existing tables are modified — the Communications Intelligence module is purely additive. Foreign keys are used to link routing actions back to claims they create or update, providing a complete audit trail.</w:t>
      </w:r>
    </w:p>
    <w:p>
      <w:pPr>
        <w:pStyle w:val="Heading2"/>
        <w:spacing w:after="100" w:before="240"/>
      </w:pPr>
      <w:r>
        <w:rPr>
          <w:rFonts w:ascii="Calibri" w:cs="Calibri" w:eastAsia="Calibri" w:hAnsi="Calibri"/>
          <w:b/>
          <w:bCs/>
          <w:color w:val="1B3A5C"/>
          <w:sz w:val="26"/>
          <w:szCs w:val="26"/>
        </w:rPr>
        <w:t xml:space="preserve">9.1 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Table</w:t>
            </w:r>
          </w:p>
        </w:tc>
        <w:tc>
          <w:tcPr>
            <w:tcW w:type="dxa" w:w="624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tag_definitions</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The configurable tag library — what to classify into and what to do with each tag</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inbox_messages</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Every incoming email and WhatsApp message captured raw</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message_attachments</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Files attached to messages — metadata; files in Supabase Storage</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message_classifications</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Classifier output history per message — supports overrides</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extraction_results</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Structured fields extracted by the LLM per classification</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routing_actions</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Audit log of every action taken in response to a classified message</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whatsapp_contacts</w:t>
            </w:r>
          </w:p>
        </w:tc>
        <w:tc>
          <w:tcPr>
            <w:tcW w:type="dxa" w:w="624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Known WhatsApp senders and their roles (surveyor, client, insurer)</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ingestion_runs</w:t>
            </w:r>
          </w:p>
        </w:tc>
        <w:tc>
          <w:tcPr>
            <w:tcW w:type="dxa" w:w="624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One row per polling/webhook cycle — for monitoring worker health</w:t>
            </w:r>
          </w:p>
        </w:tc>
      </w:tr>
    </w:tbl>
    <w:p>
      <w:pPr>
        <w:pStyle w:val="Heading2"/>
        <w:spacing w:after="100" w:before="240"/>
      </w:pPr>
      <w:r>
        <w:rPr>
          <w:rFonts w:ascii="Calibri" w:cs="Calibri" w:eastAsia="Calibri" w:hAnsi="Calibri"/>
          <w:b/>
          <w:bCs/>
          <w:color w:val="1B3A5C"/>
          <w:sz w:val="26"/>
          <w:szCs w:val="26"/>
        </w:rPr>
        <w:t xml:space="preserve">9.2 Key Design Decisions</w:t>
      </w:r>
    </w:p>
    <w:p>
      <w:pPr>
        <w:pStyle w:val="ListParagraph"/>
        <w:numPr>
          <w:ilvl w:val="0"/>
          <w:numId w:val="2"/>
        </w:numPr>
        <w:spacing w:after="40" w:before="40" w:line="300"/>
      </w:pPr>
      <w:r>
        <w:rPr>
          <w:rFonts w:ascii="Calibri" w:cs="Calibri" w:eastAsia="Calibri" w:hAnsi="Calibri"/>
          <w:color w:val="333333"/>
          <w:sz w:val="22"/>
          <w:szCs w:val="22"/>
        </w:rPr>
        <w:t xml:space="preserve">Classifier outputs are append-only (multiple rows per message) with an is_active flag — manual overrides create a new row, the previous one is deactivated, history is preserved.</w:t>
      </w:r>
    </w:p>
    <w:p>
      <w:pPr>
        <w:pStyle w:val="ListParagraph"/>
        <w:numPr>
          <w:ilvl w:val="0"/>
          <w:numId w:val="2"/>
        </w:numPr>
        <w:spacing w:after="40" w:before="40" w:line="300"/>
      </w:pPr>
      <w:r>
        <w:rPr>
          <w:rFonts w:ascii="Calibri" w:cs="Calibri" w:eastAsia="Calibri" w:hAnsi="Calibri"/>
          <w:color w:val="333333"/>
          <w:sz w:val="22"/>
          <w:szCs w:val="22"/>
        </w:rPr>
        <w:t xml:space="preserve">Extraction is JSONB to allow per-tag flexibility, but indexed with GIN for efficient field-level queries.</w:t>
      </w:r>
    </w:p>
    <w:p>
      <w:pPr>
        <w:pStyle w:val="ListParagraph"/>
        <w:numPr>
          <w:ilvl w:val="0"/>
          <w:numId w:val="2"/>
        </w:numPr>
        <w:spacing w:after="40" w:before="40" w:line="300"/>
      </w:pPr>
      <w:r>
        <w:rPr>
          <w:rFonts w:ascii="Calibri" w:cs="Calibri" w:eastAsia="Calibri" w:hAnsi="Calibri"/>
          <w:color w:val="333333"/>
          <w:sz w:val="22"/>
          <w:szCs w:val="22"/>
        </w:rPr>
        <w:t xml:space="preserve">Routing actions reference both the message and the destination row — enabling 'show all messages that affected this claim' queries from either direction.</w:t>
      </w:r>
    </w:p>
    <w:p>
      <w:pPr>
        <w:pStyle w:val="ListParagraph"/>
        <w:numPr>
          <w:ilvl w:val="0"/>
          <w:numId w:val="2"/>
        </w:numPr>
        <w:spacing w:after="40" w:before="40" w:line="300"/>
      </w:pPr>
      <w:r>
        <w:rPr>
          <w:rFonts w:ascii="Calibri" w:cs="Calibri" w:eastAsia="Calibri" w:hAnsi="Calibri"/>
          <w:color w:val="333333"/>
          <w:sz w:val="22"/>
          <w:szCs w:val="22"/>
        </w:rPr>
        <w:t xml:space="preserve">Row-Level Security (Supabase RLS) restricts reads to authenticated NISLA staff; writes happen via the service role from the worker.</w:t>
      </w:r>
    </w:p>
    <w:p>
      <w:pPr>
        <w:pStyle w:val="Heading1"/>
        <w:pBdr>
          <w:bottom w:val="single" w:color="1B3A5C" w:sz="8" w:space="4"/>
        </w:pBdr>
        <w:spacing w:after="160" w:before="360"/>
      </w:pPr>
      <w:r>
        <w:rPr>
          <w:rFonts w:ascii="Calibri" w:cs="Calibri" w:eastAsia="Calibri" w:hAnsi="Calibri"/>
          <w:b/>
          <w:bCs/>
          <w:color w:val="1B3A5C"/>
          <w:sz w:val="32"/>
          <w:szCs w:val="32"/>
        </w:rPr>
        <w:t xml:space="preserve">10. Integration with Existing Systems</w:t>
      </w:r>
    </w:p>
    <w:p>
      <w:pPr>
        <w:pStyle w:val="Heading2"/>
        <w:spacing w:after="100" w:before="240"/>
      </w:pPr>
      <w:r>
        <w:rPr>
          <w:rFonts w:ascii="Calibri" w:cs="Calibri" w:eastAsia="Calibri" w:hAnsi="Calibri"/>
          <w:b/>
          <w:bCs/>
          <w:color w:val="1B3A5C"/>
          <w:sz w:val="26"/>
          <w:szCs w:val="26"/>
        </w:rPr>
        <w:t xml:space="preserve">10.1 NISLA Operations Portal</w:t>
      </w:r>
    </w:p>
    <w:p>
      <w:pPr>
        <w:spacing w:after="80" w:before="80" w:line="320"/>
        <w:jc w:val="both"/>
      </w:pPr>
      <w:r>
        <w:rPr>
          <w:rFonts w:ascii="Calibri" w:cs="Calibri" w:eastAsia="Calibri" w:hAnsi="Calibri"/>
          <w:color w:val="333333"/>
          <w:sz w:val="22"/>
          <w:szCs w:val="22"/>
        </w:rPr>
        <w:t xml:space="preserve">The module is added as a new top-level route in the existing portal navigation. No changes to the existing claim management, surveyor allocation, or invoice modules — they continue to operate as before. The Communications Intelligence module writes to the same claims table and the same files table that the rest of the portal already reads from, so any claim created from an intimation appears in the existing claim list automatically.</w:t>
      </w:r>
    </w:p>
    <w:p>
      <w:pPr>
        <w:pStyle w:val="Heading2"/>
        <w:spacing w:after="100" w:before="240"/>
      </w:pPr>
      <w:r>
        <w:rPr>
          <w:rFonts w:ascii="Calibri" w:cs="Calibri" w:eastAsia="Calibri" w:hAnsi="Calibri"/>
          <w:b/>
          <w:bCs/>
          <w:color w:val="1B3A5C"/>
          <w:sz w:val="26"/>
          <w:szCs w:val="26"/>
        </w:rPr>
        <w:t xml:space="preserve">10.2 Archive AI</w:t>
      </w:r>
    </w:p>
    <w:p>
      <w:pPr>
        <w:spacing w:after="80" w:before="80" w:line="320"/>
        <w:jc w:val="both"/>
      </w:pPr>
      <w:r>
        <w:rPr>
          <w:rFonts w:ascii="Calibri" w:cs="Calibri" w:eastAsia="Calibri" w:hAnsi="Calibri"/>
          <w:color w:val="333333"/>
          <w:sz w:val="22"/>
          <w:szCs w:val="22"/>
        </w:rPr>
        <w:t xml:space="preserve">The two systems share a database. Once the Archive AI is operational, the routing layer for new intimations can call the Archive AI's find_similar_claims tool and surface the top 3 precedent claims to the surveyor in the assignment notification. This is a small enhancement — one extra API call in the create_claim action — but it's where the two systems compound: every new claim arrives with relevant precedent already attached.</w:t>
      </w:r>
    </w:p>
    <w:p>
      <w:pPr>
        <w:pStyle w:val="Heading2"/>
        <w:spacing w:after="100" w:before="240"/>
      </w:pPr>
      <w:r>
        <w:rPr>
          <w:rFonts w:ascii="Calibri" w:cs="Calibri" w:eastAsia="Calibri" w:hAnsi="Calibri"/>
          <w:b/>
          <w:bCs/>
          <w:color w:val="1B3A5C"/>
          <w:sz w:val="26"/>
          <w:szCs w:val="26"/>
        </w:rPr>
        <w:t xml:space="preserve">10.3 Gmail and WhatsApp</w:t>
      </w:r>
    </w:p>
    <w:p>
      <w:pPr>
        <w:spacing w:after="80" w:before="80" w:line="320"/>
        <w:jc w:val="both"/>
      </w:pPr>
      <w:r>
        <w:rPr>
          <w:rFonts w:ascii="Calibri" w:cs="Calibri" w:eastAsia="Calibri" w:hAnsi="Calibri"/>
          <w:color w:val="333333"/>
          <w:sz w:val="22"/>
          <w:szCs w:val="22"/>
        </w:rPr>
        <w:t xml:space="preserve">Gmail integration is read+modify (read messages, apply labels). The system never deletes Gmail messages — original emails remain in the inbox for full forensic recovery. WhatsApp integration via the Business API is bi-directional — the system can both receive incoming messages and send outbound messages (status updates, acknowledgements, surveyor assignments) through the same channel.</w:t>
      </w:r>
    </w:p>
    <w:p>
      <w:r>
        <w:br w:type="page"/>
      </w:r>
    </w:p>
    <w:p>
      <w:pPr>
        <w:spacing w:after="80" w:before="400"/>
      </w:pPr>
      <w:r>
        <w:rPr>
          <w:rFonts w:ascii="Calibri" w:cs="Calibri" w:eastAsia="Calibri" w:hAnsi="Calibri"/>
          <w:b/>
          <w:bCs/>
          <w:color w:val="C4941D"/>
          <w:spacing w:val="60"/>
          <w:sz w:val="18"/>
          <w:szCs w:val="18"/>
        </w:rPr>
        <w:t xml:space="preserve">PART V</w:t>
      </w:r>
    </w:p>
    <w:p>
      <w:pPr>
        <w:spacing w:after="320" w:before="0"/>
      </w:pPr>
      <w:r>
        <w:rPr>
          <w:rFonts w:ascii="Calibri" w:cs="Calibri" w:eastAsia="Calibri" w:hAnsi="Calibri"/>
          <w:b/>
          <w:bCs/>
          <w:color w:val="1B3A5C"/>
          <w:sz w:val="32"/>
          <w:szCs w:val="32"/>
        </w:rPr>
        <w:t xml:space="preserve">Project Plan</w:t>
      </w:r>
    </w:p>
    <w:p>
      <w:pPr>
        <w:pStyle w:val="Heading1"/>
        <w:pBdr>
          <w:bottom w:val="single" w:color="1B3A5C" w:sz="8" w:space="4"/>
        </w:pBdr>
        <w:spacing w:after="160" w:before="360"/>
      </w:pPr>
      <w:r>
        <w:rPr>
          <w:rFonts w:ascii="Calibri" w:cs="Calibri" w:eastAsia="Calibri" w:hAnsi="Calibri"/>
          <w:b/>
          <w:bCs/>
          <w:color w:val="1B3A5C"/>
          <w:sz w:val="32"/>
          <w:szCs w:val="32"/>
        </w:rPr>
        <w:t xml:space="preserve">11. Six-Week Build Plan</w:t>
      </w:r>
    </w:p>
    <w:p>
      <w:pPr>
        <w:spacing w:after="80" w:before="80" w:line="320"/>
        <w:jc w:val="both"/>
      </w:pPr>
      <w:r>
        <w:rPr>
          <w:rFonts w:ascii="Calibri" w:cs="Calibri" w:eastAsia="Calibri" w:hAnsi="Calibri"/>
          <w:color w:val="333333"/>
          <w:sz w:val="22"/>
          <w:szCs w:val="22"/>
        </w:rPr>
        <w:t xml:space="preserve">The project is structured in six weeks of sequential work, each producing a testable deliverable. By the end of week 2 a real new claim intimation is being created in the MIS automatically. By the end of week 4 WhatsApp is integrated end-to-end. Weeks 5 and 6 are tuning and rollout.</w:t>
      </w:r>
    </w:p>
    <w:p>
      <w:pPr>
        <w:pStyle w:val="Heading3"/>
        <w:spacing w:after="80" w:before="200"/>
      </w:pPr>
      <w:r>
        <w:rPr>
          <w:rFonts w:ascii="Calibri" w:cs="Calibri" w:eastAsia="Calibri" w:hAnsi="Calibri"/>
          <w:b/>
          <w:bCs/>
          <w:color w:val="333333"/>
          <w:sz w:val="22"/>
          <w:szCs w:val="22"/>
        </w:rPr>
        <w:t xml:space="preserve">Week 1 — Foundation and Gmail Ingestion</w:t>
      </w:r>
    </w:p>
    <w:p>
      <w:pPr>
        <w:pStyle w:val="ListParagraph"/>
        <w:numPr>
          <w:ilvl w:val="0"/>
          <w:numId w:val="2"/>
        </w:numPr>
        <w:spacing w:after="40" w:before="40" w:line="300"/>
      </w:pPr>
      <w:r>
        <w:rPr>
          <w:rFonts w:ascii="Calibri" w:cs="Calibri" w:eastAsia="Calibri" w:hAnsi="Calibri"/>
          <w:color w:val="333333"/>
          <w:sz w:val="22"/>
          <w:szCs w:val="22"/>
        </w:rPr>
        <w:t xml:space="preserve">Create Supabase migration with all 8 tables, run on staging.</w:t>
      </w:r>
    </w:p>
    <w:p>
      <w:pPr>
        <w:pStyle w:val="ListParagraph"/>
        <w:numPr>
          <w:ilvl w:val="0"/>
          <w:numId w:val="2"/>
        </w:numPr>
        <w:spacing w:after="40" w:before="40" w:line="300"/>
      </w:pPr>
      <w:r>
        <w:rPr>
          <w:rFonts w:ascii="Calibri" w:cs="Calibri" w:eastAsia="Calibri" w:hAnsi="Calibri"/>
          <w:color w:val="333333"/>
          <w:sz w:val="22"/>
          <w:szCs w:val="22"/>
        </w:rPr>
        <w:t xml:space="preserve">Build Gmail OAuth flow; obtain refresh token for claim.intimation@nisla.in.</w:t>
      </w:r>
    </w:p>
    <w:p>
      <w:pPr>
        <w:pStyle w:val="ListParagraph"/>
        <w:numPr>
          <w:ilvl w:val="0"/>
          <w:numId w:val="2"/>
        </w:numPr>
        <w:spacing w:after="40" w:before="40" w:line="300"/>
      </w:pPr>
      <w:r>
        <w:rPr>
          <w:rFonts w:ascii="Calibri" w:cs="Calibri" w:eastAsia="Calibri" w:hAnsi="Calibri"/>
          <w:color w:val="333333"/>
          <w:sz w:val="22"/>
          <w:szCs w:val="22"/>
        </w:rPr>
        <w:t xml:space="preserve">Implement gmail-poller serverless function that fetches new messages every 5 minutes.</w:t>
      </w:r>
    </w:p>
    <w:p>
      <w:pPr>
        <w:pStyle w:val="ListParagraph"/>
        <w:numPr>
          <w:ilvl w:val="0"/>
          <w:numId w:val="2"/>
        </w:numPr>
        <w:spacing w:after="40" w:before="40" w:line="300"/>
      </w:pPr>
      <w:r>
        <w:rPr>
          <w:rFonts w:ascii="Calibri" w:cs="Calibri" w:eastAsia="Calibri" w:hAnsi="Calibri"/>
          <w:color w:val="333333"/>
          <w:sz w:val="22"/>
          <w:szCs w:val="22"/>
        </w:rPr>
        <w:t xml:space="preserve">Implement attachment download to Supabase Storage with SHA-256 dedup.</w:t>
      </w:r>
    </w:p>
    <w:p>
      <w:pPr>
        <w:pStyle w:val="ListParagraph"/>
        <w:numPr>
          <w:ilvl w:val="0"/>
          <w:numId w:val="2"/>
        </w:numPr>
        <w:spacing w:after="40" w:before="40" w:line="300"/>
      </w:pPr>
      <w:r>
        <w:rPr>
          <w:rFonts w:ascii="Calibri" w:cs="Calibri" w:eastAsia="Calibri" w:hAnsi="Calibri"/>
          <w:color w:val="333333"/>
          <w:sz w:val="22"/>
          <w:szCs w:val="22"/>
        </w:rPr>
        <w:t xml:space="preserve">Verify by running poller against existing inbox; confirm raw messages land in inbox_messages.</w:t>
      </w:r>
    </w:p>
    <w:p>
      <w:pPr>
        <w:pStyle w:val="ListParagraph"/>
        <w:numPr>
          <w:ilvl w:val="0"/>
          <w:numId w:val="2"/>
        </w:numPr>
        <w:spacing w:after="40" w:before="40" w:line="300"/>
      </w:pPr>
      <w:r>
        <w:rPr>
          <w:rFonts w:ascii="Calibri" w:cs="Calibri" w:eastAsia="Calibri" w:hAnsi="Calibri"/>
          <w:color w:val="333333"/>
          <w:sz w:val="22"/>
          <w:szCs w:val="22"/>
        </w:rPr>
        <w:t xml:space="preserve">Set up Vercel cron to run the poller automatically.</w:t>
      </w:r>
    </w:p>
    <w:p>
      <w:pPr>
        <w:pBdr>
          <w:top w:val="single" w:color="C4941D" w:sz="2" w:space="4"/>
          <w:left w:val="single" w:color="C4941D" w:sz="12" w:space="6"/>
          <w:bottom w:val="single" w:color="C4941D" w:sz="2" w:space="4"/>
          <w:right w:val="single" w:color="C4941D" w:sz="2" w:space="4"/>
        </w:pBdr>
        <w:shd w:fill="F5E9C8" w:val="clear"/>
        <w:spacing w:after="200" w:before="100"/>
      </w:pPr>
      <w:r>
        <w:rPr>
          <w:rFonts w:ascii="Calibri" w:cs="Calibri" w:eastAsia="Calibri" w:hAnsi="Calibri"/>
          <w:b/>
          <w:bCs/>
          <w:color w:val="1B3A5C"/>
          <w:sz w:val="20"/>
          <w:szCs w:val="20"/>
        </w:rPr>
        <w:t xml:space="preserve">Deliverable:  </w:t>
      </w:r>
      <w:r>
        <w:rPr>
          <w:rFonts w:ascii="Calibri" w:cs="Calibri" w:eastAsia="Calibri" w:hAnsi="Calibri"/>
          <w:sz w:val="20"/>
          <w:szCs w:val="20"/>
        </w:rPr>
        <w:t xml:space="preserve">Every new email arriving at claim.intimation@nisla.in is captured in the Supabase inbox_messages table within 5 minutes of receipt. Attachments are stored. Cursor is persisted.</w:t>
      </w:r>
    </w:p>
    <w:p>
      <w:pPr>
        <w:pStyle w:val="Heading3"/>
        <w:spacing w:after="80" w:before="200"/>
      </w:pPr>
      <w:r>
        <w:rPr>
          <w:rFonts w:ascii="Calibri" w:cs="Calibri" w:eastAsia="Calibri" w:hAnsi="Calibri"/>
          <w:b/>
          <w:bCs/>
          <w:color w:val="333333"/>
          <w:sz w:val="22"/>
          <w:szCs w:val="22"/>
        </w:rPr>
        <w:t xml:space="preserve">Week 2 — Classifier + Two Tags End-to-End</w:t>
      </w:r>
    </w:p>
    <w:p>
      <w:pPr>
        <w:pStyle w:val="ListParagraph"/>
        <w:numPr>
          <w:ilvl w:val="0"/>
          <w:numId w:val="2"/>
        </w:numPr>
        <w:spacing w:after="40" w:before="40" w:line="300"/>
      </w:pPr>
      <w:r>
        <w:rPr>
          <w:rFonts w:ascii="Calibri" w:cs="Calibri" w:eastAsia="Calibri" w:hAnsi="Calibri"/>
          <w:color w:val="333333"/>
          <w:sz w:val="22"/>
          <w:szCs w:val="22"/>
        </w:rPr>
        <w:t xml:space="preserve">Implement the classifier function: takes a message, calls Claude with the tag library prompt, returns {tag, confidence, extracted_data}.</w:t>
      </w:r>
    </w:p>
    <w:p>
      <w:pPr>
        <w:pStyle w:val="ListParagraph"/>
        <w:numPr>
          <w:ilvl w:val="0"/>
          <w:numId w:val="2"/>
        </w:numPr>
        <w:spacing w:after="40" w:before="40" w:line="300"/>
      </w:pPr>
      <w:r>
        <w:rPr>
          <w:rFonts w:ascii="Calibri" w:cs="Calibri" w:eastAsia="Calibri" w:hAnsi="Calibri"/>
          <w:color w:val="333333"/>
          <w:sz w:val="22"/>
          <w:szCs w:val="22"/>
        </w:rPr>
        <w:t xml:space="preserve">Seed the tag_definitions table with all 8 tag definitions (initial extraction schemas + routing recipes).</w:t>
      </w:r>
    </w:p>
    <w:p>
      <w:pPr>
        <w:pStyle w:val="ListParagraph"/>
        <w:numPr>
          <w:ilvl w:val="0"/>
          <w:numId w:val="2"/>
        </w:numPr>
        <w:spacing w:after="40" w:before="40" w:line="300"/>
      </w:pPr>
      <w:r>
        <w:rPr>
          <w:rFonts w:ascii="Calibri" w:cs="Calibri" w:eastAsia="Calibri" w:hAnsi="Calibri"/>
          <w:color w:val="333333"/>
          <w:sz w:val="22"/>
          <w:szCs w:val="22"/>
        </w:rPr>
        <w:t xml:space="preserve">Implement validation against tag schemas; mark invalid extractions for review.</w:t>
      </w:r>
    </w:p>
    <w:p>
      <w:pPr>
        <w:pStyle w:val="ListParagraph"/>
        <w:numPr>
          <w:ilvl w:val="0"/>
          <w:numId w:val="2"/>
        </w:numPr>
        <w:spacing w:after="40" w:before="40" w:line="300"/>
      </w:pPr>
      <w:r>
        <w:rPr>
          <w:rFonts w:ascii="Calibri" w:cs="Calibri" w:eastAsia="Calibri" w:hAnsi="Calibri"/>
          <w:color w:val="333333"/>
          <w:sz w:val="22"/>
          <w:szCs w:val="22"/>
        </w:rPr>
        <w:t xml:space="preserve">Implement the routing handlers for two tags: intimation (create_claim, assign_surveyor) and settlement_advice (update_claim, mark_closed, trigger_fee_invoice).</w:t>
      </w:r>
    </w:p>
    <w:p>
      <w:pPr>
        <w:pStyle w:val="ListParagraph"/>
        <w:numPr>
          <w:ilvl w:val="0"/>
          <w:numId w:val="2"/>
        </w:numPr>
        <w:spacing w:after="40" w:before="40" w:line="300"/>
      </w:pPr>
      <w:r>
        <w:rPr>
          <w:rFonts w:ascii="Calibri" w:cs="Calibri" w:eastAsia="Calibri" w:hAnsi="Calibri"/>
          <w:color w:val="333333"/>
          <w:sz w:val="22"/>
          <w:szCs w:val="22"/>
        </w:rPr>
        <w:t xml:space="preserve">Test on a sample of 20 historical emails; measure accuracy.</w:t>
      </w:r>
    </w:p>
    <w:p>
      <w:pPr>
        <w:pBdr>
          <w:top w:val="single" w:color="C4941D" w:sz="2" w:space="4"/>
          <w:left w:val="single" w:color="C4941D" w:sz="12" w:space="6"/>
          <w:bottom w:val="single" w:color="C4941D" w:sz="2" w:space="4"/>
          <w:right w:val="single" w:color="C4941D" w:sz="2" w:space="4"/>
        </w:pBdr>
        <w:shd w:fill="F5E9C8" w:val="clear"/>
        <w:spacing w:after="200" w:before="100"/>
      </w:pPr>
      <w:r>
        <w:rPr>
          <w:rFonts w:ascii="Calibri" w:cs="Calibri" w:eastAsia="Calibri" w:hAnsi="Calibri"/>
          <w:b/>
          <w:bCs/>
          <w:color w:val="1B3A5C"/>
          <w:sz w:val="20"/>
          <w:szCs w:val="20"/>
        </w:rPr>
        <w:t xml:space="preserve">Deliverable:  </w:t>
      </w:r>
      <w:r>
        <w:rPr>
          <w:rFonts w:ascii="Calibri" w:cs="Calibri" w:eastAsia="Calibri" w:hAnsi="Calibri"/>
          <w:sz w:val="20"/>
          <w:szCs w:val="20"/>
        </w:rPr>
        <w:t xml:space="preserve">A new intimation email creates a claim row in the MIS within 30 seconds of arrival. A settlement advice email closes the claim and triggers the fee invoice. Accuracy on the 20-message test set ≥ 85%.</w:t>
      </w:r>
    </w:p>
    <w:p>
      <w:pPr>
        <w:pStyle w:val="Heading3"/>
        <w:spacing w:after="80" w:before="200"/>
      </w:pPr>
      <w:r>
        <w:rPr>
          <w:rFonts w:ascii="Calibri" w:cs="Calibri" w:eastAsia="Calibri" w:hAnsi="Calibri"/>
          <w:b/>
          <w:bCs/>
          <w:color w:val="333333"/>
          <w:sz w:val="22"/>
          <w:szCs w:val="22"/>
        </w:rPr>
        <w:t xml:space="preserve">Week 3 — Inbox Triage UI</w:t>
      </w:r>
    </w:p>
    <w:p>
      <w:pPr>
        <w:pStyle w:val="ListParagraph"/>
        <w:numPr>
          <w:ilvl w:val="0"/>
          <w:numId w:val="2"/>
        </w:numPr>
        <w:spacing w:after="40" w:before="40" w:line="300"/>
      </w:pPr>
      <w:r>
        <w:rPr>
          <w:rFonts w:ascii="Calibri" w:cs="Calibri" w:eastAsia="Calibri" w:hAnsi="Calibri"/>
          <w:color w:val="333333"/>
          <w:sz w:val="22"/>
          <w:szCs w:val="22"/>
        </w:rPr>
        <w:t xml:space="preserve">Add /communications route to the NISLA Operations Portal.</w:t>
      </w:r>
    </w:p>
    <w:p>
      <w:pPr>
        <w:pStyle w:val="ListParagraph"/>
        <w:numPr>
          <w:ilvl w:val="0"/>
          <w:numId w:val="2"/>
        </w:numPr>
        <w:spacing w:after="40" w:before="40" w:line="300"/>
      </w:pPr>
      <w:r>
        <w:rPr>
          <w:rFonts w:ascii="Calibri" w:cs="Calibri" w:eastAsia="Calibri" w:hAnsi="Calibri"/>
          <w:color w:val="333333"/>
          <w:sz w:val="22"/>
          <w:szCs w:val="22"/>
        </w:rPr>
        <w:t xml:space="preserve">Build the three-pane Inbox Triage screen — sidebar, message list, detail pane (use the prototype as the reference design).</w:t>
      </w:r>
    </w:p>
    <w:p>
      <w:pPr>
        <w:pStyle w:val="ListParagraph"/>
        <w:numPr>
          <w:ilvl w:val="0"/>
          <w:numId w:val="2"/>
        </w:numPr>
        <w:spacing w:after="40" w:before="40" w:line="300"/>
      </w:pPr>
      <w:r>
        <w:rPr>
          <w:rFonts w:ascii="Calibri" w:cs="Calibri" w:eastAsia="Calibri" w:hAnsi="Calibri"/>
          <w:color w:val="333333"/>
          <w:sz w:val="22"/>
          <w:szCs w:val="22"/>
        </w:rPr>
        <w:t xml:space="preserve">Implement filter, search, and the tag override flow.</w:t>
      </w:r>
    </w:p>
    <w:p>
      <w:pPr>
        <w:pStyle w:val="ListParagraph"/>
        <w:numPr>
          <w:ilvl w:val="0"/>
          <w:numId w:val="2"/>
        </w:numPr>
        <w:spacing w:after="40" w:before="40" w:line="300"/>
      </w:pPr>
      <w:r>
        <w:rPr>
          <w:rFonts w:ascii="Calibri" w:cs="Calibri" w:eastAsia="Calibri" w:hAnsi="Calibri"/>
          <w:color w:val="333333"/>
          <w:sz w:val="22"/>
          <w:szCs w:val="22"/>
        </w:rPr>
        <w:t xml:space="preserve">Implement the approve/reject actions hitting Supabase RPCs.</w:t>
      </w:r>
    </w:p>
    <w:p>
      <w:pPr>
        <w:pStyle w:val="ListParagraph"/>
        <w:numPr>
          <w:ilvl w:val="0"/>
          <w:numId w:val="2"/>
        </w:numPr>
        <w:spacing w:after="40" w:before="40" w:line="300"/>
      </w:pPr>
      <w:r>
        <w:rPr>
          <w:rFonts w:ascii="Calibri" w:cs="Calibri" w:eastAsia="Calibri" w:hAnsi="Calibri"/>
          <w:color w:val="333333"/>
          <w:sz w:val="22"/>
          <w:szCs w:val="22"/>
        </w:rPr>
        <w:t xml:space="preserve">Implement the Test Classifier modal for ad-hoc testing.</w:t>
      </w:r>
    </w:p>
    <w:p>
      <w:pPr>
        <w:pBdr>
          <w:top w:val="single" w:color="C4941D" w:sz="2" w:space="4"/>
          <w:left w:val="single" w:color="C4941D" w:sz="12" w:space="6"/>
          <w:bottom w:val="single" w:color="C4941D" w:sz="2" w:space="4"/>
          <w:right w:val="single" w:color="C4941D" w:sz="2" w:space="4"/>
        </w:pBdr>
        <w:shd w:fill="F5E9C8" w:val="clear"/>
        <w:spacing w:after="200" w:before="100"/>
      </w:pPr>
      <w:r>
        <w:rPr>
          <w:rFonts w:ascii="Calibri" w:cs="Calibri" w:eastAsia="Calibri" w:hAnsi="Calibri"/>
          <w:b/>
          <w:bCs/>
          <w:color w:val="1B3A5C"/>
          <w:sz w:val="20"/>
          <w:szCs w:val="20"/>
        </w:rPr>
        <w:t xml:space="preserve">Deliverable:  </w:t>
      </w:r>
      <w:r>
        <w:rPr>
          <w:rFonts w:ascii="Calibri" w:cs="Calibri" w:eastAsia="Calibri" w:hAnsi="Calibri"/>
          <w:sz w:val="20"/>
          <w:szCs w:val="20"/>
        </w:rPr>
        <w:t xml:space="preserve">A NISLA team member can open the portal, see the day's incoming messages, review the auto-applied tags, and approve or override them. Approved messages execute their routing actions.</w:t>
      </w:r>
    </w:p>
    <w:p>
      <w:pPr>
        <w:pStyle w:val="Heading3"/>
        <w:spacing w:after="80" w:before="200"/>
      </w:pPr>
      <w:r>
        <w:rPr>
          <w:rFonts w:ascii="Calibri" w:cs="Calibri" w:eastAsia="Calibri" w:hAnsi="Calibri"/>
          <w:b/>
          <w:bCs/>
          <w:color w:val="333333"/>
          <w:sz w:val="22"/>
          <w:szCs w:val="22"/>
        </w:rPr>
        <w:t xml:space="preserve">Week 4 — WhatsApp Integration + Remaining Tags</w:t>
      </w:r>
    </w:p>
    <w:p>
      <w:pPr>
        <w:pStyle w:val="ListParagraph"/>
        <w:numPr>
          <w:ilvl w:val="0"/>
          <w:numId w:val="2"/>
        </w:numPr>
        <w:spacing w:after="40" w:before="40" w:line="300"/>
      </w:pPr>
      <w:r>
        <w:rPr>
          <w:rFonts w:ascii="Calibri" w:cs="Calibri" w:eastAsia="Calibri" w:hAnsi="Calibri"/>
          <w:color w:val="333333"/>
          <w:sz w:val="22"/>
          <w:szCs w:val="22"/>
        </w:rPr>
        <w:t xml:space="preserve">Set up the WhatsApp Business account with Meta (initiate the verification process — can take 1–3 days).</w:t>
      </w:r>
    </w:p>
    <w:p>
      <w:pPr>
        <w:pStyle w:val="ListParagraph"/>
        <w:numPr>
          <w:ilvl w:val="0"/>
          <w:numId w:val="2"/>
        </w:numPr>
        <w:spacing w:after="40" w:before="40" w:line="300"/>
      </w:pPr>
      <w:r>
        <w:rPr>
          <w:rFonts w:ascii="Calibri" w:cs="Calibri" w:eastAsia="Calibri" w:hAnsi="Calibri"/>
          <w:color w:val="333333"/>
          <w:sz w:val="22"/>
          <w:szCs w:val="22"/>
        </w:rPr>
        <w:t xml:space="preserve">Build the /api/webhooks/whatsapp endpoint to receive incoming WhatsApp messages.</w:t>
      </w:r>
    </w:p>
    <w:p>
      <w:pPr>
        <w:pStyle w:val="ListParagraph"/>
        <w:numPr>
          <w:ilvl w:val="0"/>
          <w:numId w:val="2"/>
        </w:numPr>
        <w:spacing w:after="40" w:before="40" w:line="300"/>
      </w:pPr>
      <w:r>
        <w:rPr>
          <w:rFonts w:ascii="Calibri" w:cs="Calibri" w:eastAsia="Calibri" w:hAnsi="Calibri"/>
          <w:color w:val="333333"/>
          <w:sz w:val="22"/>
          <w:szCs w:val="22"/>
        </w:rPr>
        <w:t xml:space="preserve">Implement message ingestion to the same inbox_messages table with source = whatsapp_business.</w:t>
      </w:r>
    </w:p>
    <w:p>
      <w:pPr>
        <w:pStyle w:val="ListParagraph"/>
        <w:numPr>
          <w:ilvl w:val="0"/>
          <w:numId w:val="2"/>
        </w:numPr>
        <w:spacing w:after="40" w:before="40" w:line="300"/>
      </w:pPr>
      <w:r>
        <w:rPr>
          <w:rFonts w:ascii="Calibri" w:cs="Calibri" w:eastAsia="Calibri" w:hAnsi="Calibri"/>
          <w:color w:val="333333"/>
          <w:sz w:val="22"/>
          <w:szCs w:val="22"/>
        </w:rPr>
        <w:t xml:space="preserve">Implement routing handlers for the remaining 6 tags: surveyor_photos, site_visit_report, insurer_query, client_followup, policy_doc, internal_admin.</w:t>
      </w:r>
    </w:p>
    <w:p>
      <w:pPr>
        <w:pStyle w:val="ListParagraph"/>
        <w:numPr>
          <w:ilvl w:val="0"/>
          <w:numId w:val="2"/>
        </w:numPr>
        <w:spacing w:after="40" w:before="40" w:line="300"/>
      </w:pPr>
      <w:r>
        <w:rPr>
          <w:rFonts w:ascii="Calibri" w:cs="Calibri" w:eastAsia="Calibri" w:hAnsi="Calibri"/>
          <w:color w:val="333333"/>
          <w:sz w:val="22"/>
          <w:szCs w:val="22"/>
        </w:rPr>
        <w:t xml:space="preserve">Build outbound WhatsApp send capability for the notify_whatsapp action.</w:t>
      </w:r>
    </w:p>
    <w:p>
      <w:pPr>
        <w:pBdr>
          <w:top w:val="single" w:color="C4941D" w:sz="2" w:space="4"/>
          <w:left w:val="single" w:color="C4941D" w:sz="12" w:space="6"/>
          <w:bottom w:val="single" w:color="C4941D" w:sz="2" w:space="4"/>
          <w:right w:val="single" w:color="C4941D" w:sz="2" w:space="4"/>
        </w:pBdr>
        <w:shd w:fill="F5E9C8" w:val="clear"/>
        <w:spacing w:after="200" w:before="100"/>
      </w:pPr>
      <w:r>
        <w:rPr>
          <w:rFonts w:ascii="Calibri" w:cs="Calibri" w:eastAsia="Calibri" w:hAnsi="Calibri"/>
          <w:b/>
          <w:bCs/>
          <w:color w:val="1B3A5C"/>
          <w:sz w:val="20"/>
          <w:szCs w:val="20"/>
        </w:rPr>
        <w:t xml:space="preserve">Deliverable:  </w:t>
      </w:r>
      <w:r>
        <w:rPr>
          <w:rFonts w:ascii="Calibri" w:cs="Calibri" w:eastAsia="Calibri" w:hAnsi="Calibri"/>
          <w:sz w:val="20"/>
          <w:szCs w:val="20"/>
        </w:rPr>
        <w:t xml:space="preserve">WhatsApp messages from surveyors and clients flow into the same triage queue as emails. All 8 tags have working extraction and routing. The system can send outbound WhatsApp notifications to assigned surveyors.</w:t>
      </w:r>
    </w:p>
    <w:p>
      <w:pPr>
        <w:pStyle w:val="Heading3"/>
        <w:spacing w:after="80" w:before="200"/>
      </w:pPr>
      <w:r>
        <w:rPr>
          <w:rFonts w:ascii="Calibri" w:cs="Calibri" w:eastAsia="Calibri" w:hAnsi="Calibri"/>
          <w:b/>
          <w:bCs/>
          <w:color w:val="333333"/>
          <w:sz w:val="22"/>
          <w:szCs w:val="22"/>
        </w:rPr>
        <w:t xml:space="preserve">Week 5 — Tuning, Edge Cases, Operator Training</w:t>
      </w:r>
    </w:p>
    <w:p>
      <w:pPr>
        <w:pStyle w:val="ListParagraph"/>
        <w:numPr>
          <w:ilvl w:val="0"/>
          <w:numId w:val="2"/>
        </w:numPr>
        <w:spacing w:after="40" w:before="40" w:line="300"/>
      </w:pPr>
      <w:r>
        <w:rPr>
          <w:rFonts w:ascii="Calibri" w:cs="Calibri" w:eastAsia="Calibri" w:hAnsi="Calibri"/>
          <w:color w:val="333333"/>
          <w:sz w:val="22"/>
          <w:szCs w:val="22"/>
        </w:rPr>
        <w:t xml:space="preserve">Run the system against a full week of live traffic in shadow mode (no auto-routing — all messages flagged for review).</w:t>
      </w:r>
    </w:p>
    <w:p>
      <w:pPr>
        <w:pStyle w:val="ListParagraph"/>
        <w:numPr>
          <w:ilvl w:val="0"/>
          <w:numId w:val="2"/>
        </w:numPr>
        <w:spacing w:after="40" w:before="40" w:line="300"/>
      </w:pPr>
      <w:r>
        <w:rPr>
          <w:rFonts w:ascii="Calibri" w:cs="Calibri" w:eastAsia="Calibri" w:hAnsi="Calibri"/>
          <w:color w:val="333333"/>
          <w:sz w:val="22"/>
          <w:szCs w:val="22"/>
        </w:rPr>
        <w:t xml:space="preserve">Measure per-tag classifier accuracy and adjust auto_route_threshold values.</w:t>
      </w:r>
    </w:p>
    <w:p>
      <w:pPr>
        <w:pStyle w:val="ListParagraph"/>
        <w:numPr>
          <w:ilvl w:val="0"/>
          <w:numId w:val="2"/>
        </w:numPr>
        <w:spacing w:after="40" w:before="40" w:line="300"/>
      </w:pPr>
      <w:r>
        <w:rPr>
          <w:rFonts w:ascii="Calibri" w:cs="Calibri" w:eastAsia="Calibri" w:hAnsi="Calibri"/>
          <w:color w:val="333333"/>
          <w:sz w:val="22"/>
          <w:szCs w:val="22"/>
        </w:rPr>
        <w:t xml:space="preserve">Refine extraction prompts for tags where field-level errors are common.</w:t>
      </w:r>
    </w:p>
    <w:p>
      <w:pPr>
        <w:pStyle w:val="ListParagraph"/>
        <w:numPr>
          <w:ilvl w:val="0"/>
          <w:numId w:val="2"/>
        </w:numPr>
        <w:spacing w:after="40" w:before="40" w:line="300"/>
      </w:pPr>
      <w:r>
        <w:rPr>
          <w:rFonts w:ascii="Calibri" w:cs="Calibri" w:eastAsia="Calibri" w:hAnsi="Calibri"/>
          <w:color w:val="333333"/>
          <w:sz w:val="22"/>
          <w:szCs w:val="22"/>
        </w:rPr>
        <w:t xml:space="preserve">Identify and handle edge cases: forwarded emails, multi-claim emails, threaded conversations.</w:t>
      </w:r>
    </w:p>
    <w:p>
      <w:pPr>
        <w:pStyle w:val="ListParagraph"/>
        <w:numPr>
          <w:ilvl w:val="0"/>
          <w:numId w:val="2"/>
        </w:numPr>
        <w:spacing w:after="40" w:before="40" w:line="300"/>
      </w:pPr>
      <w:r>
        <w:rPr>
          <w:rFonts w:ascii="Calibri" w:cs="Calibri" w:eastAsia="Calibri" w:hAnsi="Calibri"/>
          <w:color w:val="333333"/>
          <w:sz w:val="22"/>
          <w:szCs w:val="22"/>
        </w:rPr>
        <w:t xml:space="preserve">Train the operations team on the Inbox Triage UI; gather feedback.</w:t>
      </w:r>
    </w:p>
    <w:p>
      <w:pPr>
        <w:pBdr>
          <w:top w:val="single" w:color="C4941D" w:sz="2" w:space="4"/>
          <w:left w:val="single" w:color="C4941D" w:sz="12" w:space="6"/>
          <w:bottom w:val="single" w:color="C4941D" w:sz="2" w:space="4"/>
          <w:right w:val="single" w:color="C4941D" w:sz="2" w:space="4"/>
        </w:pBdr>
        <w:shd w:fill="F5E9C8" w:val="clear"/>
        <w:spacing w:after="200" w:before="100"/>
      </w:pPr>
      <w:r>
        <w:rPr>
          <w:rFonts w:ascii="Calibri" w:cs="Calibri" w:eastAsia="Calibri" w:hAnsi="Calibri"/>
          <w:b/>
          <w:bCs/>
          <w:color w:val="1B3A5C"/>
          <w:sz w:val="20"/>
          <w:szCs w:val="20"/>
        </w:rPr>
        <w:t xml:space="preserve">Deliverable:  </w:t>
      </w:r>
      <w:r>
        <w:rPr>
          <w:rFonts w:ascii="Calibri" w:cs="Calibri" w:eastAsia="Calibri" w:hAnsi="Calibri"/>
          <w:sz w:val="20"/>
          <w:szCs w:val="20"/>
        </w:rPr>
        <w:t xml:space="preserve">Per-tag accuracy measured and documented. Auto-route thresholds tuned. Operations team trained and providing feedback. System ready for live cutover.</w:t>
      </w:r>
    </w:p>
    <w:p>
      <w:pPr>
        <w:pStyle w:val="Heading3"/>
        <w:spacing w:after="80" w:before="200"/>
      </w:pPr>
      <w:r>
        <w:rPr>
          <w:rFonts w:ascii="Calibri" w:cs="Calibri" w:eastAsia="Calibri" w:hAnsi="Calibri"/>
          <w:b/>
          <w:bCs/>
          <w:color w:val="333333"/>
          <w:sz w:val="22"/>
          <w:szCs w:val="22"/>
        </w:rPr>
        <w:t xml:space="preserve">Week 6 — Soft Launch and Iteration</w:t>
      </w:r>
    </w:p>
    <w:p>
      <w:pPr>
        <w:pStyle w:val="ListParagraph"/>
        <w:numPr>
          <w:ilvl w:val="0"/>
          <w:numId w:val="2"/>
        </w:numPr>
        <w:spacing w:after="40" w:before="40" w:line="300"/>
      </w:pPr>
      <w:r>
        <w:rPr>
          <w:rFonts w:ascii="Calibri" w:cs="Calibri" w:eastAsia="Calibri" w:hAnsi="Calibri"/>
          <w:color w:val="333333"/>
          <w:sz w:val="22"/>
          <w:szCs w:val="22"/>
        </w:rPr>
        <w:t xml:space="preserve">Enable auto-routing for the 4 most accurate tags (typically intimation, settlement_advice, policy_doc, internal_admin).</w:t>
      </w:r>
    </w:p>
    <w:p>
      <w:pPr>
        <w:pStyle w:val="ListParagraph"/>
        <w:numPr>
          <w:ilvl w:val="0"/>
          <w:numId w:val="2"/>
        </w:numPr>
        <w:spacing w:after="40" w:before="40" w:line="300"/>
      </w:pPr>
      <w:r>
        <w:rPr>
          <w:rFonts w:ascii="Calibri" w:cs="Calibri" w:eastAsia="Calibri" w:hAnsi="Calibri"/>
          <w:color w:val="333333"/>
          <w:sz w:val="22"/>
          <w:szCs w:val="22"/>
        </w:rPr>
        <w:t xml:space="preserve">Continue manual review for the remaining 4 tags.</w:t>
      </w:r>
    </w:p>
    <w:p>
      <w:pPr>
        <w:pStyle w:val="ListParagraph"/>
        <w:numPr>
          <w:ilvl w:val="0"/>
          <w:numId w:val="2"/>
        </w:numPr>
        <w:spacing w:after="40" w:before="40" w:line="300"/>
      </w:pPr>
      <w:r>
        <w:rPr>
          <w:rFonts w:ascii="Calibri" w:cs="Calibri" w:eastAsia="Calibri" w:hAnsi="Calibri"/>
          <w:color w:val="333333"/>
          <w:sz w:val="22"/>
          <w:szCs w:val="22"/>
        </w:rPr>
        <w:t xml:space="preserve">Monitor daily — track auto-route ratio, false positives, time-to-process, surveyor satisfaction.</w:t>
      </w:r>
    </w:p>
    <w:p>
      <w:pPr>
        <w:pStyle w:val="ListParagraph"/>
        <w:numPr>
          <w:ilvl w:val="0"/>
          <w:numId w:val="2"/>
        </w:numPr>
        <w:spacing w:after="40" w:before="40" w:line="300"/>
      </w:pPr>
      <w:r>
        <w:rPr>
          <w:rFonts w:ascii="Calibri" w:cs="Calibri" w:eastAsia="Calibri" w:hAnsi="Calibri"/>
          <w:color w:val="333333"/>
          <w:sz w:val="22"/>
          <w:szCs w:val="22"/>
        </w:rPr>
        <w:t xml:space="preserve">Tighten or relax thresholds based on observed accuracy.</w:t>
      </w:r>
    </w:p>
    <w:p>
      <w:pPr>
        <w:pStyle w:val="ListParagraph"/>
        <w:numPr>
          <w:ilvl w:val="0"/>
          <w:numId w:val="2"/>
        </w:numPr>
        <w:spacing w:after="40" w:before="40" w:line="300"/>
      </w:pPr>
      <w:r>
        <w:rPr>
          <w:rFonts w:ascii="Calibri" w:cs="Calibri" w:eastAsia="Calibri" w:hAnsi="Calibri"/>
          <w:color w:val="333333"/>
          <w:sz w:val="22"/>
          <w:szCs w:val="22"/>
        </w:rPr>
        <w:t xml:space="preserve">Document standard operating procedures.</w:t>
      </w:r>
    </w:p>
    <w:p>
      <w:pPr>
        <w:pStyle w:val="ListParagraph"/>
        <w:numPr>
          <w:ilvl w:val="0"/>
          <w:numId w:val="2"/>
        </w:numPr>
        <w:spacing w:after="40" w:before="40" w:line="300"/>
      </w:pPr>
      <w:r>
        <w:rPr>
          <w:rFonts w:ascii="Calibri" w:cs="Calibri" w:eastAsia="Calibri" w:hAnsi="Calibri"/>
          <w:color w:val="333333"/>
          <w:sz w:val="22"/>
          <w:szCs w:val="22"/>
        </w:rPr>
        <w:t xml:space="preserve">Hold week-end retrospective; plan incremental improvements.</w:t>
      </w:r>
    </w:p>
    <w:p>
      <w:pPr>
        <w:pBdr>
          <w:top w:val="single" w:color="C4941D" w:sz="2" w:space="4"/>
          <w:left w:val="single" w:color="C4941D" w:sz="12" w:space="6"/>
          <w:bottom w:val="single" w:color="C4941D" w:sz="2" w:space="4"/>
          <w:right w:val="single" w:color="C4941D" w:sz="2" w:space="4"/>
        </w:pBdr>
        <w:shd w:fill="F5E9C8" w:val="clear"/>
        <w:spacing w:after="200" w:before="100"/>
      </w:pPr>
      <w:r>
        <w:rPr>
          <w:rFonts w:ascii="Calibri" w:cs="Calibri" w:eastAsia="Calibri" w:hAnsi="Calibri"/>
          <w:b/>
          <w:bCs/>
          <w:color w:val="1B3A5C"/>
          <w:sz w:val="20"/>
          <w:szCs w:val="20"/>
        </w:rPr>
        <w:t xml:space="preserve">Deliverable:  </w:t>
      </w:r>
      <w:r>
        <w:rPr>
          <w:rFonts w:ascii="Calibri" w:cs="Calibri" w:eastAsia="Calibri" w:hAnsi="Calibri"/>
          <w:sz w:val="20"/>
          <w:szCs w:val="20"/>
        </w:rPr>
        <w:t xml:space="preserve">Live auto-routing for 4 tags; queued review for the remaining 4. Daily operations metrics visible. Documented SOPs. Roadmap for continuous improvement defined.</w:t>
      </w:r>
    </w:p>
    <w:p>
      <w:r>
        <w:br w:type="page"/>
      </w:r>
    </w:p>
    <w:p>
      <w:pPr>
        <w:spacing w:after="80" w:before="400"/>
      </w:pPr>
      <w:r>
        <w:rPr>
          <w:rFonts w:ascii="Calibri" w:cs="Calibri" w:eastAsia="Calibri" w:hAnsi="Calibri"/>
          <w:b/>
          <w:bCs/>
          <w:color w:val="C4941D"/>
          <w:spacing w:val="60"/>
          <w:sz w:val="18"/>
          <w:szCs w:val="18"/>
        </w:rPr>
        <w:t xml:space="preserve">PART VI</w:t>
      </w:r>
    </w:p>
    <w:p>
      <w:pPr>
        <w:spacing w:after="320" w:before="0"/>
      </w:pPr>
      <w:r>
        <w:rPr>
          <w:rFonts w:ascii="Calibri" w:cs="Calibri" w:eastAsia="Calibri" w:hAnsi="Calibri"/>
          <w:b/>
          <w:bCs/>
          <w:color w:val="1B3A5C"/>
          <w:sz w:val="32"/>
          <w:szCs w:val="32"/>
        </w:rPr>
        <w:t xml:space="preserve">Costing, Risks, Governance</w:t>
      </w:r>
    </w:p>
    <w:p>
      <w:pPr>
        <w:pStyle w:val="Heading1"/>
        <w:pBdr>
          <w:bottom w:val="single" w:color="1B3A5C" w:sz="8" w:space="4"/>
        </w:pBdr>
        <w:spacing w:after="160" w:before="360"/>
      </w:pPr>
      <w:r>
        <w:rPr>
          <w:rFonts w:ascii="Calibri" w:cs="Calibri" w:eastAsia="Calibri" w:hAnsi="Calibri"/>
          <w:b/>
          <w:bCs/>
          <w:color w:val="1B3A5C"/>
          <w:sz w:val="32"/>
          <w:szCs w:val="32"/>
        </w:rPr>
        <w:t xml:space="preserve">12. Cost Breakdown</w:t>
      </w:r>
    </w:p>
    <w:p>
      <w:pPr>
        <w:pStyle w:val="Heading2"/>
        <w:spacing w:after="100" w:before="240"/>
      </w:pPr>
      <w:r>
        <w:rPr>
          <w:rFonts w:ascii="Calibri" w:cs="Calibri" w:eastAsia="Calibri" w:hAnsi="Calibri"/>
          <w:b/>
          <w:bCs/>
          <w:color w:val="1B3A5C"/>
          <w:sz w:val="26"/>
          <w:szCs w:val="26"/>
        </w:rPr>
        <w:t xml:space="preserve">12.1 One-Time Setup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920"/>
        <w:gridCol w:w="4080"/>
      </w:tblGrid>
      <w:tr>
        <w:trPr>
          <w:tblHeader/>
        </w:trPr>
        <w:tc>
          <w:tcPr>
            <w:tcW w:type="dxa" w:w="33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Item</w:t>
            </w:r>
          </w:p>
        </w:tc>
        <w:tc>
          <w:tcPr>
            <w:tcW w:type="dxa" w:w="192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Range (₹)</w:t>
            </w:r>
          </w:p>
        </w:tc>
        <w:tc>
          <w:tcPr>
            <w:tcW w:type="dxa" w:w="408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33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Developer time (6 weeks)</w:t>
            </w:r>
          </w:p>
        </w:tc>
        <w:tc>
          <w:tcPr>
            <w:tcW w:type="dxa" w:w="19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Internal</w:t>
            </w:r>
          </w:p>
        </w:tc>
        <w:tc>
          <w:tcPr>
            <w:tcW w:type="dxa" w:w="40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Done by Rahul or assigned developer using existing skills</w:t>
            </w:r>
          </w:p>
        </w:tc>
      </w:tr>
      <w:tr>
        <w:tc>
          <w:tcPr>
            <w:tcW w:type="dxa" w:w="33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WhatsApp Business verification</w:t>
            </w:r>
          </w:p>
        </w:tc>
        <w:tc>
          <w:tcPr>
            <w:tcW w:type="dxa" w:w="19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0 – 5,000</w:t>
            </w:r>
          </w:p>
        </w:tc>
        <w:tc>
          <w:tcPr>
            <w:tcW w:type="dxa" w:w="40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Often free; some BSPs charge a small onboarding fee</w:t>
            </w:r>
          </w:p>
        </w:tc>
      </w:tr>
      <w:tr>
        <w:tc>
          <w:tcPr>
            <w:tcW w:type="dxa" w:w="33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Meta Business Verification (legal docs review)</w:t>
            </w:r>
          </w:p>
        </w:tc>
        <w:tc>
          <w:tcPr>
            <w:tcW w:type="dxa" w:w="19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0</w:t>
            </w:r>
          </w:p>
        </w:tc>
        <w:tc>
          <w:tcPr>
            <w:tcW w:type="dxa" w:w="40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Free, requires GST + incorporation docs</w:t>
            </w:r>
          </w:p>
        </w:tc>
      </w:tr>
      <w:tr>
        <w:tc>
          <w:tcPr>
            <w:tcW w:type="dxa" w:w="33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Initial Claude API for development testing</w:t>
            </w:r>
          </w:p>
        </w:tc>
        <w:tc>
          <w:tcPr>
            <w:tcW w:type="dxa" w:w="19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5,000 – 10,000</w:t>
            </w:r>
          </w:p>
        </w:tc>
        <w:tc>
          <w:tcPr>
            <w:tcW w:type="dxa" w:w="40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Spread across week 2–6</w:t>
            </w:r>
          </w:p>
        </w:tc>
      </w:tr>
      <w:tr>
        <w:tc>
          <w:tcPr>
            <w:tcW w:type="dxa" w:w="33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Domain / SSL for webhook (if not on existing)</w:t>
            </w:r>
          </w:p>
        </w:tc>
        <w:tc>
          <w:tcPr>
            <w:tcW w:type="dxa" w:w="19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0</w:t>
            </w:r>
          </w:p>
        </w:tc>
        <w:tc>
          <w:tcPr>
            <w:tcW w:type="dxa" w:w="40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Reuses existing nisla.in / Vercel cert</w:t>
            </w:r>
          </w:p>
        </w:tc>
      </w:tr>
      <w:tr>
        <w:tc>
          <w:tcPr>
            <w:tcW w:type="dxa" w:w="33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Setup buffer / contingency</w:t>
            </w:r>
          </w:p>
        </w:tc>
        <w:tc>
          <w:tcPr>
            <w:tcW w:type="dxa" w:w="19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20,000</w:t>
            </w:r>
          </w:p>
        </w:tc>
        <w:tc>
          <w:tcPr>
            <w:tcW w:type="dxa" w:w="40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Recommended</w:t>
            </w:r>
          </w:p>
        </w:tc>
      </w:tr>
      <w:tr>
        <w:tc>
          <w:tcPr>
            <w:tcW w:type="dxa" w:w="33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TOTAL one-time</w:t>
            </w:r>
          </w:p>
        </w:tc>
        <w:tc>
          <w:tcPr>
            <w:tcW w:type="dxa" w:w="19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25,000 – 35,000</w:t>
            </w:r>
          </w:p>
        </w:tc>
        <w:tc>
          <w:tcPr>
            <w:tcW w:type="dxa" w:w="40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Excluding internal developer time</w:t>
            </w:r>
          </w:p>
        </w:tc>
      </w:tr>
    </w:tbl>
    <w:p>
      <w:pPr>
        <w:pStyle w:val="Heading2"/>
        <w:spacing w:after="100" w:before="240"/>
      </w:pPr>
      <w:r>
        <w:rPr>
          <w:rFonts w:ascii="Calibri" w:cs="Calibri" w:eastAsia="Calibri" w:hAnsi="Calibri"/>
          <w:b/>
          <w:bCs/>
          <w:color w:val="1B3A5C"/>
          <w:sz w:val="26"/>
          <w:szCs w:val="26"/>
        </w:rPr>
        <w:t xml:space="preserve">12.2 Recurring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Item</w:t>
            </w:r>
          </w:p>
        </w:tc>
        <w:tc>
          <w:tcPr>
            <w:tcW w:type="dxa" w:w="24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Estimated monthly cost (₹)</w:t>
            </w:r>
          </w:p>
        </w:tc>
        <w:tc>
          <w:tcPr>
            <w:tcW w:type="dxa" w:w="36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Notes</w:t>
            </w:r>
          </w:p>
        </w:tc>
      </w:tr>
      <w:tr>
        <w:tc>
          <w:tcPr>
            <w:tcW w:type="dxa" w:w="33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Claude API — classification + extraction</w:t>
            </w:r>
          </w:p>
        </w:tc>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1,500 – 3,000</w:t>
            </w:r>
          </w:p>
        </w:tc>
        <w:tc>
          <w:tcPr>
            <w:tcW w:type="dxa" w:w="36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200 msgs/day × 30 days × ~₹0.30 per message</w:t>
            </w:r>
          </w:p>
        </w:tc>
      </w:tr>
      <w:tr>
        <w:tc>
          <w:tcPr>
            <w:tcW w:type="dxa" w:w="33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WhatsApp Business conversations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1,000 – 2,500</w:t>
            </w:r>
          </w:p>
        </w:tc>
        <w:tc>
          <w:tcPr>
            <w:tcW w:type="dxa" w:w="36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Depends on inbound and utility-message volume</w:t>
            </w:r>
          </w:p>
        </w:tc>
      </w:tr>
      <w:tr>
        <w:tc>
          <w:tcPr>
            <w:tcW w:type="dxa" w:w="33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Supabase storage (attachments)</w:t>
            </w:r>
          </w:p>
        </w:tc>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0 – 500</w:t>
            </w:r>
          </w:p>
        </w:tc>
        <w:tc>
          <w:tcPr>
            <w:tcW w:type="dxa" w:w="36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Within free tier for first year, may grow</w:t>
            </w:r>
          </w:p>
        </w:tc>
      </w:tr>
      <w:tr>
        <w:tc>
          <w:tcPr>
            <w:tcW w:type="dxa" w:w="33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Vercel functions (cron + webhooks)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0</w:t>
            </w:r>
          </w:p>
        </w:tc>
        <w:tc>
          <w:tcPr>
            <w:tcW w:type="dxa" w:w="36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Within Hobby/Pro tier already in use</w:t>
            </w:r>
          </w:p>
        </w:tc>
      </w:tr>
      <w:tr>
        <w:tc>
          <w:tcPr>
            <w:tcW w:type="dxa" w:w="33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TOTAL monthly</w:t>
            </w:r>
          </w:p>
        </w:tc>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2,500 – 6,000</w:t>
            </w:r>
          </w:p>
        </w:tc>
        <w:tc>
          <w:tcPr>
            <w:tcW w:type="dxa" w:w="36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Central estimate ₹4,000/month</w:t>
            </w:r>
          </w:p>
        </w:tc>
      </w:tr>
    </w:tbl>
    <w:p>
      <w:pPr>
        <w:pStyle w:val="Heading2"/>
        <w:spacing w:after="100" w:before="240"/>
      </w:pPr>
      <w:r>
        <w:rPr>
          <w:rFonts w:ascii="Calibri" w:cs="Calibri" w:eastAsia="Calibri" w:hAnsi="Calibri"/>
          <w:b/>
          <w:bCs/>
          <w:color w:val="1B3A5C"/>
          <w:sz w:val="26"/>
          <w:szCs w:val="26"/>
        </w:rPr>
        <w:t xml:space="preserve">12.3 Three-Year Total Cost of Ownership</w:t>
      </w:r>
    </w:p>
    <w:p>
      <w:pPr>
        <w:spacing w:after="80" w:before="80" w:line="320"/>
        <w:jc w:val="both"/>
      </w:pPr>
      <w:r>
        <w:rPr>
          <w:rFonts w:ascii="Calibri" w:cs="Calibri" w:eastAsia="Calibri" w:hAnsi="Calibri"/>
          <w:color w:val="333333"/>
          <w:sz w:val="22"/>
          <w:szCs w:val="22"/>
        </w:rPr>
        <w:t xml:space="preserve">Assuming central estimates: ₹30,000 setup + ₹4,000/month × 36 months = ₹1,74,000 over three years. For perspective, this is approximately 5–6 weeks of operations team salary at typical NISLA cost levels — and the system runs every working hour, every day, without coffee breaks.</w:t>
      </w:r>
    </w:p>
    <w:p>
      <w:pPr>
        <w:pStyle w:val="Heading1"/>
        <w:pBdr>
          <w:bottom w:val="single" w:color="1B3A5C" w:sz="8" w:space="4"/>
        </w:pBdr>
        <w:spacing w:after="160" w:before="360"/>
      </w:pPr>
      <w:r>
        <w:rPr>
          <w:rFonts w:ascii="Calibri" w:cs="Calibri" w:eastAsia="Calibri" w:hAnsi="Calibri"/>
          <w:b/>
          <w:bCs/>
          <w:color w:val="1B3A5C"/>
          <w:sz w:val="32"/>
          <w:szCs w:val="32"/>
        </w:rPr>
        <w:t xml:space="preserve">13.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80"/>
        <w:gridCol w:w="1280"/>
        <w:gridCol w:w="3680"/>
      </w:tblGrid>
      <w:tr>
        <w:trPr>
          <w:tblHeader/>
        </w:trPr>
        <w:tc>
          <w:tcPr>
            <w:tcW w:type="dxa" w:w="312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128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Likelihood</w:t>
            </w:r>
          </w:p>
        </w:tc>
        <w:tc>
          <w:tcPr>
            <w:tcW w:type="dxa" w:w="128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Impact</w:t>
            </w:r>
          </w:p>
        </w:tc>
        <w:tc>
          <w:tcPr>
            <w:tcW w:type="dxa" w:w="368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Classifier mislabels a settlement advice as an intimation, falsely closing the wrong claim</w:t>
            </w:r>
          </w:p>
        </w:tc>
        <w:tc>
          <w:tcPr>
            <w:tcW w:type="dxa" w:w="12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Low</w:t>
            </w:r>
          </w:p>
        </w:tc>
        <w:tc>
          <w:tcPr>
            <w:tcW w:type="dxa" w:w="12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High</w:t>
            </w:r>
          </w:p>
        </w:tc>
        <w:tc>
          <w:tcPr>
            <w:tcW w:type="dxa" w:w="36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Auto-route threshold for settlement set high (0.93); validation requires claim_ref present and matching an existing claim; daily reconciliation report</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Classifier misses a high-priority new claim, treating it as internal admin</w:t>
            </w:r>
          </w:p>
        </w:tc>
        <w:tc>
          <w:tcPr>
            <w:tcW w:type="dxa" w:w="12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Medium</w:t>
            </w:r>
          </w:p>
        </w:tc>
        <w:tc>
          <w:tcPr>
            <w:tcW w:type="dxa" w:w="12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Medium</w:t>
            </w:r>
          </w:p>
        </w:tc>
        <w:tc>
          <w:tcPr>
            <w:tcW w:type="dxa" w:w="36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Threshold for internal_admin kept at 0.85; weekly audit sample of internal-admin classifications; flag any thread containing 'urgent' or 'survey' for review</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WhatsApp Business account suspended by Meta</w:t>
            </w:r>
          </w:p>
        </w:tc>
        <w:tc>
          <w:tcPr>
            <w:tcW w:type="dxa" w:w="12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Low</w:t>
            </w:r>
          </w:p>
        </w:tc>
        <w:tc>
          <w:tcPr>
            <w:tcW w:type="dxa" w:w="12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High</w:t>
            </w:r>
          </w:p>
        </w:tc>
        <w:tc>
          <w:tcPr>
            <w:tcW w:type="dxa" w:w="36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Maintain backup phone number; avoid bulk outbound until utility-template patterns are stable; keep Meta business documentation current</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Gmail OAuth token expires or is revoked</w:t>
            </w:r>
          </w:p>
        </w:tc>
        <w:tc>
          <w:tcPr>
            <w:tcW w:type="dxa" w:w="12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Low</w:t>
            </w:r>
          </w:p>
        </w:tc>
        <w:tc>
          <w:tcPr>
            <w:tcW w:type="dxa" w:w="12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Medium</w:t>
            </w:r>
          </w:p>
        </w:tc>
        <w:tc>
          <w:tcPr>
            <w:tcW w:type="dxa" w:w="36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Health check on every poll cycle; alert on auth failure; documented re-auth runbook</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Sensitive claim data leaked via Claude API</w:t>
            </w:r>
          </w:p>
        </w:tc>
        <w:tc>
          <w:tcPr>
            <w:tcW w:type="dxa" w:w="12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Low</w:t>
            </w:r>
          </w:p>
        </w:tc>
        <w:tc>
          <w:tcPr>
            <w:tcW w:type="dxa" w:w="12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High</w:t>
            </w:r>
          </w:p>
        </w:tc>
        <w:tc>
          <w:tcPr>
            <w:tcW w:type="dxa" w:w="36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Anthropic data handling reviewed; no zero-retention assumption — sensitive PII (insured PAN, etc.) is masked before classification call where present</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Volume spike overwhelms classifier rate limits</w:t>
            </w:r>
          </w:p>
        </w:tc>
        <w:tc>
          <w:tcPr>
            <w:tcW w:type="dxa" w:w="12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Low</w:t>
            </w:r>
          </w:p>
        </w:tc>
        <w:tc>
          <w:tcPr>
            <w:tcW w:type="dxa" w:w="12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Medium</w:t>
            </w:r>
          </w:p>
        </w:tc>
        <w:tc>
          <w:tcPr>
            <w:tcW w:type="dxa" w:w="36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Built-in queue backoff; rate-limit aware retry; alert on queue depth</w:t>
            </w:r>
          </w:p>
        </w:tc>
      </w:tr>
      <w:tr>
        <w:tc>
          <w:tcPr>
            <w:tcW w:type="dxa" w:w="312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Operations team distrusts or ignores auto-routed actions</w:t>
            </w:r>
          </w:p>
        </w:tc>
        <w:tc>
          <w:tcPr>
            <w:tcW w:type="dxa" w:w="12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Medium</w:t>
            </w:r>
          </w:p>
        </w:tc>
        <w:tc>
          <w:tcPr>
            <w:tcW w:type="dxa" w:w="12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Medium</w:t>
            </w:r>
          </w:p>
        </w:tc>
        <w:tc>
          <w:tcPr>
            <w:tcW w:type="dxa" w:w="368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Week 5 shadow-mode period builds trust; full audit log per action; easy reversion of any routed action</w:t>
            </w:r>
          </w:p>
        </w:tc>
      </w:tr>
      <w:tr>
        <w:tc>
          <w:tcPr>
            <w:tcW w:type="dxa" w:w="312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Tag library doesn't cover a new message pattern</w:t>
            </w:r>
          </w:p>
        </w:tc>
        <w:tc>
          <w:tcPr>
            <w:tcW w:type="dxa" w:w="12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High over time</w:t>
            </w:r>
          </w:p>
        </w:tc>
        <w:tc>
          <w:tcPr>
            <w:tcW w:type="dxa" w:w="12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Low</w:t>
            </w:r>
          </w:p>
        </w:tc>
        <w:tc>
          <w:tcPr>
            <w:tcW w:type="dxa" w:w="368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Tag library is configurable; new tags addable without code change; weekly review of unclassified messages</w:t>
            </w:r>
          </w:p>
        </w:tc>
      </w:tr>
    </w:tbl>
    <w:p>
      <w:pPr>
        <w:pStyle w:val="Heading1"/>
        <w:pBdr>
          <w:bottom w:val="single" w:color="1B3A5C" w:sz="8" w:space="4"/>
        </w:pBdr>
        <w:spacing w:after="160" w:before="360"/>
      </w:pPr>
      <w:r>
        <w:rPr>
          <w:rFonts w:ascii="Calibri" w:cs="Calibri" w:eastAsia="Calibri" w:hAnsi="Calibri"/>
          <w:b/>
          <w:bCs/>
          <w:color w:val="1B3A5C"/>
          <w:sz w:val="32"/>
          <w:szCs w:val="32"/>
        </w:rPr>
        <w:t xml:space="preserve">14. Governance and Operations</w:t>
      </w:r>
    </w:p>
    <w:p>
      <w:pPr>
        <w:pStyle w:val="Heading2"/>
        <w:spacing w:after="100" w:before="240"/>
      </w:pPr>
      <w:r>
        <w:rPr>
          <w:rFonts w:ascii="Calibri" w:cs="Calibri" w:eastAsia="Calibri" w:hAnsi="Calibri"/>
          <w:b/>
          <w:bCs/>
          <w:color w:val="1B3A5C"/>
          <w:sz w:val="26"/>
          <w:szCs w:val="26"/>
        </w:rPr>
        <w:t xml:space="preserve">14.1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Role</w:t>
            </w:r>
          </w:p>
        </w:tc>
        <w:tc>
          <w:tcPr>
            <w:tcW w:type="dxa" w:w="6960"/>
            <w:tcBorders>
              <w:top w:val="single" w:color="888888" w:sz="4"/>
              <w:left w:val="single" w:color="888888" w:sz="4"/>
              <w:bottom w:val="single" w:color="888888" w:sz="4"/>
              <w:right w:val="single" w:color="888888" w:sz="4"/>
            </w:tcBorders>
            <w:shd w:fill="1B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Responsibility</w:t>
            </w:r>
          </w:p>
        </w:tc>
      </w:tr>
      <w:tr>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Owner (Rahul)</w:t>
            </w:r>
          </w:p>
        </w:tc>
        <w:tc>
          <w:tcPr>
            <w:tcW w:type="dxa" w:w="69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Decisions on tag library, auto-route thresholds, action sequences</w:t>
            </w:r>
          </w:p>
        </w:tc>
      </w:tr>
      <w:tr>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Developer</w:t>
            </w:r>
          </w:p>
        </w:tc>
        <w:tc>
          <w:tcPr>
            <w:tcW w:type="dxa" w:w="69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Maintenance of worker code, prompt updates, schema migrations</w:t>
            </w:r>
          </w:p>
        </w:tc>
      </w:tr>
      <w:tr>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Operations team</w:t>
            </w:r>
          </w:p>
        </w:tc>
        <w:tc>
          <w:tcPr>
            <w:tcW w:type="dxa" w:w="69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Daily review of pending queue; escalate misclassifications</w:t>
            </w:r>
          </w:p>
        </w:tc>
      </w:tr>
      <w:tr>
        <w:tc>
          <w:tcPr>
            <w:tcW w:type="dxa" w:w="240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Surveyors</w:t>
            </w:r>
          </w:p>
        </w:tc>
        <w:tc>
          <w:tcPr>
            <w:tcW w:type="dxa" w:w="6960"/>
            <w:tcBorders>
              <w:top w:val="single" w:color="888888" w:sz="4"/>
              <w:left w:val="single" w:color="888888" w:sz="4"/>
              <w:bottom w:val="single" w:color="888888" w:sz="4"/>
              <w:right w:val="single" w:color="888888" w:sz="4"/>
            </w:tcBorders>
            <w:shd w:fill="F8FAFC" w:val="clear"/>
            <w:tcMar>
              <w:top w:type="dxa" w:w="80"/>
              <w:left w:type="dxa" w:w="140"/>
              <w:bottom w:type="dxa" w:w="80"/>
              <w:right w:type="dxa" w:w="140"/>
            </w:tcMar>
            <w:vAlign w:val="top"/>
          </w:tcPr>
          <w:p>
            <w:r>
              <w:rPr>
                <w:rFonts w:ascii="Calibri" w:cs="Calibri" w:eastAsia="Calibri" w:hAnsi="Calibri"/>
                <w:color w:val="333333"/>
                <w:sz w:val="20"/>
                <w:szCs w:val="20"/>
              </w:rPr>
              <w:t xml:space="preserve">Receive auto-assignments; flag any incorrect routing</w:t>
            </w:r>
          </w:p>
        </w:tc>
      </w:tr>
      <w:tr>
        <w:tc>
          <w:tcPr>
            <w:tcW w:type="dxa" w:w="240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Audit</w:t>
            </w:r>
          </w:p>
        </w:tc>
        <w:tc>
          <w:tcPr>
            <w:tcW w:type="dxa" w:w="6960"/>
            <w:tcBorders>
              <w:top w:val="single" w:color="888888" w:sz="4"/>
              <w:left w:val="single" w:color="888888" w:sz="4"/>
              <w:bottom w:val="single" w:color="888888" w:sz="4"/>
              <w:right w:val="single" w:color="888888" w:sz="4"/>
            </w:tcBorders>
            <w:tcMar>
              <w:top w:type="dxa" w:w="80"/>
              <w:left w:type="dxa" w:w="140"/>
              <w:bottom w:type="dxa" w:w="80"/>
              <w:right w:type="dxa" w:w="140"/>
            </w:tcMar>
            <w:vAlign w:val="top"/>
          </w:tcPr>
          <w:p>
            <w:r>
              <w:rPr>
                <w:rFonts w:ascii="Calibri" w:cs="Calibri" w:eastAsia="Calibri" w:hAnsi="Calibri"/>
                <w:color w:val="333333"/>
                <w:sz w:val="20"/>
                <w:szCs w:val="20"/>
              </w:rPr>
              <w:t xml:space="preserve">Monthly review of routing_actions log; reconciliation against MIS state</w:t>
            </w:r>
          </w:p>
        </w:tc>
      </w:tr>
    </w:tbl>
    <w:p>
      <w:pPr>
        <w:pStyle w:val="Heading2"/>
        <w:spacing w:after="100" w:before="240"/>
      </w:pPr>
      <w:r>
        <w:rPr>
          <w:rFonts w:ascii="Calibri" w:cs="Calibri" w:eastAsia="Calibri" w:hAnsi="Calibri"/>
          <w:b/>
          <w:bCs/>
          <w:color w:val="1B3A5C"/>
          <w:sz w:val="26"/>
          <w:szCs w:val="26"/>
        </w:rPr>
        <w:t xml:space="preserve">14.2 Weekly Operations Cadence</w:t>
      </w:r>
    </w:p>
    <w:p>
      <w:pPr>
        <w:pStyle w:val="ListParagraph"/>
        <w:numPr>
          <w:ilvl w:val="0"/>
          <w:numId w:val="2"/>
        </w:numPr>
        <w:spacing w:after="40" w:before="40" w:line="300"/>
      </w:pPr>
      <w:r>
        <w:rPr>
          <w:rFonts w:ascii="Calibri" w:cs="Calibri" w:eastAsia="Calibri" w:hAnsi="Calibri"/>
          <w:color w:val="333333"/>
          <w:sz w:val="22"/>
          <w:szCs w:val="22"/>
        </w:rPr>
        <w:t xml:space="preserve">Monday: review previous week's auto-routing accuracy by tag; adjust thresholds if needed.</w:t>
      </w:r>
    </w:p>
    <w:p>
      <w:pPr>
        <w:pStyle w:val="ListParagraph"/>
        <w:numPr>
          <w:ilvl w:val="0"/>
          <w:numId w:val="2"/>
        </w:numPr>
        <w:spacing w:after="40" w:before="40" w:line="300"/>
      </w:pPr>
      <w:r>
        <w:rPr>
          <w:rFonts w:ascii="Calibri" w:cs="Calibri" w:eastAsia="Calibri" w:hAnsi="Calibri"/>
          <w:color w:val="333333"/>
          <w:sz w:val="22"/>
          <w:szCs w:val="22"/>
        </w:rPr>
        <w:t xml:space="preserve">Daily: operator clears the pending review queue (target: under 30 minutes).</w:t>
      </w:r>
    </w:p>
    <w:p>
      <w:pPr>
        <w:pStyle w:val="ListParagraph"/>
        <w:numPr>
          <w:ilvl w:val="0"/>
          <w:numId w:val="2"/>
        </w:numPr>
        <w:spacing w:after="40" w:before="40" w:line="300"/>
      </w:pPr>
      <w:r>
        <w:rPr>
          <w:rFonts w:ascii="Calibri" w:cs="Calibri" w:eastAsia="Calibri" w:hAnsi="Calibri"/>
          <w:color w:val="333333"/>
          <w:sz w:val="22"/>
          <w:szCs w:val="22"/>
        </w:rPr>
        <w:t xml:space="preserve">Weekly: scan unclassified or low-confidence messages for new patterns that warrant a new tag.</w:t>
      </w:r>
    </w:p>
    <w:p>
      <w:pPr>
        <w:pStyle w:val="ListParagraph"/>
        <w:numPr>
          <w:ilvl w:val="0"/>
          <w:numId w:val="2"/>
        </w:numPr>
        <w:spacing w:after="40" w:before="40" w:line="300"/>
      </w:pPr>
      <w:r>
        <w:rPr>
          <w:rFonts w:ascii="Calibri" w:cs="Calibri" w:eastAsia="Calibri" w:hAnsi="Calibri"/>
          <w:color w:val="333333"/>
          <w:sz w:val="22"/>
          <w:szCs w:val="22"/>
        </w:rPr>
        <w:t xml:space="preserve">Monthly: audit routing_actions against MIS state — confirm every claim created came from an intimation, every closed claim has a settlement advice.</w:t>
      </w:r>
    </w:p>
    <w:p>
      <w:pPr>
        <w:pStyle w:val="Heading1"/>
        <w:pBdr>
          <w:bottom w:val="single" w:color="1B3A5C" w:sz="8" w:space="4"/>
        </w:pBdr>
        <w:spacing w:after="160" w:before="360"/>
      </w:pPr>
      <w:r>
        <w:rPr>
          <w:rFonts w:ascii="Calibri" w:cs="Calibri" w:eastAsia="Calibri" w:hAnsi="Calibri"/>
          <w:b/>
          <w:bCs/>
          <w:color w:val="1B3A5C"/>
          <w:sz w:val="32"/>
          <w:szCs w:val="32"/>
        </w:rPr>
        <w:t xml:space="preserve">15. Next Actions</w:t>
      </w:r>
    </w:p>
    <w:p>
      <w:pPr>
        <w:pStyle w:val="Heading2"/>
        <w:spacing w:after="100" w:before="240"/>
      </w:pPr>
      <w:r>
        <w:rPr>
          <w:rFonts w:ascii="Calibri" w:cs="Calibri" w:eastAsia="Calibri" w:hAnsi="Calibri"/>
          <w:b/>
          <w:bCs/>
          <w:color w:val="1B3A5C"/>
          <w:sz w:val="26"/>
          <w:szCs w:val="26"/>
        </w:rPr>
        <w:t xml:space="preserve">15.1 This Week</w:t>
      </w:r>
    </w:p>
    <w:p>
      <w:pPr>
        <w:pStyle w:val="ListParagraph"/>
        <w:numPr>
          <w:ilvl w:val="0"/>
          <w:numId w:val="2"/>
        </w:numPr>
        <w:spacing w:after="40" w:before="40" w:line="300"/>
      </w:pPr>
      <w:r>
        <w:rPr>
          <w:rFonts w:ascii="Calibri" w:cs="Calibri" w:eastAsia="Calibri" w:hAnsi="Calibri"/>
          <w:color w:val="333333"/>
          <w:sz w:val="22"/>
          <w:szCs w:val="22"/>
        </w:rPr>
        <w:t xml:space="preserve">Confirm scope and tag library — propose any tag changes specific to NISLA's traffic patterns.</w:t>
      </w:r>
    </w:p>
    <w:p>
      <w:pPr>
        <w:pStyle w:val="ListParagraph"/>
        <w:numPr>
          <w:ilvl w:val="0"/>
          <w:numId w:val="2"/>
        </w:numPr>
        <w:spacing w:after="40" w:before="40" w:line="300"/>
      </w:pPr>
      <w:r>
        <w:rPr>
          <w:rFonts w:ascii="Calibri" w:cs="Calibri" w:eastAsia="Calibri" w:hAnsi="Calibri"/>
          <w:color w:val="333333"/>
          <w:sz w:val="22"/>
          <w:szCs w:val="22"/>
        </w:rPr>
        <w:t xml:space="preserve">Decide WhatsApp number strategy — new dedicated number vs. migrating existing business number.</w:t>
      </w:r>
    </w:p>
    <w:p>
      <w:pPr>
        <w:pStyle w:val="ListParagraph"/>
        <w:numPr>
          <w:ilvl w:val="0"/>
          <w:numId w:val="2"/>
        </w:numPr>
        <w:spacing w:after="40" w:before="40" w:line="300"/>
      </w:pPr>
      <w:r>
        <w:rPr>
          <w:rFonts w:ascii="Calibri" w:cs="Calibri" w:eastAsia="Calibri" w:hAnsi="Calibri"/>
          <w:color w:val="333333"/>
          <w:sz w:val="22"/>
          <w:szCs w:val="22"/>
        </w:rPr>
        <w:t xml:space="preserve">Initiate Meta Business Verification (1–3 day process — start early).</w:t>
      </w:r>
    </w:p>
    <w:p>
      <w:pPr>
        <w:pStyle w:val="ListParagraph"/>
        <w:numPr>
          <w:ilvl w:val="0"/>
          <w:numId w:val="2"/>
        </w:numPr>
        <w:spacing w:after="40" w:before="40" w:line="300"/>
      </w:pPr>
      <w:r>
        <w:rPr>
          <w:rFonts w:ascii="Calibri" w:cs="Calibri" w:eastAsia="Calibri" w:hAnsi="Calibri"/>
          <w:color w:val="333333"/>
          <w:sz w:val="22"/>
          <w:szCs w:val="22"/>
        </w:rPr>
        <w:t xml:space="preserve">Confirm developer assignment and start date.</w:t>
      </w:r>
    </w:p>
    <w:p>
      <w:pPr>
        <w:pStyle w:val="Heading2"/>
        <w:spacing w:after="100" w:before="240"/>
      </w:pPr>
      <w:r>
        <w:rPr>
          <w:rFonts w:ascii="Calibri" w:cs="Calibri" w:eastAsia="Calibri" w:hAnsi="Calibri"/>
          <w:b/>
          <w:bCs/>
          <w:color w:val="1B3A5C"/>
          <w:sz w:val="26"/>
          <w:szCs w:val="26"/>
        </w:rPr>
        <w:t xml:space="preserve">15.2 Week of Build Start</w:t>
      </w:r>
    </w:p>
    <w:p>
      <w:pPr>
        <w:pStyle w:val="ListParagraph"/>
        <w:numPr>
          <w:ilvl w:val="0"/>
          <w:numId w:val="2"/>
        </w:numPr>
        <w:spacing w:after="40" w:before="40" w:line="300"/>
      </w:pPr>
      <w:r>
        <w:rPr>
          <w:rFonts w:ascii="Calibri" w:cs="Calibri" w:eastAsia="Calibri" w:hAnsi="Calibri"/>
          <w:color w:val="333333"/>
          <w:sz w:val="22"/>
          <w:szCs w:val="22"/>
        </w:rPr>
        <w:t xml:space="preserve">Run the schema migration on Supabase staging.</w:t>
      </w:r>
    </w:p>
    <w:p>
      <w:pPr>
        <w:pStyle w:val="ListParagraph"/>
        <w:numPr>
          <w:ilvl w:val="0"/>
          <w:numId w:val="2"/>
        </w:numPr>
        <w:spacing w:after="40" w:before="40" w:line="300"/>
      </w:pPr>
      <w:r>
        <w:rPr>
          <w:rFonts w:ascii="Calibri" w:cs="Calibri" w:eastAsia="Calibri" w:hAnsi="Calibri"/>
          <w:color w:val="333333"/>
          <w:sz w:val="22"/>
          <w:szCs w:val="22"/>
        </w:rPr>
        <w:t xml:space="preserve">Set up the Gmail OAuth app in Google Cloud Console.</w:t>
      </w:r>
    </w:p>
    <w:p>
      <w:pPr>
        <w:pStyle w:val="ListParagraph"/>
        <w:numPr>
          <w:ilvl w:val="0"/>
          <w:numId w:val="2"/>
        </w:numPr>
        <w:spacing w:after="40" w:before="40" w:line="300"/>
      </w:pPr>
      <w:r>
        <w:rPr>
          <w:rFonts w:ascii="Calibri" w:cs="Calibri" w:eastAsia="Calibri" w:hAnsi="Calibri"/>
          <w:color w:val="333333"/>
          <w:sz w:val="22"/>
          <w:szCs w:val="22"/>
        </w:rPr>
        <w:t xml:space="preserve">Begin Week 1 tasks: Gmail poller and raw ingestion.</w:t>
      </w:r>
    </w:p>
    <w:p>
      <w:pPr>
        <w:pStyle w:val="Heading2"/>
        <w:spacing w:after="100" w:before="240"/>
      </w:pPr>
      <w:r>
        <w:rPr>
          <w:rFonts w:ascii="Calibri" w:cs="Calibri" w:eastAsia="Calibri" w:hAnsi="Calibri"/>
          <w:b/>
          <w:bCs/>
          <w:color w:val="1B3A5C"/>
          <w:sz w:val="26"/>
          <w:szCs w:val="26"/>
        </w:rPr>
        <w:t xml:space="preserve">15.3 Within 6 Weeks</w:t>
      </w:r>
    </w:p>
    <w:p>
      <w:pPr>
        <w:pStyle w:val="ListParagraph"/>
        <w:numPr>
          <w:ilvl w:val="0"/>
          <w:numId w:val="2"/>
        </w:numPr>
        <w:spacing w:after="40" w:before="40" w:line="300"/>
      </w:pPr>
      <w:r>
        <w:rPr>
          <w:rFonts w:ascii="Calibri" w:cs="Calibri" w:eastAsia="Calibri" w:hAnsi="Calibri"/>
          <w:color w:val="333333"/>
          <w:sz w:val="22"/>
          <w:szCs w:val="22"/>
        </w:rPr>
        <w:t xml:space="preserve">Module live in production at /communications inside the NISLA Operations Portal.</w:t>
      </w:r>
    </w:p>
    <w:p>
      <w:pPr>
        <w:pStyle w:val="ListParagraph"/>
        <w:numPr>
          <w:ilvl w:val="0"/>
          <w:numId w:val="2"/>
        </w:numPr>
        <w:spacing w:after="40" w:before="40" w:line="300"/>
      </w:pPr>
      <w:r>
        <w:rPr>
          <w:rFonts w:ascii="Calibri" w:cs="Calibri" w:eastAsia="Calibri" w:hAnsi="Calibri"/>
          <w:color w:val="333333"/>
          <w:sz w:val="22"/>
          <w:szCs w:val="22"/>
        </w:rPr>
        <w:t xml:space="preserve">Auto-routing enabled for at least 4 of 8 tags.</w:t>
      </w:r>
    </w:p>
    <w:p>
      <w:pPr>
        <w:pStyle w:val="ListParagraph"/>
        <w:numPr>
          <w:ilvl w:val="0"/>
          <w:numId w:val="2"/>
        </w:numPr>
        <w:spacing w:after="40" w:before="40" w:line="300"/>
      </w:pPr>
      <w:r>
        <w:rPr>
          <w:rFonts w:ascii="Calibri" w:cs="Calibri" w:eastAsia="Calibri" w:hAnsi="Calibri"/>
          <w:color w:val="333333"/>
          <w:sz w:val="22"/>
          <w:szCs w:val="22"/>
        </w:rPr>
        <w:t xml:space="preserve">Operations team trained; daily SOP documented.</w:t>
      </w:r>
    </w:p>
    <w:p>
      <w:pPr>
        <w:pStyle w:val="ListParagraph"/>
        <w:numPr>
          <w:ilvl w:val="0"/>
          <w:numId w:val="2"/>
        </w:numPr>
        <w:spacing w:after="40" w:before="40" w:line="300"/>
      </w:pPr>
      <w:r>
        <w:rPr>
          <w:rFonts w:ascii="Calibri" w:cs="Calibri" w:eastAsia="Calibri" w:hAnsi="Calibri"/>
          <w:color w:val="333333"/>
          <w:sz w:val="22"/>
          <w:szCs w:val="22"/>
        </w:rPr>
        <w:t xml:space="preserve">First month of metrics gathered for review and tuning.</w:t>
      </w:r>
    </w:p>
    <w:p>
      <w:pPr>
        <w:pBdr>
          <w:top w:val="single" w:color="C4941D" w:sz="4" w:space="4"/>
          <w:left w:val="single" w:color="C4941D" w:sz="24" w:space="8"/>
          <w:bottom w:val="single" w:color="C4941D" w:sz="4" w:space="4"/>
          <w:right w:val="single" w:color="C4941D" w:sz="4" w:space="4"/>
        </w:pBdr>
        <w:shd w:fill="FAF1D9" w:val="clear"/>
        <w:spacing w:after="140" w:before="140" w:line="290"/>
      </w:pPr>
      <w:r>
        <w:rPr>
          <w:rFonts w:ascii="Calibri" w:cs="Calibri" w:eastAsia="Calibri" w:hAnsi="Calibri"/>
          <w:i/>
          <w:iCs/>
          <w:color w:val="333333"/>
          <w:sz w:val="21"/>
          <w:szCs w:val="21"/>
        </w:rPr>
        <w:t xml:space="preserve">This module is intentionally smaller and more focused than the Archive AI build — six weeks vs. twenty-six, no new hardware vs. a workstation, no GPU dependencies, no on-premises model serving. It also delivers value immediately: by week 2 you have working auto-creation of claim records from incoming intimations, which is the single largest manual-effort sink in current operations. Build it before, alongside, or after the Archive AI — the two are independent and additive.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A5C"/>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B3A5C"/>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NISLA Communications Intelligence — Implementation Blueprint</dc:title>
  <dc:creator>NISLA</dc:creator>
  <dc:description>Email + WhatsApp + Auto-Routing module for the NISLA Operations Portal</dc:description>
  <cp:lastModifiedBy>Un-named</cp:lastModifiedBy>
  <cp:revision>1</cp:revision>
  <dcterms:created xsi:type="dcterms:W3CDTF">2026-04-22T03:43:02.571Z</dcterms:created>
  <dcterms:modified xsi:type="dcterms:W3CDTF">2026-04-22T03:43:02.572Z</dcterms:modified>
</cp:coreProperties>
</file>

<file path=docProps/custom.xml><?xml version="1.0" encoding="utf-8"?>
<Properties xmlns="http://schemas.openxmlformats.org/officeDocument/2006/custom-properties" xmlns:vt="http://schemas.openxmlformats.org/officeDocument/2006/docPropsVTypes"/>
</file>