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Brainstorming, Idea Generation and Prioritization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Ideation Phase | Options and selected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1. Ideation Phase</w:t>
      </w:r>
    </w:p>
    <w:p>
      <w:pPr>
        <w:pStyle w:val="Heading1"/>
      </w:pPr>
      <w:r>
        <w:t>Options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Idea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Disposition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Service Catalog form with required-variable validation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Selected / implemented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Gives a consistent user entry point and prevents incomplete orders.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Standard REQ and RITM records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Selected / implemented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Uses native ServiceNow tracking and relationships.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Existing approval/rejection flow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Selected / implemented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Provides decision handling without replacing the working configured flow.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Lifecycle email notifications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Selected / implemented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Notifies stakeholders; SMTP delivery was tested with a QA recipient route.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Fulfillment automation into network systems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Future scope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Would require integration and operational safeguards not evidenced in this PDI build.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Dashboards / SLA analytics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Future scope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Could improve reporting after meaningful operational data is available.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Production email routing and inbound processing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Low for demo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Deferred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Requires organizational mail/security approvals and is not needed for outbound-demo proof.</w:t>
            </w:r>
          </w:p>
        </w:tc>
      </w:tr>
    </w:tbl>
    <w:p>
      <w:pPr>
        <w:spacing w:after="20"/>
      </w:pPr>
    </w:p>
    <w:p>
      <w:pPr>
        <w:pStyle w:val="Heading1"/>
      </w:pPr>
      <w:r>
        <w:t>Prioritization rationale</w:t>
      </w:r>
    </w:p>
    <w:p>
      <w:r>
        <w:t>The chosen approach prioritizes demonstrable end-to-end workflow behavior using native ServiceNow catalog and request records. It avoids adding unverified external integrations and keeps mail delivery in a non-production test route. Future items are proposals, not claimed implemented features.</w:t>
      </w:r>
    </w:p>
    <w:p>
      <w:pPr>
        <w:pStyle w:val="Heading1"/>
      </w:pPr>
      <w:r>
        <w:t>Selected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2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mind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C7B"/>
          <w:sz w:val="18"/>
        </w:rPr>
        <w:t>Figure 1. Ideation map showing the selected capability areas and deferred future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A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8"/>
              </w:rPr>
            </w:r>
            <w:r>
              <w:rPr>
                <w:rFonts w:ascii="Aptos" w:hAnsi="Aptos"/>
                <w:b/>
                <w:color w:val="1F2937"/>
                <w:sz w:val="18"/>
              </w:rPr>
              <w:t xml:space="preserve">Selected solution  </w:t>
            </w:r>
            <w:r>
              <w:rPr>
                <w:rFonts w:ascii="Aptos" w:hAnsi="Aptos"/>
                <w:color w:val="1F2937"/>
                <w:sz w:val="18"/>
              </w:rPr>
              <w:t>Network Request catalog → mandatory validation → REQ/RITM creation → existing approval/rejection path → lifecycle notifications → request/fulfillment tracking.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