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Define the Problem Statements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Ideation Phase | Customer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1. Ideation Phase</w:t>
      </w:r>
    </w:p>
    <w:p>
      <w:pPr>
        <w:pStyle w:val="Heading1"/>
      </w:pPr>
      <w:r>
        <w:t>Context and problem framing</w:t>
      </w:r>
    </w:p>
    <w:p>
      <w:r>
        <w:t>The project addresses the need for a consistent, traceable way to request network-related services through a ServiceNow catalog item. The statements below frame the problem from stakeholder perspectives; they are a project hypothesis, not the result of a separately conducted customer survey.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94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 am…</w:t>
            </w:r>
          </w:p>
        </w:tc>
        <w:tc>
          <w:tcPr>
            <w:tcW w:type="dxa" w:w="1694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I’m trying to…</w:t>
            </w:r>
          </w:p>
        </w:tc>
        <w:tc>
          <w:tcPr>
            <w:tcW w:type="dxa" w:w="1694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But…</w:t>
            </w:r>
          </w:p>
        </w:tc>
        <w:tc>
          <w:tcPr>
            <w:tcW w:type="dxa" w:w="1694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Because…</w:t>
            </w:r>
          </w:p>
        </w:tc>
        <w:tc>
          <w:tcPr>
            <w:tcW w:type="dxa" w:w="1694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Which makes me feel…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PS-1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A requester / service desk user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Submit a complete Network Request and know what happened next.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Requests may be incomplete or status may be unclear.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Details, approval decisions and notifications need a consistent lifecycle.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Unsure whether the request is ready for review.</w:t>
            </w:r>
          </w:p>
        </w:tc>
      </w:tr>
      <w:tr>
        <w:tc>
          <w:tcPr>
            <w:tcW w:type="dxa" w:w="1694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PS-2</w:t>
            </w:r>
          </w:p>
        </w:tc>
        <w:tc>
          <w:tcPr>
            <w:tcW w:type="dxa" w:w="1694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An approver / network service team member</w:t>
            </w:r>
          </w:p>
        </w:tc>
        <w:tc>
          <w:tcPr>
            <w:tcW w:type="dxa" w:w="1694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Review a request and record a clear decision.</w:t>
            </w:r>
          </w:p>
        </w:tc>
        <w:tc>
          <w:tcPr>
            <w:tcW w:type="dxa" w:w="1694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Incomplete details or dispersed updates can slow review.</w:t>
            </w:r>
          </w:p>
        </w:tc>
        <w:tc>
          <w:tcPr>
            <w:tcW w:type="dxa" w:w="1694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Decision, request and fulfillment information must stay traceable.</w:t>
            </w:r>
          </w:p>
        </w:tc>
        <w:tc>
          <w:tcPr>
            <w:tcW w:type="dxa" w:w="1694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Concerned about missing context or follow-up.</w:t>
            </w:r>
          </w:p>
        </w:tc>
      </w:tr>
    </w:tbl>
    <w:p>
      <w:pPr>
        <w:spacing w:after="20"/>
      </w:pPr>
    </w:p>
    <w:p>
      <w:pPr>
        <w:pStyle w:val="Heading1"/>
      </w:pPr>
      <w:r>
        <w:t>Problem statement selected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A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8"/>
              </w:rPr>
            </w:r>
            <w:r>
              <w:rPr>
                <w:rFonts w:ascii="Aptos" w:hAnsi="Aptos"/>
                <w:b/>
                <w:color w:val="1F2937"/>
                <w:sz w:val="18"/>
              </w:rPr>
              <w:t xml:space="preserve">Selected problem  </w:t>
            </w:r>
            <w:r>
              <w:rPr>
                <w:rFonts w:ascii="Aptos" w:hAnsi="Aptos"/>
                <w:color w:val="1F2937"/>
                <w:sz w:val="18"/>
              </w:rPr>
              <w:t>How might we provide a single catalog entry point that validates essential network-request information, creates traceable request records, supports approval/rejection, and sends lifecycle notifications?</w:t>
            </w:r>
          </w:p>
        </w:tc>
      </w:tr>
    </w:tbl>
    <w:p>
      <w:pPr>
        <w:spacing w:after="20"/>
      </w:pPr>
    </w:p>
    <w:p>
      <w:pPr>
        <w:pStyle w:val="Heading1"/>
      </w:pPr>
      <w:r>
        <w:t>Scope boundaries</w:t>
      </w:r>
    </w:p>
    <w:p>
      <w:pPr>
        <w:pStyle w:val="ListBullet"/>
        <w:spacing w:after="40"/>
      </w:pPr>
      <w:r>
        <w:t>In scope: Network Request catalog item, mandatory-variable validation, parent Request (REQ) and Requested Item (RITM) creation/linkage, existing approval/rejection behavior, and outbound email notifications.</w:t>
      </w:r>
    </w:p>
    <w:p>
      <w:pPr>
        <w:pStyle w:val="ListBullet"/>
        <w:spacing w:after="40"/>
      </w:pPr>
      <w:r>
        <w:t>Out of scope for this prototype: network-device provisioning, full CMDB discovery, production deployment, formal load testing, and inbound email processing.</w:t>
      </w:r>
    </w:p>
    <w:p>
      <w:pPr>
        <w:pStyle w:val="ListBullet"/>
        <w:spacing w:after="40"/>
      </w:pPr>
      <w:r>
        <w:t>Success indicators: incomplete order blocked; REQ/RITM correctly linked; approval and rejection paths work; expected notification arrives in a controlled test inbox.</w:t>
      </w:r>
    </w:p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