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Empathy Map Canvas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Ideation Phase | Working user persona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1. Ideation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A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8"/>
              </w:rPr>
            </w:r>
            <w:r>
              <w:rPr>
                <w:rFonts w:ascii="Aptos" w:hAnsi="Aptos"/>
                <w:b/>
                <w:color w:val="1F2937"/>
                <w:sz w:val="18"/>
              </w:rPr>
              <w:t xml:space="preserve">Method note  </w:t>
            </w:r>
            <w:r>
              <w:rPr>
                <w:rFonts w:ascii="Aptos" w:hAnsi="Aptos"/>
                <w:color w:val="1F2937"/>
                <w:sz w:val="18"/>
              </w:rPr>
              <w:t>This empathy map is a structured working hypothesis based on the solution scope and observed catalog fields. Validate with real users if primary research is required by the rubric.</w:t>
            </w:r>
          </w:p>
        </w:tc>
      </w:tr>
    </w:tbl>
    <w:p>
      <w:pPr>
        <w:spacing w:after="20"/>
      </w:pPr>
    </w:p>
    <w:p>
      <w:pPr>
        <w:pStyle w:val="Heading1"/>
      </w:pPr>
      <w:r>
        <w:t>Persona: Network Requester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26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_map_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2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C7B"/>
          <w:sz w:val="18"/>
        </w:rPr>
        <w:t>Figure 1. Visual empathy map for the working requester persona. Persona statements are hypotheses from the workflow, not primary research findings.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Says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Thinks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Feels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“I need to request a new or existing connection.”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“Did I provide all the required details?”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Opens Service Catalog, chooses Network Request, fills variables.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Wants confidence that the request was received.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“Who is reviewing this?”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“Will I get an update?”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Submits request and checks REQ/RITM state or notification.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May feel uncertain if state and fulfillment stage differ.</w:t>
            </w:r>
          </w:p>
        </w:tc>
      </w:tr>
    </w:tbl>
    <w:p>
      <w:pPr>
        <w:spacing w:after="20"/>
      </w:pPr>
    </w:p>
    <w:p>
      <w:pPr>
        <w:pStyle w:val="Heading1"/>
      </w:pPr>
      <w:r>
        <w:t>Pains and gains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Pains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Desired gains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Missing fields or incomplete request details.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Mandatory variables are checked before ordering.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No clear record to reference after submission.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REQ number and linked RITM provide a traceable record.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Uncertainty about whether a decision was recorded.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Approval/rejection path is clear and produces lifecycle messages.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Email delivery issues in a development instance.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Safe test routing and diagnostics allow QA without notifying real recipients.</w:t>
            </w:r>
          </w:p>
        </w:tc>
      </w:tr>
    </w:tbl>
    <w:p>
      <w:pPr>
        <w:spacing w:after="20"/>
      </w:pPr>
    </w:p>
    <w:p>
      <w:pPr>
        <w:pStyle w:val="Heading1"/>
      </w:pPr>
      <w:r>
        <w:t>Design implications</w:t>
      </w:r>
    </w:p>
    <w:p>
      <w:pPr>
        <w:pStyle w:val="ListBullet"/>
        <w:spacing w:after="40"/>
      </w:pPr>
      <w:r>
        <w:t>Use a single catalog item as the intake point.</w:t>
      </w:r>
    </w:p>
    <w:p>
      <w:pPr>
        <w:pStyle w:val="ListBullet"/>
        <w:spacing w:after="40"/>
      </w:pPr>
      <w:r>
        <w:t>Mark essential variables as mandatory and test the incomplete-order path.</w:t>
      </w:r>
    </w:p>
    <w:p>
      <w:pPr>
        <w:pStyle w:val="ListBullet"/>
        <w:spacing w:after="40"/>
      </w:pPr>
      <w:r>
        <w:t>Retain standard ServiceNow request identifiers and related-item linkage.</w:t>
      </w:r>
    </w:p>
    <w:p>
      <w:pPr>
        <w:pStyle w:val="ListBullet"/>
        <w:spacing w:after="40"/>
      </w:pPr>
      <w:r>
        <w:t>Keep QA email routing explicit and do not expose credentials in screenshots or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