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 Display" w:hAnsi="Aptos Display"/>
          <w:b/>
          <w:color w:val="12324A"/>
          <w:sz w:val="46"/>
        </w:rPr>
        <w:t>Data Flow Diagram and User Stories</w:t>
      </w:r>
    </w:p>
    <w:p>
      <w:pPr>
        <w:spacing w:after="160"/>
      </w:pPr>
      <w:r>
        <w:rPr>
          <w:rFonts w:ascii="Aptos" w:hAnsi="Aptos"/>
          <w:color w:val="087E8B"/>
          <w:sz w:val="22"/>
        </w:rPr>
        <w:t>Requirement Analysis | Request lifecycle and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Project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Automated Network Request Management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Date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20 October 2026</w:t>
            </w:r>
          </w:p>
        </w:tc>
      </w:tr>
      <w:tr>
        <w:tc>
          <w:tcPr>
            <w:tcW w:type="dxa" w:w="2541"/>
            <w:vAlign w:val="center"/>
            <w:shd w:fill="EAF3F6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Owner / demonstrator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PILLEM RAHUL</w:t>
            </w:r>
          </w:p>
        </w:tc>
        <w:tc>
          <w:tcPr>
            <w:tcW w:type="dxa" w:w="2541"/>
            <w:vAlign w:val="center"/>
            <w:shd w:fill="EAF3F6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SkillWallet ID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SWUID2026232277</w:t>
            </w:r>
          </w:p>
        </w:tc>
      </w:tr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Platform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ServiceNow PDI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Repository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https://github.com/rahulp06/Automated_Network_Request_Management_in_ServiceNow</w:t>
            </w:r>
          </w:p>
        </w:tc>
      </w:tr>
    </w:tbl>
    <w:p/>
    <w:p>
      <w:pPr>
        <w:spacing w:after="80"/>
      </w:pPr>
      <w:r>
        <w:rPr>
          <w:b/>
          <w:color w:val="64748B"/>
          <w:sz w:val="18"/>
        </w:rPr>
        <w:t>Phase: 2. Requirement Analysis</w:t>
      </w:r>
    </w:p>
    <w:p>
      <w:pPr>
        <w:pStyle w:val="Heading1"/>
      </w:pPr>
      <w:r>
        <w:t>Data flow</w:t>
      </w:r>
    </w:p>
    <w:p>
      <w:r>
        <w:t>The diagram represents the observed high-level process. It intentionally avoids claiming uninspected internal flow steps or custom APIs.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365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6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1. High-level Network Request data flow (conceptual, based on observed behavior).</w:t>
      </w:r>
    </w:p>
    <w:p>
      <w:pPr>
        <w:pStyle w:val="Heading1"/>
      </w:pPr>
      <w:r>
        <w:t>User stories and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Story</w:t>
            </w:r>
          </w:p>
        </w:tc>
        <w:tc>
          <w:tcPr>
            <w:tcW w:type="dxa" w:w="2033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As a…</w:t>
            </w:r>
          </w:p>
        </w:tc>
        <w:tc>
          <w:tcPr>
            <w:tcW w:type="dxa" w:w="2033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 want…</w:t>
            </w:r>
          </w:p>
        </w:tc>
        <w:tc>
          <w:tcPr>
            <w:tcW w:type="dxa" w:w="2033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Acceptance criteria</w:t>
            </w:r>
          </w:p>
        </w:tc>
        <w:tc>
          <w:tcPr>
            <w:tcW w:type="dxa" w:w="2033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Priority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US-01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Requester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Open a Network Request catalog item.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The item and ordering form are accessible from Service Catalog.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203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US-02</w:t>
            </w:r>
          </w:p>
        </w:tc>
        <w:tc>
          <w:tcPr>
            <w:tcW w:type="dxa" w:w="203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Requester</w:t>
            </w:r>
          </w:p>
        </w:tc>
        <w:tc>
          <w:tcPr>
            <w:tcW w:type="dxa" w:w="203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Be prevented from submitting missing mandatory information.</w:t>
            </w:r>
          </w:p>
        </w:tc>
        <w:tc>
          <w:tcPr>
            <w:tcW w:type="dxa" w:w="203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Order Now is blocked when a starred variable is blank.</w:t>
            </w:r>
          </w:p>
        </w:tc>
        <w:tc>
          <w:tcPr>
            <w:tcW w:type="dxa" w:w="203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US-03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Requester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Receive an identifiable request and item record.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A REQ and linked RITM are created; the reference is consistent.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203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US-04</w:t>
            </w:r>
          </w:p>
        </w:tc>
        <w:tc>
          <w:tcPr>
            <w:tcW w:type="dxa" w:w="203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Approver</w:t>
            </w:r>
          </w:p>
        </w:tc>
        <w:tc>
          <w:tcPr>
            <w:tcW w:type="dxa" w:w="203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Approve or reject an eligible request.</w:t>
            </w:r>
          </w:p>
        </w:tc>
        <w:tc>
          <w:tcPr>
            <w:tcW w:type="dxa" w:w="203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Existing approval/rejection path executes and decision outcome is reflected.</w:t>
            </w:r>
          </w:p>
        </w:tc>
        <w:tc>
          <w:tcPr>
            <w:tcW w:type="dxa" w:w="203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US-05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Requester / service team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Receive lifecycle notifications.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Submission/created/approval notifications are generated and delivered to QA inbox.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203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US-06</w:t>
            </w:r>
          </w:p>
        </w:tc>
        <w:tc>
          <w:tcPr>
            <w:tcW w:type="dxa" w:w="203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ServiceNow administrator</w:t>
            </w:r>
          </w:p>
        </w:tc>
        <w:tc>
          <w:tcPr>
            <w:tcW w:type="dxa" w:w="203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Check mail-processing status.</w:t>
            </w:r>
          </w:p>
        </w:tc>
        <w:tc>
          <w:tcPr>
            <w:tcW w:type="dxa" w:w="203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Diagnostics show sender state, last-sent timestamp and queue count.</w:t>
            </w:r>
          </w:p>
        </w:tc>
        <w:tc>
          <w:tcPr>
            <w:tcW w:type="dxa" w:w="203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US-07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Service team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Distinguish approval from fulfillment completion.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RITM stage/state remain visible; Open state after approval is not falsely treated as fulfilled.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Medium</w:t>
            </w:r>
          </w:p>
        </w:tc>
      </w:tr>
    </w:tbl>
    <w:p>
      <w:pPr>
        <w:spacing w:after="20"/>
      </w:pPr>
    </w:p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Automated Network Request Management  •  SkillWallet ID SWUID2026232277  •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87E8B"/>
        <w:sz w:val="16"/>
      </w:rPr>
      <w:t>SKILLWALLET PROJECT  |  SERVICENOW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87E8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2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