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Solution Architecture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Project Design Phase | Logical architecture and operating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3. Project Design Phase</w:t>
      </w:r>
    </w:p>
    <w:p>
      <w:pPr>
        <w:pStyle w:val="Heading1"/>
      </w:pPr>
      <w:r>
        <w:t>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054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5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1. Logical architecture of the Network Request solution.</w:t>
      </w:r>
    </w:p>
    <w:p>
      <w:pPr>
        <w:pStyle w:val="Heading1"/>
      </w:pPr>
      <w:r>
        <w:t>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Control / note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Network Request catalog item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Captures requester variables.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Mandatory markers and incomplete-order validation verified.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 / RITM records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Stores parent request and requested item.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Parent/child linkage verified for REQ0010004 / RITM0010005.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Existing approval flow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Routes approval/rejection decision.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Both paths tester-confirmed; internal flow nodes not independently audited.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Notification records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Builds lifecycle email content.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Generated email subject/body inspected.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SMTP Sender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Transmits outbound notifications.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Custom Gmail SMTP account activated after successful test connection.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 inbox routing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Redirects all outbound mail for non-production QA.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Global routing; retain until remaining queued messages are inspected.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Email Diagnostics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Shows sender state, queue and last-sent time.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Sender Running and a last-sent timestamp observed; five messages remained queued.</w:t>
            </w:r>
          </w:p>
        </w:tc>
      </w:tr>
    </w:tbl>
    <w:p>
      <w:pPr>
        <w:spacing w:after="20"/>
      </w:pPr>
    </w:p>
    <w:p>
      <w:pPr>
        <w:pStyle w:val="Heading1"/>
      </w:pPr>
      <w:r>
        <w:t>Security and resilience considerations</w:t>
      </w:r>
    </w:p>
    <w:p>
      <w:pPr>
        <w:pStyle w:val="ListBullet"/>
        <w:spacing w:after="40"/>
      </w:pPr>
      <w:r>
        <w:t>Keep SMTP App Password out of documentation, repository, video and screenshots.</w:t>
      </w:r>
    </w:p>
    <w:p>
      <w:pPr>
        <w:pStyle w:val="ListBullet"/>
        <w:spacing w:after="40"/>
      </w:pPr>
      <w:r>
        <w:t>Keep `glide.email.test.user` configured during QA; it applies to all outbound messages in the instance.</w:t>
      </w:r>
    </w:p>
    <w:p>
      <w:pPr>
        <w:pStyle w:val="ListBullet"/>
        <w:spacing w:after="40"/>
      </w:pPr>
      <w:r>
        <w:t>Do not manually delete or alter queued mail records without inspecting state/reason.</w:t>
      </w:r>
    </w:p>
    <w:p>
      <w:pPr>
        <w:pStyle w:val="ListBullet"/>
        <w:spacing w:after="40"/>
      </w:pPr>
      <w:r>
        <w:t>Email receiving was non-operational in diagnostics; inbound processing is not required by the verified outbound flow.</w:t>
      </w:r>
    </w:p>
    <w:p>
      <w:pPr>
        <w:pStyle w:val="ListBullet"/>
        <w:spacing w:after="40"/>
      </w:pPr>
      <w:r>
        <w:t>Production readiness requires authorized credential management, ACL review, audit trace review and performance/security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