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color w:val="12324A"/>
          <w:sz w:val="46"/>
        </w:rPr>
        <w:t>Project Planning, Backlog and Milestones</w:t>
      </w:r>
    </w:p>
    <w:p>
      <w:pPr>
        <w:spacing w:after="160"/>
      </w:pPr>
      <w:r>
        <w:rPr>
          <w:rFonts w:ascii="Aptos" w:hAnsi="Aptos"/>
          <w:color w:val="087E8B"/>
          <w:sz w:val="22"/>
        </w:rPr>
        <w:t>Planning Phase | Deliverables, sequencing and risk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Project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Automated Network Request Management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Date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20 October 2026</w:t>
            </w:r>
          </w:p>
        </w:tc>
      </w:tr>
      <w:tr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Owner / demonstrator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PILLEM RAHUL</w:t>
            </w:r>
          </w:p>
        </w:tc>
        <w:tc>
          <w:tcPr>
            <w:tcW w:type="dxa" w:w="2541"/>
            <w:vAlign w:val="center"/>
            <w:shd w:fill="EAF3F6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SkillWallet ID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SWUID2026232277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Platform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ServiceNow PDI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/>
                <w:color w:val="1F2937"/>
                <w:sz w:val="16"/>
              </w:rPr>
              <w:t>Repository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6"/>
              </w:rPr>
            </w:r>
            <w:r>
              <w:rPr>
                <w:rFonts w:ascii="Aptos" w:hAnsi="Aptos"/>
                <w:b w:val="0"/>
                <w:color w:val="1F2937"/>
                <w:sz w:val="16"/>
              </w:rPr>
              <w:t>https://github.com/rahulp06/Automated_Network_Request_Management_in_ServiceNow</w:t>
            </w:r>
          </w:p>
        </w:tc>
      </w:tr>
    </w:tbl>
    <w:p/>
    <w:p>
      <w:pPr>
        <w:spacing w:after="80"/>
      </w:pPr>
      <w:r>
        <w:rPr>
          <w:b/>
          <w:color w:val="64748B"/>
          <w:sz w:val="18"/>
        </w:rPr>
        <w:t>Phase: 4. Project Planning Phase</w:t>
      </w:r>
    </w:p>
    <w:p>
      <w:pPr>
        <w:pStyle w:val="Heading1"/>
      </w:pPr>
      <w:r>
        <w:t>Project work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Milestone</w:t>
            </w:r>
          </w:p>
        </w:tc>
        <w:tc>
          <w:tcPr>
            <w:tcW w:type="dxa" w:w="2541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Work items</w:t>
            </w:r>
          </w:p>
        </w:tc>
        <w:tc>
          <w:tcPr>
            <w:tcW w:type="dxa" w:w="2541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Deliverable / exit criterion</w:t>
            </w:r>
          </w:p>
        </w:tc>
        <w:tc>
          <w:tcPr>
            <w:tcW w:type="dxa" w:w="2541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M1 — Ideation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Frame stakeholder problem; prioritize intake, tracking, approval and notifications.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Problem statement, empathy map and idea-prioritization record.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Documented for this pack; retrospective summary.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M2 — Requirements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Define functional/non-functional behavior, user stories and acceptance criteria.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Requirements and user-story register.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Documented from observed workflow and form.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M3 — Design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Map lifecycle, REQ/RITM linkage and notification path.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Solution fit, proposed solution, architecture and data flow.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Documented.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M4 — Build/configuration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Configure catalog item and use existing approval/notification flow in ServiceNow.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Working PDI configuration.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Existing configuration verified through tests.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M5 — QA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Test required fields, request/item linkage, approval, rejection and outbound mail.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UAT results and evidence; open follow-ups recorded.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Core paths passed; queue/audit follow-ups remain.</w:t>
            </w:r>
          </w:p>
        </w:tc>
      </w:tr>
      <w:tr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M6 — Documentation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Prepare final report, FSD, UAT and handover materials.</w:t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  <w:t>Editable Word documents and supporting evidence in the supplied seven-phase folder structure.</w:t>
            </w:r>
            <w:r>
              <w:rPr>
                <w:rFonts w:ascii="Aptos" w:hAnsi="Aptos"/>
                <w:b w:val="0"/>
                <w:color w:val="1F2937"/>
                <w:sz w:val="14"/>
              </w:rPr>
            </w:r>
          </w:p>
        </w:tc>
        <w:tc>
          <w:tcPr>
            <w:tcW w:type="dxa" w:w="2541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Prepared in this pack.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M7 — Demonstration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4"/>
              </w:rPr>
            </w:r>
            <w:r>
              <w:rPr>
                <w:rFonts w:ascii="Aptos" w:hAnsi="Aptos"/>
                <w:b w:val="0"/>
                <w:color w:val="1F2937"/>
                <w:sz w:val="14"/>
              </w:rPr>
              <w:t>Record objective, form, lifecycle, validation, notifications and conclusion.</w:t>
            </w:r>
          </w:p>
        </w:tc>
        <w:tc>
          <w:tcPr>
            <w:tcW w:type="dxa" w:w="2541"/>
            <w:vAlign w:val="center"/>
          </w:tcPr>
          <w:p>
            <w:pPr>
              <w:spacing w:after="20" w:before="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Narrated MP4 (~1:38) included in Phase 7; GitHub upload remains.</w:t>
            </w:r>
          </w:p>
        </w:tc>
        <w:tc>
          <w:tcPr>
            <w:tcW w:type="dxa" w:w="2541"/>
            <w:vAlign w:val="center"/>
          </w:tcPr>
          <w:p>
            <w:pPr>
              <w:spacing w:after="20" w:before="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Video recorded; upload pending.</w:t>
            </w:r>
          </w:p>
        </w:tc>
      </w:tr>
    </w:tbl>
    <w:p>
      <w:pPr>
        <w:spacing w:after="20"/>
      </w:pPr>
    </w:p>
    <w:p>
      <w:pPr>
        <w:pStyle w:val="Heading1"/>
      </w:pPr>
      <w:r>
        <w:t>Suggested recording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3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Task</w:t>
            </w:r>
          </w:p>
        </w:tc>
        <w:tc>
          <w:tcPr>
            <w:tcW w:type="dxa" w:w="203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03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Estimate</w:t>
            </w:r>
          </w:p>
        </w:tc>
        <w:tc>
          <w:tcPr>
            <w:tcW w:type="dxa" w:w="2033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Acceptance criterion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PB-01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Review all report metadata and rubric fields.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High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30–60 min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SkillWallet ID and repository populated; unknown Team ID/marks are not guessed.</w:t>
            </w:r>
          </w:p>
        </w:tc>
      </w:tr>
      <w:tr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PB-02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Capture sanitized catalog / request / notification screenshots.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High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30 min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No credentials, secrets or full temporary inbox address exposed.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PB-03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Review final recording; re-record only if a longer duration is required.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High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Existing clip ~1:38 + review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Shows actual working system and honest limitations.</w:t>
            </w:r>
          </w:p>
        </w:tc>
      </w:tr>
      <w:tr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PB-04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Upload structured folders and video to repository.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 w:before="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High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 w:before="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30–60 min</w:t>
            </w:r>
          </w:p>
        </w:tc>
        <w:tc>
          <w:tcPr>
            <w:tcW w:type="dxa" w:w="2033"/>
            <w:vAlign w:val="center"/>
            <w:shd w:fill="F5F8FA"/>
          </w:tcPr>
          <w:p>
            <w:pPr>
              <w:spacing w:after="20" w:before="0"/>
            </w:pPr>
            <w:r/>
            <w:r>
              <w:rPr>
                <w:rFonts w:ascii="Aptos" w:hAnsi="Aptos"/>
                <w:b w:val="0"/>
                <w:color w:val="263746"/>
                <w:sz w:val="15"/>
              </w:rPr>
              <w:t>Repository contains all seven phase folders and the narrated demo; add the direct video URL after upload.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PB-05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Inspect the five queued emails and approval trace if time permits.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Medium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15–30 min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Remaining messages and approval trace disposition documented.</w:t>
            </w:r>
          </w:p>
        </w:tc>
      </w:tr>
    </w:tbl>
    <w:p>
      <w:pPr>
        <w:spacing w:after="20"/>
      </w:pPr>
    </w:p>
    <w:p>
      <w:pPr>
        <w:pStyle w:val="Heading1"/>
      </w:pPr>
      <w:r>
        <w:t>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Risk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3389"/>
            <w:vAlign w:val="center"/>
            <w:shd w:fill="1232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Mitigation / current disposition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Five queued emails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Unrelated notifications can remain pending.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Keep test routing; inspect records before changing/clearing queue.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Inbound email non-operational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Inbound processing has not been demonstrated.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Out of scope for outbound workflow; explicitly state in handover.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Parent approval related list empty for one request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Direct audit trail not identified on that record.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Trace workflow approval target if formal audit link is required.</w:t>
            </w:r>
          </w:p>
        </w:tc>
      </w:tr>
      <w:tr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Accidental TASK0020173 task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Extra generic record exists with blank short description.</w:t>
            </w:r>
          </w:p>
        </w:tc>
        <w:tc>
          <w:tcPr>
            <w:tcW w:type="dxa" w:w="3389"/>
            <w:vAlign w:val="center"/>
            <w:shd w:fill="F5F8FA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Review and clean up only under approved policy; not used as catalog QA evidence.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No formal load test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Capacity/performance claim unsupported.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color w:val="1F2937"/>
                <w:sz w:val="15"/>
              </w:rPr>
            </w:r>
            <w:r>
              <w:rPr>
                <w:rFonts w:ascii="Aptos" w:hAnsi="Aptos"/>
                <w:b w:val="0"/>
                <w:color w:val="1F2937"/>
                <w:sz w:val="15"/>
              </w:rPr>
              <w:t>Mark not tested; do not imply production readiness.</w:t>
            </w:r>
          </w:p>
        </w:tc>
      </w:tr>
    </w:tbl>
    <w:p>
      <w:pPr>
        <w:spacing w:after="20"/>
      </w:pPr>
    </w:p>
    <w:p>
      <w:r>
        <w:t>Planning note: Duration estimates are proposed for completing submission tasks, not a claim of historical effort or a formally approved schedule. No unverified start/end dates, sprint velocity or performance metrics are asserted.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Automated Network Request Management  •  SkillWallet ID SWUID2026232277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E8B"/>
        <w:sz w:val="16"/>
      </w:rPr>
      <w:t>SKILLWALLET PROJECT  |  SERVICENOW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87E8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2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