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Demo Recording Guide</w:t>
      </w:r>
    </w:p>
    <w:p>
      <w:pPr>
        <w:spacing w:after="140"/>
      </w:pPr>
      <w:r>
        <w:rPr>
          <w:b/>
          <w:color w:val="087E8B"/>
          <w:sz w:val="24"/>
        </w:rPr>
        <w:t>Recorded clip included: approximately 1 minute 38 seconds (97.97 seconds). Confirm any minimum-duration requirement with the coordinator.</w:t>
      </w:r>
    </w:p>
    <w:p>
      <w:pPr>
        <w:spacing w:after="100"/>
      </w:pPr>
      <w:r>
        <w:t>Automated Network Request Management | ServiceNow Personal Developer Instance | SkillWallet ID: SWUID2026232277</w:t>
      </w:r>
    </w:p>
    <w:p>
      <w:r>
        <w:t>Goal: briefly demonstrate the catalog, required-field validation, REQ/RITM linkage, approval lifecycle, and outbound notification evidence using the existing verified records.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7"/>
              </w:rPr>
              <w:t>Post-recording review: the included MP4 is about 1:38. If re-recording is required, pre-open the catalog, REQ0010004, RITM0010005, the test inbox and Email Diagnostics. Do not show passwords, App Passwords, the full temporary inbox address or browser login details.</w:t>
            </w:r>
            <w:r>
              <w:rPr>
                <w:rFonts w:ascii="Aptos" w:hAnsi="Aptos"/>
                <w:b/>
                <w:color w:val="1F2937"/>
                <w:sz w:val="17"/>
              </w:rPr>
            </w:r>
            <w:r>
              <w:rPr>
                <w:rFonts w:ascii="Aptos" w:hAnsi="Aptos"/>
                <w:color w:val="1F2937"/>
                <w:sz w:val="17"/>
              </w:rPr>
            </w:r>
          </w:p>
        </w:tc>
      </w:tr>
    </w:tbl>
    <w:p>
      <w:pPr>
        <w:pStyle w:val="Heading1"/>
      </w:pPr>
      <w:r>
        <w:t>Approximate flow of the included 1 minute 38 second recording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008"/>
            <w:vAlign w:val="center"/>
            <w:shd w:fill="12324A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Time</w:t>
            </w:r>
          </w:p>
        </w:tc>
        <w:tc>
          <w:tcPr>
            <w:tcW w:type="dxa" w:w="3600"/>
            <w:vAlign w:val="center"/>
            <w:shd w:fill="12324A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What to show</w:t>
            </w:r>
          </w:p>
        </w:tc>
        <w:tc>
          <w:tcPr>
            <w:tcW w:type="dxa" w:w="5616"/>
            <w:vAlign w:val="center"/>
            <w:shd w:fill="12324A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Suggested narration</w:t>
            </w:r>
          </w:p>
        </w:tc>
      </w:tr>
      <w:tr>
        <w:tc>
          <w:tcPr>
            <w:tcW w:type="dxa" w:w="1008"/>
            <w:vAlign w:val="center"/>
          </w:tcPr>
          <w:p>
            <w:r>
              <w:t>0:00–0:12</w:t>
            </w:r>
          </w:p>
        </w:tc>
        <w:tc>
          <w:tcPr>
            <w:tcW w:type="dxa" w:w="3600"/>
            <w:vAlign w:val="center"/>
          </w:tcPr>
          <w:p>
            <w:r>
              <w:t>Intro / ServiceNow landing page.</w:t>
            </w:r>
          </w:p>
        </w:tc>
        <w:tc>
          <w:tcPr>
            <w:tcW w:type="dxa" w:w="5616"/>
            <w:vAlign w:val="center"/>
          </w:tcPr>
          <w:p>
            <w:r>
              <w:t>Introduce the project objective: standardized network-request intake, tracking and notifications.</w:t>
            </w:r>
          </w:p>
        </w:tc>
      </w:tr>
      <w:tr>
        <w:tc>
          <w:tcPr>
            <w:tcW w:type="dxa" w:w="1008"/>
            <w:vAlign w:val="center"/>
            <w:shd w:fill="F5F8FA"/>
          </w:tcPr>
          <w:p>
            <w:r>
              <w:t>0:12–0:32</w:t>
            </w:r>
          </w:p>
        </w:tc>
        <w:tc>
          <w:tcPr>
            <w:tcW w:type="dxa" w:w="3600"/>
            <w:vAlign w:val="center"/>
            <w:shd w:fill="F5F8FA"/>
          </w:tcPr>
          <w:p>
            <w:r>
              <w:t>Service Catalog → Top Requests → Network Request. Show required markers and the blocked incomplete order.</w:t>
            </w:r>
          </w:p>
        </w:tc>
        <w:tc>
          <w:tcPr>
            <w:tcW w:type="dxa" w:w="5616"/>
            <w:vAlign w:val="center"/>
            <w:shd w:fill="F5F8FA"/>
          </w:tcPr>
          <w:p>
            <w:r>
              <w:t>Explain what the form captures and that mandatory validation prevents incomplete submission.</w:t>
            </w:r>
          </w:p>
        </w:tc>
      </w:tr>
      <w:tr>
        <w:tc>
          <w:tcPr>
            <w:tcW w:type="dxa" w:w="1008"/>
            <w:vAlign w:val="center"/>
          </w:tcPr>
          <w:p>
            <w:r>
              <w:t>0:32–0:54</w:t>
            </w:r>
          </w:p>
        </w:tc>
        <w:tc>
          <w:tcPr>
            <w:tcW w:type="dxa" w:w="3600"/>
            <w:vAlign w:val="center"/>
          </w:tcPr>
          <w:p>
            <w:r>
              <w:t>Open REQ0010004 and show Approved fields and linked Requested Items list.</w:t>
            </w:r>
          </w:p>
        </w:tc>
        <w:tc>
          <w:tcPr>
            <w:tcW w:type="dxa" w:w="5616"/>
            <w:vAlign w:val="center"/>
          </w:tcPr>
          <w:p>
            <w:r>
              <w:t>Explain that a catalog order creates a parent REQ and linked RITM; this example is approved.</w:t>
            </w:r>
          </w:p>
        </w:tc>
      </w:tr>
      <w:tr>
        <w:tc>
          <w:tcPr>
            <w:tcW w:type="dxa" w:w="1008"/>
            <w:vAlign w:val="center"/>
            <w:shd w:fill="F5F8FA"/>
          </w:tcPr>
          <w:p>
            <w:r>
              <w:t>0:54–1:12</w:t>
            </w:r>
          </w:p>
        </w:tc>
        <w:tc>
          <w:tcPr>
            <w:tcW w:type="dxa" w:w="3600"/>
            <w:vAlign w:val="center"/>
            <w:shd w:fill="F5F8FA"/>
          </w:tcPr>
          <w:p>
            <w:r>
              <w:t>Open RITM0010005; show Network Request, parent REQ, quantity, Request Approved stage and Open state.</w:t>
            </w:r>
          </w:p>
        </w:tc>
        <w:tc>
          <w:tcPr>
            <w:tcW w:type="dxa" w:w="5616"/>
            <w:vAlign w:val="center"/>
            <w:shd w:fill="F5F8FA"/>
          </w:tcPr>
          <w:p>
            <w:r>
              <w:t>Clarify that approval can be complete while fulfillment is still open.</w:t>
            </w:r>
          </w:p>
        </w:tc>
      </w:tr>
      <w:tr>
        <w:tc>
          <w:tcPr>
            <w:tcW w:type="dxa" w:w="1008"/>
            <w:vAlign w:val="center"/>
          </w:tcPr>
          <w:p>
            <w:r>
              <w:t>1:12–1:27</w:t>
            </w:r>
          </w:p>
        </w:tc>
        <w:tc>
          <w:tcPr>
            <w:tcW w:type="dxa" w:w="3600"/>
            <w:vAlign w:val="center"/>
          </w:tcPr>
          <w:p>
            <w:r>
              <w:t>Use the already recorded approval/rejection statement and show a safe notification view. Do not fabricate a rejection record ID.</w:t>
            </w:r>
          </w:p>
        </w:tc>
        <w:tc>
          <w:tcPr>
            <w:tcW w:type="dxa" w:w="5616"/>
            <w:vAlign w:val="center"/>
          </w:tcPr>
          <w:p>
            <w:r>
              <w:t>State that approval and rejection were tested, while the exact rejection test ID was not captured.</w:t>
            </w:r>
          </w:p>
        </w:tc>
      </w:tr>
      <w:tr>
        <w:tc>
          <w:tcPr>
            <w:tcW w:type="dxa" w:w="1008"/>
            <w:vAlign w:val="center"/>
            <w:shd w:fill="F5F8FA"/>
          </w:tcPr>
          <w:p>
            <w:r>
              <w:t>1:27–1:38</w:t>
            </w:r>
          </w:p>
        </w:tc>
        <w:tc>
          <w:tcPr>
            <w:tcW w:type="dxa" w:w="3600"/>
            <w:vAlign w:val="center"/>
            <w:shd w:fill="F5F8FA"/>
          </w:tcPr>
          <w:p>
            <w:r>
              <w:t>Show outbound notification proof / close. Hide recipient addresses and secrets.</w:t>
            </w:r>
          </w:p>
        </w:tc>
        <w:tc>
          <w:tcPr>
            <w:tcW w:type="dxa" w:w="5616"/>
            <w:vAlign w:val="center"/>
            <w:shd w:fill="F5F8FA"/>
          </w:tcPr>
          <w:p>
            <w:r>
              <w:t>Mention test-inbox delivery and conclude the demo; five queued emails were still a follow-up at last diagnostic check.</w:t>
            </w:r>
          </w:p>
        </w:tc>
      </w:tr>
    </w:tbl>
    <w:p>
      <w:pPr>
        <w:pStyle w:val="Heading1"/>
      </w:pPr>
      <w:r>
        <w:t>Recording checklist</w:t>
      </w:r>
    </w:p>
    <w:p>
      <w:pPr>
        <w:pStyle w:val="ListBullet"/>
        <w:spacing w:after="20"/>
      </w:pPr>
      <w:r>
        <w:t>Use existing records; do not create another request just for the video.</w:t>
      </w:r>
    </w:p>
    <w:p>
      <w:pPr>
        <w:pStyle w:val="ListBullet"/>
        <w:spacing w:after="20"/>
      </w:pPr>
      <w:r>
        <w:t>The supplied narrated MP4 is about 1:38. This guide describes the content covered; re-record only if the coordinator requires a longer duration.</w:t>
      </w:r>
    </w:p>
    <w:p>
      <w:pPr>
        <w:pStyle w:val="ListBullet"/>
        <w:spacing w:after="20"/>
      </w:pPr>
      <w:r>
        <w:t>Hide/redact the full test inbox address, personal email addresses where unnecessary, credentials, and any App Password.</w:t>
      </w:r>
    </w:p>
    <w:p>
      <w:pPr>
        <w:pStyle w:val="ListBullet"/>
        <w:spacing w:after="20"/>
      </w:pPr>
      <w:r>
        <w:t>Do not claim that all queued emails were sent; five remained in the last observed queue.</w:t>
      </w:r>
    </w:p>
    <w:p>
      <w:pPr>
        <w:pStyle w:val="ListBullet"/>
        <w:spacing w:after="20"/>
      </w:pPr>
      <w:r>
        <w:t>Do not claim that inbound email or formal load/performance testing passed.</w:t>
      </w:r>
    </w:p>
    <w:p>
      <w:pPr>
        <w:pStyle w:val="ListBullet"/>
        <w:spacing w:after="20"/>
      </w:pPr>
      <w:r>
        <w:t>The final narrated MP4 is included in “7. Project Demonstration” as Automated_Network_Request_Management_Demo_With_User_Voice.mp4. Add its public GitHub file URL after upload.</w:t>
      </w:r>
    </w:p>
    <w:p>
      <w:pPr>
        <w:pStyle w:val="Heading1"/>
      </w:pPr>
      <w:r>
        <w:t>Submission details</w:t>
      </w:r>
    </w:p>
    <w:p>
      <w:r>
        <w:rPr>
          <w:b/>
        </w:rPr>
        <w:t xml:space="preserve">SkillWallet ID: </w:t>
      </w:r>
      <w:r>
        <w:t>SWUID2026232277</w:t>
      </w:r>
    </w:p>
    <w:p>
      <w:r>
        <w:rPr>
          <w:b/>
        </w:rPr>
        <w:t xml:space="preserve">GitHub repository: </w:t>
      </w:r>
      <w:r>
        <w:t>https://github.com/rahulp06/Automated_Network_Request_Management_in_ServiceNow</w:t>
      </w:r>
    </w:p>
    <w:p>
      <w:r>
        <w:rPr>
          <w:b/>
        </w:rPr>
        <w:t>Video status: RECORDED. Narrated MP4 included (~1:38); public GitHub video URL awaits repository upload.</w:t>
      </w:r>
      <w:r/>
    </w:p>
    <w:p>
      <w:r>
        <w:rPr>
          <w:b/>
        </w:rPr>
        <w:t xml:space="preserve">Drive folder: </w:t>
      </w:r>
      <w:r>
        <w:t>https://drive.google.com/drive/u/0/folders/1m_vXdKkujfkVq1x57h6bZ3Kj_07hdh4T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Automated Network Request Management  •  SkillWallet ID SWUID2026232277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087E8B"/>
        <w:sz w:val="16"/>
      </w:rPr>
      <w:t>SKILLWALLET PROJECT  |  SERVICENOW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232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87E8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324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