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RAHUL PANDEY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Hydroinformatics Engineer | Flood Risk &amp; Hydraulic Modelling | GIS &amp; Digital Tools Developer</w:t>
      </w:r>
    </w:p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RELEVANT PROJECT EXPERIENCE</w:t>
      </w:r>
    </w:p>
    <w:p>
      <w:pPr>
        <w:tabs>
          <w:tab w:val="right" w:pos="9638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Deputy Manager, Civil &amp; GIS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Nov 2024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Welspun New Energy Ltd., New Delhi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Carried out hydrological and flood risk assessments for utility-scale renewable energy sites using HEC-HMS, HEC-RAS and QGIS, covering design flood estimation, hydrograph generation, flood mapping and mitigation planning.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Applied integrated 1D–2D hydraulic modelling to assess flood impacts on infrastructure and to plan mitigation and drainage measures that improve site resilience.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Welspun Renewable Energy Park, Charanka, Gujarat (2,000 acres): </w:t>
      </w:r>
      <w:r>
        <w:rPr>
          <w:rFonts w:ascii="Calibri" w:cs="Calibri" w:eastAsia="Calibri" w:hAnsi="Calibri"/>
          <w:sz w:val="21"/>
          <w:szCs w:val="21"/>
        </w:rPr>
        <w:t xml:space="preserve">assessed flood exposure and drainage paths, identified high-risk zones and proposed resilience measures.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250 MW Jamnagar Hybrid RERTC and 33.5 MWp Dantiya Solar Projects: </w:t>
      </w:r>
      <w:r>
        <w:rPr>
          <w:rFonts w:ascii="Calibri" w:cs="Calibri" w:eastAsia="Calibri" w:hAnsi="Calibri"/>
          <w:sz w:val="21"/>
          <w:szCs w:val="21"/>
        </w:rPr>
        <w:t xml:space="preserve">stormwater drainage and flood resilience planning combining GIS terrain analysis with hydraulic modelling.</w:t>
      </w:r>
    </w:p>
    <w:p>
      <w:pPr>
        <w:tabs>
          <w:tab w:val="right" w:pos="9638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Assistant Manager, Civil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Aug 2023 – Sep 2024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Avaada Energy Pvt. Ltd., Noida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Screened 600+ project sites through GIS-based suitability analysis and integrated 1D–2D flood risk modelling, ranking sites by flood exposure and natural drainage constraints.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Chichlik 1,560 MW Pumped Storage Project, Sonbhadra, U.P.: </w:t>
      </w:r>
      <w:r>
        <w:rPr>
          <w:rFonts w:ascii="Calibri" w:cs="Calibri" w:eastAsia="Calibri" w:hAnsi="Calibri"/>
          <w:sz w:val="21"/>
          <w:szCs w:val="21"/>
        </w:rPr>
        <w:t xml:space="preserve">watershed analysis, design flood estimation and drainage impact studies, with preliminary mitigation options for natural river channels affected by the scheme.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Rampar, Gujarat (500 MW) and KMF Gulbarga (70 MW) Solar Projects: </w:t>
      </w:r>
      <w:r>
        <w:rPr>
          <w:rFonts w:ascii="Calibri" w:cs="Calibri" w:eastAsia="Calibri" w:hAnsi="Calibri"/>
          <w:sz w:val="21"/>
          <w:szCs w:val="21"/>
        </w:rPr>
        <w:t xml:space="preserve">runoff estimation, flood mapping and drainage characterisation to inform plant layout.</w:t>
      </w:r>
    </w:p>
    <w:p>
      <w:pPr>
        <w:tabs>
          <w:tab w:val="right" w:pos="9638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Founder &amp; CEO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Sep 2021 – Jul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RudraX Mapping Solutions, Bhopal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Bhopal Development Authority, Misrod–Barrai Road Project: </w:t>
      </w:r>
      <w:r>
        <w:rPr>
          <w:rFonts w:ascii="Calibri" w:cs="Calibri" w:eastAsia="Calibri" w:hAnsi="Calibri"/>
          <w:sz w:val="21"/>
          <w:szCs w:val="21"/>
        </w:rPr>
        <w:t xml:space="preserve">flood risk assessment, drainage analysis and flood mitigation consultancy for contractors, using DGPS survey, HEC-HMS and HEC-RAS.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Topographic surveys, watershed delineation and drainage characterisation for client lands across Bhopal, Sehore and Vidisha districts, identifying flood-prone low-lying parcels.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DTRAS Anti-Drone Technology Project: </w:t>
      </w:r>
      <w:r>
        <w:rPr>
          <w:rFonts w:ascii="Calibri" w:cs="Calibri" w:eastAsia="Calibri" w:hAnsi="Calibri"/>
          <w:sz w:val="21"/>
          <w:szCs w:val="21"/>
        </w:rPr>
        <w:t xml:space="preserve">developed a GIS-based analytical framework integrating terrain assessment and geospatial data management.</w:t>
      </w:r>
    </w:p>
    <w:p>
      <w:pPr>
        <w:tabs>
          <w:tab w:val="right" w:pos="9638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GIS Expert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Dec 2020 – Apr 2021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Jan Madhyam Samajik Vikas Samiti (NGO), Bhopal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Khargone Cotton Project: </w:t>
      </w:r>
      <w:r>
        <w:rPr>
          <w:rFonts w:ascii="Calibri" w:cs="Calibri" w:eastAsia="Calibri" w:hAnsi="Calibri"/>
          <w:sz w:val="21"/>
          <w:szCs w:val="21"/>
        </w:rPr>
        <w:t xml:space="preserve">prepared village-level Comprehensive Water Resource Management (CWRM) and flood mitigation plans for Gram Panchayats, mapping vulnerable villages and drainage lines and developing community-level management measures.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Designed and delivered capacity-building programmes for Madhya Pradesh Government MGNREGA officials, linking government planning with community engagement on flood and water resource management.</w:t>
      </w:r>
    </w:p>
    <w:p>
      <w:pPr>
        <w:tabs>
          <w:tab w:val="right" w:pos="9638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Assistant Manager, Civil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Jul 2019 – Nov 2020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Clean Tech Venture AES Pvt. Ltd., Bhopal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Building-level GIS mapping of residential areas in Delhi under the PM-UDAY scheme, and managed DGPS field teams, building asset inventories of the kind used for flood exposure assessment.</w:t>
      </w:r>
    </w:p>
    <w:p>
      <w:pPr>
        <w:tabs>
          <w:tab w:val="right" w:pos="9638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Site Engineer, Civil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Jul 2016 – Jun 2017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Godec Construction Pvt. Ltd., Bhopal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Topographic surveys for road projects (including NH-69 Obedullaganj–Itarsi) using Total Station and Auto Level, and preparation of topographic maps in AutoCAD.</w:t>
      </w:r>
    </w:p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DIGITAL TOOLS &amp; INFORMATION SYSTEMS (OPEN SOURCE)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Rain to Flood Analysis, QGIS plugin (v3.0, 8,500+ downloads worldwide): </w:t>
      </w:r>
      <w:r>
        <w:rPr>
          <w:rFonts w:ascii="Calibri" w:cs="Calibri" w:eastAsia="Calibri" w:hAnsi="Calibri"/>
          <w:sz w:val="21"/>
          <w:szCs w:val="21"/>
        </w:rPr>
        <w:t xml:space="preserve">retrieves rainfall from IMD, CHIRPS and Open-Meteo; runs rainfall frequency analysis, SCS runoff, unit hydrograph and routing methods; produces flood hydrographs, inundation maps and HEC-HMS-compatible outputs. Provides a foundation for rainfall-triggered flood warning workflows.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FMB tools, QGIS plugin: </w:t>
      </w:r>
      <w:r>
        <w:rPr>
          <w:rFonts w:ascii="Calibri" w:cs="Calibri" w:eastAsia="Calibri" w:hAnsi="Calibri"/>
          <w:sz w:val="21"/>
          <w:szCs w:val="21"/>
        </w:rPr>
        <w:t xml:space="preserve">automates building of TUFLOW 2D model control and batch files with built-in QC, log and results views, reducing model setup time and input errors.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Aerodrome Spatial Planner, QGIS plugin (500+ downloads): </w:t>
      </w:r>
      <w:r>
        <w:rPr>
          <w:rFonts w:ascii="Calibri" w:cs="Calibri" w:eastAsia="Calibri" w:hAnsi="Calibri"/>
          <w:sz w:val="21"/>
          <w:szCs w:val="21"/>
        </w:rPr>
        <w:t xml:space="preserve">automates retrieval of live weather API data, spatial compliance analysis and report generation, demonstrating automated, data-driven information services.</w:t>
      </w:r>
    </w:p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RELEVANT TRAINING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TUFLOW: Introduction to 2D Modelling (2026)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UNESCO &amp; US Army Corps of Engineers: Hydraulic Modeling with HEC-RAS; Hydrologic Modeling with HEC-HMS (2026)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NASA ARSET: Monitoring and Modelling Floods using Earth Observations (2022); Disaster Assessment Using SAR (2022)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 Office for Outer Space Affairs: Geospatial Applications for Disaster Risk Management (2020)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2026-10-15T04:25:58.011Z</dcterms:created>
  <dcterms:modified xsi:type="dcterms:W3CDTF">2026-10-15T04:25:58.019Z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