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9C3B8" w14:textId="77777777" w:rsidR="000B6AC5" w:rsidRPr="00A33195" w:rsidRDefault="000B6AC5" w:rsidP="00DA7148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52436AB6" w14:textId="77777777" w:rsidR="000B6AC5" w:rsidRPr="00A33195" w:rsidRDefault="000B6AC5" w:rsidP="00DA7148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5F6F6719" w14:textId="77777777" w:rsidR="000B6AC5" w:rsidRPr="00A33195" w:rsidRDefault="000B6AC5" w:rsidP="00DA7148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6E473B06" w14:textId="77777777" w:rsidR="000B6AC5" w:rsidRPr="00A33195" w:rsidRDefault="000B6AC5" w:rsidP="00DA7148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3D74A1BB" w14:textId="4607912C" w:rsidR="000B6AC5" w:rsidRPr="00A33195" w:rsidRDefault="000B6AC5" w:rsidP="00DA7148">
      <w:pPr>
        <w:spacing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A33195">
        <w:rPr>
          <w:rFonts w:asciiTheme="minorHAnsi" w:hAnsiTheme="minorHAnsi" w:cstheme="minorHAnsi"/>
          <w:b/>
          <w:bCs/>
          <w:sz w:val="22"/>
          <w:szCs w:val="22"/>
        </w:rPr>
        <w:t xml:space="preserve">Assignment </w:t>
      </w:r>
      <w:proofErr w:type="gramStart"/>
      <w:r w:rsidR="009D2287">
        <w:rPr>
          <w:rFonts w:asciiTheme="minorHAnsi" w:hAnsiTheme="minorHAnsi" w:cstheme="minorHAnsi"/>
          <w:b/>
          <w:bCs/>
          <w:sz w:val="22"/>
          <w:szCs w:val="22"/>
        </w:rPr>
        <w:t>3</w:t>
      </w:r>
      <w:proofErr w:type="gramEnd"/>
    </w:p>
    <w:p w14:paraId="3E6D4EC3" w14:textId="3DB0438D" w:rsidR="000B6AC5" w:rsidRPr="00A33195" w:rsidRDefault="000B6AC5" w:rsidP="00DA7148">
      <w:pPr>
        <w:spacing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E1C4121" w14:textId="77777777" w:rsidR="000B6AC5" w:rsidRPr="00A33195" w:rsidRDefault="000B6AC5" w:rsidP="00DA7148">
      <w:pPr>
        <w:spacing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027361CA" w14:textId="77777777" w:rsidR="000B6AC5" w:rsidRPr="00A33195" w:rsidRDefault="000B6AC5" w:rsidP="00DA7148">
      <w:pPr>
        <w:spacing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1F7B38C8" w14:textId="77777777" w:rsidR="000B6AC5" w:rsidRPr="00A33195" w:rsidRDefault="000B6AC5" w:rsidP="00DA7148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A33195">
        <w:rPr>
          <w:rFonts w:asciiTheme="minorHAnsi" w:hAnsiTheme="minorHAnsi" w:cstheme="minorHAnsi"/>
          <w:sz w:val="22"/>
          <w:szCs w:val="22"/>
        </w:rPr>
        <w:t>Rahul Dipak Patel</w:t>
      </w:r>
    </w:p>
    <w:p w14:paraId="553E258D" w14:textId="77777777" w:rsidR="000B6AC5" w:rsidRPr="00A33195" w:rsidRDefault="000B6AC5" w:rsidP="00DA7148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A33195">
        <w:rPr>
          <w:rFonts w:asciiTheme="minorHAnsi" w:hAnsiTheme="minorHAnsi" w:cstheme="minorHAnsi"/>
          <w:sz w:val="22"/>
          <w:szCs w:val="22"/>
        </w:rPr>
        <w:t>Department of Psychology, University of Guelph</w:t>
      </w:r>
    </w:p>
    <w:p w14:paraId="4C337B59" w14:textId="77777777" w:rsidR="000B6AC5" w:rsidRPr="00A33195" w:rsidRDefault="000B6AC5" w:rsidP="00DA7148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A33195">
        <w:rPr>
          <w:rFonts w:asciiTheme="minorHAnsi" w:hAnsiTheme="minorHAnsi" w:cstheme="minorHAnsi"/>
          <w:sz w:val="22"/>
          <w:szCs w:val="22"/>
        </w:rPr>
        <w:t>PSYC 6380: Multivariate Statistics</w:t>
      </w:r>
    </w:p>
    <w:p w14:paraId="6E0FD919" w14:textId="77777777" w:rsidR="000B6AC5" w:rsidRPr="00A33195" w:rsidRDefault="000B6AC5" w:rsidP="00DA7148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A33195">
        <w:rPr>
          <w:rFonts w:asciiTheme="minorHAnsi" w:hAnsiTheme="minorHAnsi" w:cstheme="minorHAnsi"/>
          <w:sz w:val="22"/>
          <w:szCs w:val="22"/>
        </w:rPr>
        <w:t>Dr. Cassidy</w:t>
      </w:r>
    </w:p>
    <w:p w14:paraId="71089721" w14:textId="53D96DAF" w:rsidR="000B6AC5" w:rsidRPr="00A33195" w:rsidRDefault="009D2287" w:rsidP="00DA7148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February 7</w:t>
      </w:r>
      <w:r w:rsidR="000B6AC5" w:rsidRPr="00A33195">
        <w:rPr>
          <w:rFonts w:asciiTheme="minorHAnsi" w:hAnsiTheme="minorHAnsi" w:cstheme="minorHAnsi"/>
          <w:sz w:val="22"/>
          <w:szCs w:val="22"/>
        </w:rPr>
        <w:t>, 2022</w:t>
      </w:r>
    </w:p>
    <w:p w14:paraId="5F3808F5" w14:textId="33BF3019" w:rsidR="00D129D5" w:rsidRPr="00A33195" w:rsidRDefault="00FD77C9" w:rsidP="00DA7148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48A5022D" w14:textId="7D51630B" w:rsidR="000B6AC5" w:rsidRPr="00A33195" w:rsidRDefault="000B6AC5" w:rsidP="00DA7148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36519003" w14:textId="720E9608" w:rsidR="000B6AC5" w:rsidRPr="00A33195" w:rsidRDefault="000B6AC5" w:rsidP="00DA7148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349EB408" w14:textId="476D6BF3" w:rsidR="000B6AC5" w:rsidRPr="00A33195" w:rsidRDefault="000B6AC5" w:rsidP="00DA7148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4BD32956" w14:textId="7EE59CD5" w:rsidR="000B6AC5" w:rsidRPr="00A33195" w:rsidRDefault="000B6AC5" w:rsidP="00DA7148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49BE9A5A" w14:textId="30345C04" w:rsidR="000B6AC5" w:rsidRPr="00A33195" w:rsidRDefault="000B6AC5" w:rsidP="00DA7148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63BADFD1" w14:textId="13293104" w:rsidR="000B6AC5" w:rsidRPr="00A33195" w:rsidRDefault="000B6AC5" w:rsidP="00DA7148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2E4A22FF" w14:textId="6D2D617B" w:rsidR="000B6AC5" w:rsidRPr="00A33195" w:rsidRDefault="000B6AC5" w:rsidP="00DA7148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0101AB84" w14:textId="381D95EF" w:rsidR="000B6AC5" w:rsidRPr="00A33195" w:rsidRDefault="000B6AC5" w:rsidP="00DA7148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046EF2D8" w14:textId="6500C568" w:rsidR="000B6AC5" w:rsidRDefault="000B6AC5" w:rsidP="00DA7148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69A21599" w14:textId="77777777" w:rsidR="00DA7148" w:rsidRPr="00A33195" w:rsidRDefault="00DA7148" w:rsidP="00DA7148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473796D3" w14:textId="77777777" w:rsidR="00B30E33" w:rsidRPr="00A33195" w:rsidRDefault="00B30E33" w:rsidP="00DA7148">
      <w:pPr>
        <w:spacing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A33195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Part 1 </w:t>
      </w:r>
    </w:p>
    <w:p w14:paraId="3AA207CD" w14:textId="77777777" w:rsidR="00B30E33" w:rsidRPr="00A33195" w:rsidRDefault="00B30E33" w:rsidP="00DA7148">
      <w:pPr>
        <w:spacing w:line="48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A33195">
        <w:rPr>
          <w:rFonts w:asciiTheme="minorHAnsi" w:hAnsiTheme="minorHAnsi" w:cstheme="minorHAnsi"/>
          <w:b/>
          <w:bCs/>
          <w:sz w:val="22"/>
          <w:szCs w:val="22"/>
        </w:rPr>
        <w:t xml:space="preserve">Questions </w:t>
      </w:r>
    </w:p>
    <w:p w14:paraId="7A433564" w14:textId="25FB19CE" w:rsidR="006E54C7" w:rsidRPr="0067501E" w:rsidRDefault="00B30E33" w:rsidP="0067501E">
      <w:pPr>
        <w:spacing w:line="480" w:lineRule="auto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A33195">
        <w:rPr>
          <w:rFonts w:asciiTheme="minorHAnsi" w:hAnsiTheme="minorHAnsi" w:cstheme="minorHAnsi"/>
          <w:b/>
          <w:bCs/>
          <w:i/>
          <w:iCs/>
          <w:sz w:val="22"/>
          <w:szCs w:val="22"/>
        </w:rPr>
        <w:t>1</w:t>
      </w:r>
    </w:p>
    <w:p w14:paraId="62B5EB05" w14:textId="353BD27A" w:rsidR="0067501E" w:rsidRDefault="0067501E" w:rsidP="0067501E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67501E">
        <w:rPr>
          <w:rFonts w:asciiTheme="minorHAnsi" w:hAnsiTheme="minorHAnsi" w:cstheme="minorHAnsi"/>
          <w:sz w:val="22"/>
          <w:szCs w:val="22"/>
        </w:rPr>
        <w:t>I tested</w:t>
      </w:r>
      <w:proofErr w:type="gramEnd"/>
      <w:r w:rsidRPr="0067501E">
        <w:rPr>
          <w:rFonts w:asciiTheme="minorHAnsi" w:hAnsiTheme="minorHAnsi" w:cstheme="minorHAnsi"/>
          <w:sz w:val="22"/>
          <w:szCs w:val="22"/>
        </w:rPr>
        <w:t xml:space="preserve"> the homogeneity of variance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7501E">
        <w:rPr>
          <w:rFonts w:asciiTheme="minorHAnsi" w:hAnsiTheme="minorHAnsi" w:cstheme="minorHAnsi"/>
          <w:sz w:val="22"/>
          <w:szCs w:val="22"/>
        </w:rPr>
        <w:t xml:space="preserve">assumption using a Levene’s test. This test suggested that there was no population-level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7501E">
        <w:rPr>
          <w:rFonts w:asciiTheme="minorHAnsi" w:hAnsiTheme="minorHAnsi" w:cstheme="minorHAnsi"/>
          <w:sz w:val="22"/>
          <w:szCs w:val="22"/>
        </w:rPr>
        <w:t xml:space="preserve">difference in the variances of </w:t>
      </w:r>
      <w:r>
        <w:rPr>
          <w:rFonts w:asciiTheme="minorHAnsi" w:hAnsiTheme="minorHAnsi" w:cstheme="minorHAnsi"/>
          <w:sz w:val="22"/>
          <w:szCs w:val="22"/>
        </w:rPr>
        <w:t>awkwardness</w:t>
      </w:r>
      <w:r w:rsidRPr="0067501E">
        <w:rPr>
          <w:rFonts w:asciiTheme="minorHAnsi" w:hAnsiTheme="minorHAnsi" w:cstheme="minorHAnsi"/>
          <w:sz w:val="22"/>
          <w:szCs w:val="22"/>
        </w:rPr>
        <w:t xml:space="preserve"> ratings between each of the four cells (i.e.,</w:t>
      </w:r>
      <w:r w:rsidR="00A2322C">
        <w:rPr>
          <w:rFonts w:asciiTheme="minorHAnsi" w:hAnsiTheme="minorHAnsi" w:cstheme="minorHAnsi"/>
          <w:sz w:val="22"/>
          <w:szCs w:val="22"/>
        </w:rPr>
        <w:t xml:space="preserve"> not eccentric</w:t>
      </w:r>
      <w:r w:rsidRPr="0067501E">
        <w:rPr>
          <w:rFonts w:asciiTheme="minorHAnsi" w:hAnsiTheme="minorHAnsi" w:cstheme="minorHAnsi"/>
          <w:sz w:val="22"/>
          <w:szCs w:val="22"/>
        </w:rPr>
        <w:t>/</w:t>
      </w:r>
      <w:r w:rsidR="00A2322C">
        <w:rPr>
          <w:rFonts w:asciiTheme="minorHAnsi" w:hAnsiTheme="minorHAnsi" w:cstheme="minorHAnsi"/>
          <w:sz w:val="22"/>
          <w:szCs w:val="22"/>
        </w:rPr>
        <w:t>new couple</w:t>
      </w:r>
      <w:r w:rsidRPr="0067501E">
        <w:rPr>
          <w:rFonts w:asciiTheme="minorHAnsi" w:hAnsiTheme="minorHAnsi" w:cstheme="minorHAnsi"/>
          <w:sz w:val="22"/>
          <w:szCs w:val="22"/>
        </w:rPr>
        <w:t xml:space="preserve">; </w:t>
      </w:r>
      <w:r w:rsidR="00A2322C">
        <w:rPr>
          <w:rFonts w:asciiTheme="minorHAnsi" w:hAnsiTheme="minorHAnsi" w:cstheme="minorHAnsi"/>
          <w:sz w:val="22"/>
          <w:szCs w:val="22"/>
        </w:rPr>
        <w:t>not eccentric</w:t>
      </w:r>
      <w:r w:rsidR="00A2322C" w:rsidRPr="0067501E">
        <w:rPr>
          <w:rFonts w:asciiTheme="minorHAnsi" w:hAnsiTheme="minorHAnsi" w:cstheme="minorHAnsi"/>
          <w:sz w:val="22"/>
          <w:szCs w:val="22"/>
        </w:rPr>
        <w:t xml:space="preserve"> </w:t>
      </w:r>
      <w:r w:rsidRPr="0067501E">
        <w:rPr>
          <w:rFonts w:asciiTheme="minorHAnsi" w:hAnsiTheme="minorHAnsi" w:cstheme="minorHAnsi"/>
          <w:sz w:val="22"/>
          <w:szCs w:val="22"/>
        </w:rPr>
        <w:t>/</w:t>
      </w:r>
      <w:proofErr w:type="gramStart"/>
      <w:r w:rsidR="00A2322C">
        <w:rPr>
          <w:rFonts w:asciiTheme="minorHAnsi" w:hAnsiTheme="minorHAnsi" w:cstheme="minorHAnsi"/>
          <w:sz w:val="22"/>
          <w:szCs w:val="22"/>
        </w:rPr>
        <w:t>established</w:t>
      </w:r>
      <w:proofErr w:type="gramEnd"/>
      <w:r w:rsidR="00A2322C">
        <w:rPr>
          <w:rFonts w:asciiTheme="minorHAnsi" w:hAnsiTheme="minorHAnsi" w:cstheme="minorHAnsi"/>
          <w:sz w:val="22"/>
          <w:szCs w:val="22"/>
        </w:rPr>
        <w:t xml:space="preserve"> couple</w:t>
      </w:r>
      <w:r w:rsidRPr="0067501E">
        <w:rPr>
          <w:rFonts w:asciiTheme="minorHAnsi" w:hAnsiTheme="minorHAnsi" w:cstheme="minorHAnsi"/>
          <w:sz w:val="22"/>
          <w:szCs w:val="22"/>
        </w:rPr>
        <w:t xml:space="preserve">; </w:t>
      </w:r>
      <w:r w:rsidR="00A2322C">
        <w:rPr>
          <w:rFonts w:asciiTheme="minorHAnsi" w:hAnsiTheme="minorHAnsi" w:cstheme="minorHAnsi"/>
          <w:sz w:val="22"/>
          <w:szCs w:val="22"/>
        </w:rPr>
        <w:t>eccentric</w:t>
      </w:r>
      <w:r w:rsidRPr="0067501E">
        <w:rPr>
          <w:rFonts w:asciiTheme="minorHAnsi" w:hAnsiTheme="minorHAnsi" w:cstheme="minorHAnsi"/>
          <w:sz w:val="22"/>
          <w:szCs w:val="22"/>
        </w:rPr>
        <w:t>/</w:t>
      </w:r>
      <w:r w:rsidR="00A2322C">
        <w:rPr>
          <w:rFonts w:asciiTheme="minorHAnsi" w:hAnsiTheme="minorHAnsi" w:cstheme="minorHAnsi"/>
          <w:sz w:val="22"/>
          <w:szCs w:val="22"/>
        </w:rPr>
        <w:t>new couple</w:t>
      </w:r>
      <w:r w:rsidRPr="0067501E">
        <w:rPr>
          <w:rFonts w:asciiTheme="minorHAnsi" w:hAnsiTheme="minorHAnsi" w:cstheme="minorHAnsi"/>
          <w:sz w:val="22"/>
          <w:szCs w:val="22"/>
        </w:rPr>
        <w:t xml:space="preserve">; </w:t>
      </w:r>
      <w:r w:rsidR="00A2322C">
        <w:rPr>
          <w:rFonts w:asciiTheme="minorHAnsi" w:hAnsiTheme="minorHAnsi" w:cstheme="minorHAnsi"/>
          <w:sz w:val="22"/>
          <w:szCs w:val="22"/>
        </w:rPr>
        <w:t>eccentric</w:t>
      </w:r>
      <w:r w:rsidR="00A2322C" w:rsidRPr="0067501E">
        <w:rPr>
          <w:rFonts w:asciiTheme="minorHAnsi" w:hAnsiTheme="minorHAnsi" w:cstheme="minorHAnsi"/>
          <w:sz w:val="22"/>
          <w:szCs w:val="22"/>
        </w:rPr>
        <w:t xml:space="preserve"> </w:t>
      </w:r>
      <w:r w:rsidRPr="0067501E">
        <w:rPr>
          <w:rFonts w:asciiTheme="minorHAnsi" w:hAnsiTheme="minorHAnsi" w:cstheme="minorHAnsi"/>
          <w:sz w:val="22"/>
          <w:szCs w:val="22"/>
        </w:rPr>
        <w:t>/</w:t>
      </w:r>
      <w:r w:rsidR="00A2322C" w:rsidRPr="00A2322C">
        <w:rPr>
          <w:rFonts w:asciiTheme="minorHAnsi" w:hAnsiTheme="minorHAnsi" w:cstheme="minorHAnsi"/>
          <w:sz w:val="22"/>
          <w:szCs w:val="22"/>
        </w:rPr>
        <w:t xml:space="preserve"> </w:t>
      </w:r>
      <w:r w:rsidR="00A2322C">
        <w:rPr>
          <w:rFonts w:asciiTheme="minorHAnsi" w:hAnsiTheme="minorHAnsi" w:cstheme="minorHAnsi"/>
          <w:sz w:val="22"/>
          <w:szCs w:val="22"/>
        </w:rPr>
        <w:t>established couple</w:t>
      </w:r>
      <w:r w:rsidRPr="0067501E">
        <w:rPr>
          <w:rFonts w:asciiTheme="minorHAnsi" w:hAnsiTheme="minorHAnsi" w:cstheme="minorHAnsi"/>
          <w:sz w:val="22"/>
          <w:szCs w:val="22"/>
        </w:rPr>
        <w:t xml:space="preserve">), </w:t>
      </w:r>
      <w:r w:rsidRPr="0067501E">
        <w:rPr>
          <w:rFonts w:asciiTheme="minorHAnsi" w:hAnsiTheme="minorHAnsi" w:cstheme="minorHAnsi"/>
          <w:i/>
          <w:iCs/>
          <w:sz w:val="22"/>
          <w:szCs w:val="22"/>
        </w:rPr>
        <w:t>F</w:t>
      </w:r>
      <w:r w:rsidRPr="0067501E">
        <w:rPr>
          <w:rFonts w:asciiTheme="minorHAnsi" w:hAnsiTheme="minorHAnsi" w:cstheme="minorHAnsi"/>
          <w:sz w:val="22"/>
          <w:szCs w:val="22"/>
        </w:rPr>
        <w:t xml:space="preserve">(3, </w:t>
      </w:r>
      <w:r>
        <w:rPr>
          <w:rFonts w:asciiTheme="minorHAnsi" w:hAnsiTheme="minorHAnsi" w:cstheme="minorHAnsi"/>
          <w:sz w:val="22"/>
          <w:szCs w:val="22"/>
        </w:rPr>
        <w:t>4</w:t>
      </w:r>
      <w:r w:rsidRPr="0067501E">
        <w:rPr>
          <w:rFonts w:asciiTheme="minorHAnsi" w:hAnsiTheme="minorHAnsi" w:cstheme="minorHAnsi"/>
          <w:sz w:val="22"/>
          <w:szCs w:val="22"/>
        </w:rPr>
        <w:t xml:space="preserve">96) = </w:t>
      </w:r>
      <w:r>
        <w:rPr>
          <w:rFonts w:asciiTheme="minorHAnsi" w:hAnsiTheme="minorHAnsi" w:cstheme="minorHAnsi"/>
          <w:sz w:val="22"/>
          <w:szCs w:val="22"/>
        </w:rPr>
        <w:t>0.40</w:t>
      </w:r>
      <w:r w:rsidRPr="0067501E">
        <w:rPr>
          <w:rFonts w:asciiTheme="minorHAnsi" w:hAnsiTheme="minorHAnsi" w:cstheme="minorHAnsi"/>
          <w:sz w:val="22"/>
          <w:szCs w:val="22"/>
        </w:rPr>
        <w:t xml:space="preserve">, </w:t>
      </w:r>
      <w:r w:rsidRPr="0067501E">
        <w:rPr>
          <w:rFonts w:asciiTheme="minorHAnsi" w:hAnsiTheme="minorHAnsi" w:cstheme="minorHAnsi"/>
          <w:i/>
          <w:iCs/>
          <w:sz w:val="22"/>
          <w:szCs w:val="22"/>
        </w:rPr>
        <w:t>p</w:t>
      </w:r>
      <w:r w:rsidRPr="0067501E">
        <w:rPr>
          <w:rFonts w:asciiTheme="minorHAnsi" w:hAnsiTheme="minorHAnsi" w:cstheme="minorHAnsi"/>
          <w:sz w:val="22"/>
          <w:szCs w:val="22"/>
        </w:rPr>
        <w:t xml:space="preserve"> = .</w:t>
      </w:r>
      <w:r>
        <w:rPr>
          <w:rFonts w:asciiTheme="minorHAnsi" w:hAnsiTheme="minorHAnsi" w:cstheme="minorHAnsi"/>
          <w:sz w:val="22"/>
          <w:szCs w:val="22"/>
        </w:rPr>
        <w:t>752</w:t>
      </w:r>
      <w:r w:rsidRPr="0067501E">
        <w:rPr>
          <w:rFonts w:asciiTheme="minorHAnsi" w:hAnsiTheme="minorHAnsi" w:cstheme="minorHAnsi"/>
          <w:sz w:val="22"/>
          <w:szCs w:val="22"/>
        </w:rPr>
        <w:t xml:space="preserve">. </w:t>
      </w:r>
      <w:r w:rsidR="00AA3F69" w:rsidRPr="0067501E">
        <w:rPr>
          <w:rFonts w:asciiTheme="minorHAnsi" w:hAnsiTheme="minorHAnsi" w:cstheme="minorHAnsi"/>
          <w:sz w:val="22"/>
          <w:szCs w:val="22"/>
        </w:rPr>
        <w:t>Thus,</w:t>
      </w:r>
      <w:r w:rsidRPr="0067501E">
        <w:rPr>
          <w:rFonts w:asciiTheme="minorHAnsi" w:hAnsiTheme="minorHAnsi" w:cstheme="minorHAnsi"/>
          <w:sz w:val="22"/>
          <w:szCs w:val="22"/>
        </w:rPr>
        <w:t xml:space="preserve"> the parametric assumption of homogeneity </w:t>
      </w:r>
      <w:proofErr w:type="gramStart"/>
      <w:r w:rsidRPr="0067501E">
        <w:rPr>
          <w:rFonts w:asciiTheme="minorHAnsi" w:hAnsiTheme="minorHAnsi" w:cstheme="minorHAnsi"/>
          <w:sz w:val="22"/>
          <w:szCs w:val="22"/>
        </w:rPr>
        <w:t>was met</w:t>
      </w:r>
      <w:proofErr w:type="gramEnd"/>
      <w:r w:rsidRPr="0067501E">
        <w:rPr>
          <w:rFonts w:asciiTheme="minorHAnsi" w:hAnsiTheme="minorHAnsi" w:cstheme="minorHAnsi"/>
          <w:sz w:val="22"/>
          <w:szCs w:val="22"/>
        </w:rPr>
        <w:t>.</w:t>
      </w:r>
    </w:p>
    <w:p w14:paraId="082F01BE" w14:textId="4A9DEFCB" w:rsidR="00877A5F" w:rsidRDefault="00877A5F" w:rsidP="0067501E">
      <w:pPr>
        <w:spacing w:line="480" w:lineRule="auto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>2</w:t>
      </w:r>
    </w:p>
    <w:p w14:paraId="28051750" w14:textId="6BB22D27" w:rsidR="00D7769E" w:rsidRPr="00C41567" w:rsidRDefault="00D7769E" w:rsidP="009B55BE">
      <w:pPr>
        <w:tabs>
          <w:tab w:val="left" w:pos="567"/>
          <w:tab w:val="left" w:pos="4962"/>
        </w:tabs>
        <w:spacing w:line="48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4156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 then conducted the multiple ANOVA analysis. The </w:t>
      </w:r>
      <w:r w:rsidR="006764C1" w:rsidRPr="00C4156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main effect of couple type </w:t>
      </w:r>
      <w:r w:rsidRPr="00C4156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significantly predicted participants’ </w:t>
      </w:r>
      <w:r w:rsidR="006764C1" w:rsidRPr="00C41567">
        <w:rPr>
          <w:rFonts w:asciiTheme="minorHAnsi" w:hAnsiTheme="minorHAnsi" w:cstheme="minorHAnsi"/>
          <w:color w:val="000000" w:themeColor="text1"/>
          <w:sz w:val="22"/>
          <w:szCs w:val="22"/>
        </w:rPr>
        <w:t>awkwardness</w:t>
      </w:r>
      <w:r w:rsidRPr="00C4156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ratings, </w:t>
      </w:r>
      <w:r w:rsidRPr="00C41567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F</w:t>
      </w:r>
      <w:r w:rsidRPr="00C4156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(1, </w:t>
      </w:r>
      <w:r w:rsidR="005B6A06" w:rsidRPr="00C41567">
        <w:rPr>
          <w:rFonts w:asciiTheme="minorHAnsi" w:hAnsiTheme="minorHAnsi" w:cstheme="minorHAnsi"/>
          <w:color w:val="000000" w:themeColor="text1"/>
          <w:sz w:val="22"/>
          <w:szCs w:val="22"/>
        </w:rPr>
        <w:t>4</w:t>
      </w:r>
      <w:r w:rsidRPr="00C4156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96) = </w:t>
      </w:r>
      <w:r w:rsidR="005B6A06" w:rsidRPr="00C41567">
        <w:rPr>
          <w:rFonts w:asciiTheme="minorHAnsi" w:hAnsiTheme="minorHAnsi" w:cstheme="minorHAnsi"/>
          <w:color w:val="000000" w:themeColor="text1"/>
          <w:sz w:val="22"/>
          <w:szCs w:val="22"/>
        </w:rPr>
        <w:t>272.67</w:t>
      </w:r>
      <w:r w:rsidRPr="00C4156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C41567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p</w:t>
      </w:r>
      <w:r w:rsidRPr="00C4156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&lt; .001, </w:t>
      </w:r>
      <w:r w:rsidRPr="00C41567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partial η</w:t>
      </w:r>
      <w:r w:rsidRPr="00C41567">
        <w:rPr>
          <w:rFonts w:asciiTheme="minorHAnsi" w:hAnsiTheme="minorHAnsi" w:cstheme="minorHAnsi"/>
          <w:i/>
          <w:color w:val="000000" w:themeColor="text1"/>
          <w:sz w:val="22"/>
          <w:szCs w:val="22"/>
          <w:vertAlign w:val="superscript"/>
        </w:rPr>
        <w:t>2</w:t>
      </w:r>
      <w:r w:rsidRPr="00C4156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 .</w:t>
      </w:r>
      <w:r w:rsidR="004E6F55" w:rsidRPr="00C41567">
        <w:rPr>
          <w:rFonts w:asciiTheme="minorHAnsi" w:hAnsiTheme="minorHAnsi" w:cstheme="minorHAnsi"/>
          <w:color w:val="000000" w:themeColor="text1"/>
          <w:sz w:val="22"/>
          <w:szCs w:val="22"/>
        </w:rPr>
        <w:t>35</w:t>
      </w:r>
      <w:r w:rsidRPr="00C4156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95% </w:t>
      </w:r>
      <w:r w:rsidRPr="00C41567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CIs</w:t>
      </w:r>
      <w:r w:rsidRPr="00C4156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 [.</w:t>
      </w:r>
      <w:r w:rsidR="004E6F55" w:rsidRPr="00C41567">
        <w:rPr>
          <w:rFonts w:asciiTheme="minorHAnsi" w:hAnsiTheme="minorHAnsi" w:cstheme="minorHAnsi"/>
          <w:color w:val="000000" w:themeColor="text1"/>
          <w:sz w:val="22"/>
          <w:szCs w:val="22"/>
        </w:rPr>
        <w:t>29,</w:t>
      </w:r>
      <w:r w:rsidRPr="00C4156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.</w:t>
      </w:r>
      <w:r w:rsidR="004E6F55" w:rsidRPr="00C41567">
        <w:rPr>
          <w:rFonts w:asciiTheme="minorHAnsi" w:hAnsiTheme="minorHAnsi" w:cstheme="minorHAnsi"/>
          <w:color w:val="000000" w:themeColor="text1"/>
          <w:sz w:val="22"/>
          <w:szCs w:val="22"/>
        </w:rPr>
        <w:t>41</w:t>
      </w:r>
      <w:r w:rsidRPr="00C4156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]. Inspection of the 95 percent confidence intervals around the standardized effect size suggested that </w:t>
      </w:r>
      <w:r w:rsidR="009B55BE" w:rsidRPr="00C41567">
        <w:rPr>
          <w:rFonts w:asciiTheme="minorHAnsi" w:hAnsiTheme="minorHAnsi" w:cstheme="minorHAnsi"/>
          <w:color w:val="000000" w:themeColor="text1"/>
          <w:sz w:val="22"/>
          <w:szCs w:val="22"/>
        </w:rPr>
        <w:t>the main effect of couple type</w:t>
      </w:r>
      <w:r w:rsidRPr="00C4156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may plausibly (though not certainly) uniquely predict between </w:t>
      </w:r>
      <w:r w:rsidR="009B55BE" w:rsidRPr="00C41567">
        <w:rPr>
          <w:rFonts w:asciiTheme="minorHAnsi" w:hAnsiTheme="minorHAnsi" w:cstheme="minorHAnsi"/>
          <w:color w:val="000000" w:themeColor="text1"/>
          <w:sz w:val="22"/>
          <w:szCs w:val="22"/>
        </w:rPr>
        <w:t>29 and 41</w:t>
      </w:r>
      <w:r w:rsidRPr="00C4156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percent of the population-level variance in </w:t>
      </w:r>
      <w:r w:rsidR="009B55BE" w:rsidRPr="00C41567">
        <w:rPr>
          <w:rFonts w:asciiTheme="minorHAnsi" w:hAnsiTheme="minorHAnsi" w:cstheme="minorHAnsi"/>
          <w:color w:val="000000" w:themeColor="text1"/>
          <w:sz w:val="22"/>
          <w:szCs w:val="22"/>
        </w:rPr>
        <w:t>awkwardness</w:t>
      </w:r>
      <w:r w:rsidRPr="00C4156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ratings (population-level effects outside of this range are possible but are relatively less probable)</w:t>
      </w:r>
      <w:r w:rsidR="00C20C49">
        <w:rPr>
          <w:rFonts w:asciiTheme="minorHAnsi" w:hAnsiTheme="minorHAnsi" w:cstheme="minorHAnsi"/>
          <w:color w:val="000000" w:themeColor="text1"/>
          <w:sz w:val="22"/>
          <w:szCs w:val="22"/>
        </w:rPr>
        <w:t>, holding the effects of</w:t>
      </w:r>
      <w:r w:rsidR="008D497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wheel type and the couple type * wheel type effects constant. </w:t>
      </w:r>
    </w:p>
    <w:p w14:paraId="7739318A" w14:textId="010E466F" w:rsidR="00173408" w:rsidRDefault="00393908" w:rsidP="00173408">
      <w:pPr>
        <w:spacing w:line="480" w:lineRule="auto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>3</w:t>
      </w:r>
    </w:p>
    <w:p w14:paraId="1BB0C646" w14:textId="34A5BFB4" w:rsidR="00DE4115" w:rsidRPr="00B6552F" w:rsidRDefault="00B6552F" w:rsidP="00173408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="Calibri" w:hAnsi="Calibri" w:cs="Calibri"/>
          <w:i/>
          <w:iCs/>
          <w:color w:val="000000" w:themeColor="text1"/>
          <w:sz w:val="22"/>
          <w:szCs w:val="22"/>
        </w:rPr>
        <w:t>M</w:t>
      </w:r>
      <w:r>
        <w:rPr>
          <w:rFonts w:ascii="Calibri" w:hAnsi="Calibri" w:cs="Calibri"/>
          <w:i/>
          <w:iCs/>
          <w:color w:val="000000" w:themeColor="text1"/>
          <w:sz w:val="22"/>
          <w:szCs w:val="22"/>
          <w:vertAlign w:val="subscript"/>
        </w:rPr>
        <w:t>NewCouple</w:t>
      </w:r>
      <w:proofErr w:type="spellEnd"/>
      <w:r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= </w:t>
      </w:r>
      <w:r w:rsidR="00AE3855">
        <w:rPr>
          <w:rFonts w:ascii="Calibri" w:hAnsi="Calibri" w:cs="Calibri"/>
          <w:color w:val="000000" w:themeColor="text1"/>
          <w:sz w:val="22"/>
          <w:szCs w:val="22"/>
        </w:rPr>
        <w:t>6.47</w:t>
      </w:r>
    </w:p>
    <w:p w14:paraId="63063FE8" w14:textId="1579668E" w:rsidR="00B6552F" w:rsidRPr="00B6552F" w:rsidRDefault="00B6552F" w:rsidP="00B6552F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="Calibri" w:hAnsi="Calibri" w:cs="Calibri"/>
          <w:i/>
          <w:iCs/>
          <w:color w:val="000000" w:themeColor="text1"/>
          <w:sz w:val="22"/>
          <w:szCs w:val="22"/>
        </w:rPr>
        <w:t>M</w:t>
      </w:r>
      <w:r>
        <w:rPr>
          <w:rFonts w:ascii="Calibri" w:hAnsi="Calibri" w:cs="Calibri"/>
          <w:i/>
          <w:iCs/>
          <w:color w:val="000000" w:themeColor="text1"/>
          <w:sz w:val="22"/>
          <w:szCs w:val="22"/>
          <w:vertAlign w:val="subscript"/>
        </w:rPr>
        <w:t>EstablishedCouple</w:t>
      </w:r>
      <w:proofErr w:type="spellEnd"/>
      <w:r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</w:t>
      </w:r>
      <w:r>
        <w:rPr>
          <w:rFonts w:ascii="Calibri" w:hAnsi="Calibri" w:cs="Calibri"/>
          <w:color w:val="000000" w:themeColor="text1"/>
          <w:sz w:val="22"/>
          <w:szCs w:val="22"/>
        </w:rPr>
        <w:t>=</w:t>
      </w:r>
      <w:r w:rsidR="00AE3855">
        <w:rPr>
          <w:rFonts w:ascii="Calibri" w:hAnsi="Calibri" w:cs="Calibri"/>
          <w:color w:val="000000" w:themeColor="text1"/>
          <w:sz w:val="22"/>
          <w:szCs w:val="22"/>
        </w:rPr>
        <w:t xml:space="preserve"> 4.94</w:t>
      </w:r>
    </w:p>
    <w:p w14:paraId="5B3FBAB0" w14:textId="23DD651D" w:rsidR="00F154CA" w:rsidRDefault="00A4392C" w:rsidP="00B04A28">
      <w:pPr>
        <w:tabs>
          <w:tab w:val="left" w:pos="567"/>
          <w:tab w:val="left" w:pos="4962"/>
        </w:tabs>
        <w:spacing w:line="480" w:lineRule="auto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Below is the equation</w:t>
      </w:r>
      <w:r w:rsidR="00A03836">
        <w:rPr>
          <w:rFonts w:ascii="Calibri" w:hAnsi="Calibri" w:cs="Calibri"/>
          <w:color w:val="000000" w:themeColor="text1"/>
          <w:sz w:val="22"/>
          <w:szCs w:val="22"/>
        </w:rPr>
        <w:t>:</w:t>
      </w:r>
    </w:p>
    <w:p w14:paraId="425541CD" w14:textId="53CAE9EE" w:rsidR="00F154CA" w:rsidRPr="00F154CA" w:rsidRDefault="00E01A8C" w:rsidP="00F154CA">
      <w:pPr>
        <w:spacing w:line="480" w:lineRule="auto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Awkwardness=6.47-1.53(Established Couple)</m:t>
          </m:r>
        </m:oMath>
      </m:oMathPara>
    </w:p>
    <w:p w14:paraId="152F9311" w14:textId="33B49B52" w:rsidR="00B04A28" w:rsidRDefault="004D39DD" w:rsidP="00B04A28">
      <w:pPr>
        <w:tabs>
          <w:tab w:val="left" w:pos="567"/>
          <w:tab w:val="left" w:pos="4962"/>
        </w:tabs>
        <w:spacing w:line="48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This model predicts awkwardness ratings as a function of </w:t>
      </w:r>
      <w:r w:rsidR="001E26B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whether participants have </w:t>
      </w:r>
      <w:proofErr w:type="gramStart"/>
      <w:r w:rsidR="001E26B0">
        <w:rPr>
          <w:rFonts w:asciiTheme="minorHAnsi" w:hAnsiTheme="minorHAnsi" w:cstheme="minorHAnsi"/>
          <w:color w:val="000000" w:themeColor="text1"/>
          <w:sz w:val="22"/>
          <w:szCs w:val="22"/>
        </w:rPr>
        <w:t>established</w:t>
      </w:r>
      <w:proofErr w:type="gramEnd"/>
      <w:r w:rsidR="001E26B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 partner</w:t>
      </w:r>
      <w:r w:rsidR="0060687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</w:t>
      </w:r>
      <w:r w:rsidR="00A91668">
        <w:rPr>
          <w:rFonts w:asciiTheme="minorHAnsi" w:hAnsiTheme="minorHAnsi" w:cstheme="minorHAnsi"/>
          <w:color w:val="000000" w:themeColor="text1"/>
          <w:sz w:val="22"/>
          <w:szCs w:val="22"/>
        </w:rPr>
        <w:t>1, 2</w:t>
      </w:r>
      <w:r w:rsidR="0060687A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  <w:r w:rsidR="001E26B0">
        <w:rPr>
          <w:rFonts w:asciiTheme="minorHAnsi" w:hAnsiTheme="minorHAnsi" w:cstheme="minorHAnsi"/>
          <w:color w:val="000000" w:themeColor="text1"/>
          <w:sz w:val="22"/>
          <w:szCs w:val="22"/>
        </w:rPr>
        <w:t>. The intercept, 6.47, is the mean of the control group—New</w:t>
      </w:r>
      <w:r w:rsidR="0060687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1E26B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Couple. </w:t>
      </w:r>
      <w:r w:rsidR="0060687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mean of the </w:t>
      </w:r>
      <w:r w:rsidR="0060687A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Established Couple </w:t>
      </w:r>
      <w:r w:rsidR="00A91668">
        <w:rPr>
          <w:rFonts w:asciiTheme="minorHAnsi" w:hAnsiTheme="minorHAnsi" w:cstheme="minorHAnsi"/>
          <w:color w:val="000000" w:themeColor="text1"/>
          <w:sz w:val="22"/>
          <w:szCs w:val="22"/>
        </w:rPr>
        <w:t>is this intercept minus the slope coefficient associated with that group (6.47 – 1.53 = 4.94).</w:t>
      </w:r>
    </w:p>
    <w:p w14:paraId="3F598D3D" w14:textId="74430D64" w:rsidR="009A7905" w:rsidRDefault="009A7905" w:rsidP="009A7905">
      <w:pPr>
        <w:tabs>
          <w:tab w:val="left" w:pos="567"/>
          <w:tab w:val="left" w:pos="4962"/>
        </w:tabs>
        <w:spacing w:line="480" w:lineRule="auto"/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4</w:t>
      </w:r>
    </w:p>
    <w:p w14:paraId="158C3853" w14:textId="73EC230B" w:rsidR="009A7905" w:rsidRPr="00A72FEA" w:rsidRDefault="00DB4640" w:rsidP="00B04A28">
      <w:pPr>
        <w:tabs>
          <w:tab w:val="left" w:pos="567"/>
          <w:tab w:val="left" w:pos="4962"/>
        </w:tabs>
        <w:spacing w:line="480" w:lineRule="auto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5E2BC3">
        <w:rPr>
          <w:rFonts w:asciiTheme="minorHAnsi" w:hAnsiTheme="minorHAnsi" w:cstheme="minorHAnsi"/>
          <w:color w:val="000000" w:themeColor="text1"/>
          <w:sz w:val="22"/>
          <w:szCs w:val="22"/>
        </w:rPr>
        <w:t>Yes, results support the idea of an interaction: t</w:t>
      </w:r>
      <w:r w:rsidR="00A912CE" w:rsidRPr="005E2BC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he </w:t>
      </w:r>
      <w:r w:rsidR="00745EB5" w:rsidRPr="005E2BC3">
        <w:rPr>
          <w:rFonts w:asciiTheme="minorHAnsi" w:hAnsiTheme="minorHAnsi" w:cstheme="minorHAnsi"/>
          <w:color w:val="000000" w:themeColor="text1"/>
          <w:sz w:val="22"/>
          <w:szCs w:val="22"/>
        </w:rPr>
        <w:t>couple type</w:t>
      </w:r>
      <w:r w:rsidR="00A912CE" w:rsidRPr="005E2BC3">
        <w:rPr>
          <w:rFonts w:asciiTheme="minorHAnsi" w:hAnsiTheme="minorHAnsi" w:cstheme="minorHAnsi"/>
          <w:color w:val="000000" w:themeColor="text1"/>
          <w:sz w:val="22"/>
          <w:szCs w:val="22"/>
        </w:rPr>
        <w:t>*</w:t>
      </w:r>
      <w:r w:rsidR="00745EB5" w:rsidRPr="005E2BC3">
        <w:rPr>
          <w:rFonts w:asciiTheme="minorHAnsi" w:hAnsiTheme="minorHAnsi" w:cstheme="minorHAnsi"/>
          <w:color w:val="000000" w:themeColor="text1"/>
          <w:sz w:val="22"/>
          <w:szCs w:val="22"/>
        </w:rPr>
        <w:t>wheel type</w:t>
      </w:r>
      <w:r w:rsidR="00A912CE" w:rsidRPr="005E2BC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interaction significantly predicted participants’ </w:t>
      </w:r>
      <w:r w:rsidR="00745EB5" w:rsidRPr="005E2BC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awkwardness </w:t>
      </w:r>
      <w:r w:rsidR="00A912CE" w:rsidRPr="005E2BC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ratings, </w:t>
      </w:r>
      <w:r w:rsidR="00A912CE" w:rsidRPr="005E2BC3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F</w:t>
      </w:r>
      <w:r w:rsidR="00A912CE" w:rsidRPr="005E2BC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(1, </w:t>
      </w:r>
      <w:r w:rsidR="00582411" w:rsidRPr="005E2BC3">
        <w:rPr>
          <w:rFonts w:asciiTheme="minorHAnsi" w:hAnsiTheme="minorHAnsi" w:cstheme="minorHAnsi"/>
          <w:color w:val="000000" w:themeColor="text1"/>
          <w:sz w:val="22"/>
          <w:szCs w:val="22"/>
        </w:rPr>
        <w:t>4</w:t>
      </w:r>
      <w:r w:rsidR="00A912CE" w:rsidRPr="005E2BC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96) = </w:t>
      </w:r>
      <w:r w:rsidR="00582411" w:rsidRPr="005E2BC3">
        <w:rPr>
          <w:rFonts w:asciiTheme="minorHAnsi" w:hAnsiTheme="minorHAnsi" w:cstheme="minorHAnsi"/>
          <w:color w:val="000000" w:themeColor="text1"/>
          <w:sz w:val="22"/>
          <w:szCs w:val="22"/>
        </w:rPr>
        <w:t>7.79</w:t>
      </w:r>
      <w:r w:rsidR="00A912CE" w:rsidRPr="005E2BC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A912CE" w:rsidRPr="005E2BC3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p</w:t>
      </w:r>
      <w:r w:rsidR="00A912CE" w:rsidRPr="005E2BC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&lt; .0</w:t>
      </w:r>
      <w:r w:rsidR="007C159D">
        <w:rPr>
          <w:rFonts w:asciiTheme="minorHAnsi" w:hAnsiTheme="minorHAnsi" w:cstheme="minorHAnsi"/>
          <w:color w:val="000000" w:themeColor="text1"/>
          <w:sz w:val="22"/>
          <w:szCs w:val="22"/>
        </w:rPr>
        <w:t>05</w:t>
      </w:r>
      <w:r w:rsidR="0012292D" w:rsidRPr="005E2BC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7E2044" w:rsidRPr="005E2BC3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partial η</w:t>
      </w:r>
      <w:r w:rsidR="007E2044" w:rsidRPr="005E2BC3">
        <w:rPr>
          <w:rFonts w:asciiTheme="minorHAnsi" w:hAnsiTheme="minorHAnsi" w:cstheme="minorHAnsi"/>
          <w:i/>
          <w:color w:val="000000" w:themeColor="text1"/>
          <w:sz w:val="22"/>
          <w:szCs w:val="22"/>
          <w:vertAlign w:val="superscript"/>
        </w:rPr>
        <w:t>2</w:t>
      </w:r>
      <w:r w:rsidR="007E2044" w:rsidRPr="005E2BC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 .0</w:t>
      </w:r>
      <w:r w:rsidR="00BA7E20" w:rsidRPr="005E2BC3">
        <w:rPr>
          <w:rFonts w:asciiTheme="minorHAnsi" w:hAnsiTheme="minorHAnsi" w:cstheme="minorHAnsi"/>
          <w:color w:val="000000" w:themeColor="text1"/>
          <w:sz w:val="22"/>
          <w:szCs w:val="22"/>
        </w:rPr>
        <w:t>2</w:t>
      </w:r>
      <w:r w:rsidR="007E2044" w:rsidRPr="005E2BC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95% </w:t>
      </w:r>
      <w:r w:rsidR="007E2044" w:rsidRPr="005E2BC3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CIs</w:t>
      </w:r>
      <w:r w:rsidR="007E2044" w:rsidRPr="005E2BC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 [.0</w:t>
      </w:r>
      <w:r w:rsidR="00BA7E20" w:rsidRPr="005E2BC3">
        <w:rPr>
          <w:rFonts w:asciiTheme="minorHAnsi" w:hAnsiTheme="minorHAnsi" w:cstheme="minorHAnsi"/>
          <w:color w:val="000000" w:themeColor="text1"/>
          <w:sz w:val="22"/>
          <w:szCs w:val="22"/>
        </w:rPr>
        <w:t>0, .04</w:t>
      </w:r>
      <w:r w:rsidR="007E2044" w:rsidRPr="005E2BC3">
        <w:rPr>
          <w:rFonts w:asciiTheme="minorHAnsi" w:hAnsiTheme="minorHAnsi" w:cstheme="minorHAnsi"/>
          <w:color w:val="000000" w:themeColor="text1"/>
          <w:sz w:val="22"/>
          <w:szCs w:val="22"/>
        </w:rPr>
        <w:t>]</w:t>
      </w:r>
      <w:r w:rsidR="005E2BC3" w:rsidRPr="005E2BC3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3D7ABB81" w14:textId="25985F07" w:rsidR="008D5C37" w:rsidRDefault="00E879DA" w:rsidP="00B04A28">
      <w:pPr>
        <w:tabs>
          <w:tab w:val="left" w:pos="567"/>
          <w:tab w:val="left" w:pos="4962"/>
        </w:tabs>
        <w:spacing w:line="480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5</w:t>
      </w:r>
    </w:p>
    <w:p w14:paraId="069A1AA7" w14:textId="6E15BD02" w:rsidR="007A59CE" w:rsidRPr="00A72FEA" w:rsidRDefault="008D5C37" w:rsidP="00B04A28">
      <w:pPr>
        <w:tabs>
          <w:tab w:val="left" w:pos="567"/>
          <w:tab w:val="left" w:pos="4962"/>
        </w:tabs>
        <w:spacing w:line="48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5351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Cohen’s </w:t>
      </w:r>
      <w:r w:rsidRPr="00A53512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d </w:t>
      </w:r>
      <w:r w:rsidRPr="00A5351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= </w:t>
      </w:r>
      <w:r w:rsidR="001167C6" w:rsidRPr="00A5351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1.84, </w:t>
      </w:r>
      <w:r w:rsidR="001167C6" w:rsidRPr="00A53512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95% CIs </w:t>
      </w:r>
      <w:r w:rsidR="001167C6" w:rsidRPr="00A53512">
        <w:rPr>
          <w:rFonts w:asciiTheme="minorHAnsi" w:hAnsiTheme="minorHAnsi" w:cstheme="minorHAnsi"/>
          <w:color w:val="000000" w:themeColor="text1"/>
          <w:sz w:val="22"/>
          <w:szCs w:val="22"/>
        </w:rPr>
        <w:t>= [</w:t>
      </w:r>
      <w:r w:rsidR="0048180F" w:rsidRPr="00A53512">
        <w:rPr>
          <w:rFonts w:asciiTheme="minorHAnsi" w:hAnsiTheme="minorHAnsi" w:cstheme="minorHAnsi"/>
          <w:color w:val="000000" w:themeColor="text1"/>
          <w:sz w:val="22"/>
          <w:szCs w:val="22"/>
        </w:rPr>
        <w:t>1.54</w:t>
      </w:r>
      <w:r w:rsidR="001167C6" w:rsidRPr="00A53512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48180F" w:rsidRPr="00A5351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A53512" w:rsidRPr="00A53512">
        <w:rPr>
          <w:rFonts w:asciiTheme="minorHAnsi" w:hAnsiTheme="minorHAnsi" w:cstheme="minorHAnsi"/>
          <w:color w:val="000000" w:themeColor="text1"/>
          <w:sz w:val="22"/>
          <w:szCs w:val="22"/>
        </w:rPr>
        <w:t>2.14</w:t>
      </w:r>
      <w:r w:rsidR="001167C6" w:rsidRPr="00A53512">
        <w:rPr>
          <w:rFonts w:asciiTheme="minorHAnsi" w:hAnsiTheme="minorHAnsi" w:cstheme="minorHAnsi"/>
          <w:color w:val="000000" w:themeColor="text1"/>
          <w:sz w:val="22"/>
          <w:szCs w:val="22"/>
        </w:rPr>
        <w:t>]</w:t>
      </w:r>
      <w:r w:rsidR="00A53512" w:rsidRPr="00A5351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  <w:r w:rsidR="005E2BC3" w:rsidRPr="00A5351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Inspection of the 95% confidence intervals around the standardized effect size suggested that the population-level mean difference in </w:t>
      </w:r>
      <w:r w:rsidR="00A53512" w:rsidRPr="00A53512">
        <w:rPr>
          <w:rFonts w:asciiTheme="minorHAnsi" w:hAnsiTheme="minorHAnsi" w:cstheme="minorHAnsi"/>
          <w:color w:val="000000" w:themeColor="text1"/>
          <w:sz w:val="22"/>
          <w:szCs w:val="22"/>
        </w:rPr>
        <w:t>awkwardness</w:t>
      </w:r>
      <w:r w:rsidR="005E2BC3" w:rsidRPr="00A5351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ratings between these two groups could plausibly (though not certainly) range from </w:t>
      </w:r>
      <w:r w:rsidR="00A53512" w:rsidRPr="00A53512">
        <w:rPr>
          <w:rFonts w:asciiTheme="minorHAnsi" w:hAnsiTheme="minorHAnsi" w:cstheme="minorHAnsi"/>
          <w:color w:val="000000" w:themeColor="text1"/>
          <w:sz w:val="22"/>
          <w:szCs w:val="22"/>
        </w:rPr>
        <w:t>1.54</w:t>
      </w:r>
      <w:r w:rsidR="005E2BC3" w:rsidRPr="00A5351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standard deviations </w:t>
      </w:r>
      <w:r w:rsidR="00A53512" w:rsidRPr="00A53512">
        <w:rPr>
          <w:rFonts w:asciiTheme="minorHAnsi" w:hAnsiTheme="minorHAnsi" w:cstheme="minorHAnsi"/>
          <w:color w:val="000000" w:themeColor="text1"/>
          <w:sz w:val="22"/>
          <w:szCs w:val="22"/>
        </w:rPr>
        <w:t>2.14</w:t>
      </w:r>
      <w:r w:rsidR="005E2BC3" w:rsidRPr="00A5351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standard deviations</w:t>
      </w:r>
      <w:r w:rsidR="003E507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holding </w:t>
      </w:r>
      <w:r w:rsidR="00A13E7E">
        <w:rPr>
          <w:rFonts w:asciiTheme="minorHAnsi" w:hAnsiTheme="minorHAnsi" w:cstheme="minorHAnsi"/>
          <w:color w:val="000000" w:themeColor="text1"/>
          <w:sz w:val="22"/>
          <w:szCs w:val="22"/>
        </w:rPr>
        <w:t>all other effects constant.</w:t>
      </w:r>
    </w:p>
    <w:p w14:paraId="540E7F16" w14:textId="77777777" w:rsidR="000B6AC5" w:rsidRPr="00A33195" w:rsidRDefault="000B6AC5" w:rsidP="00DA7148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sectPr w:rsidR="000B6AC5" w:rsidRPr="00A33195">
      <w:headerReference w:type="even" r:id="rId7"/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F43A2" w14:textId="77777777" w:rsidR="00016D04" w:rsidRDefault="00016D04" w:rsidP="000B6AC5">
      <w:r>
        <w:separator/>
      </w:r>
    </w:p>
  </w:endnote>
  <w:endnote w:type="continuationSeparator" w:id="0">
    <w:p w14:paraId="4517095A" w14:textId="77777777" w:rsidR="00016D04" w:rsidRDefault="00016D04" w:rsidP="000B6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CDA5E" w14:textId="77777777" w:rsidR="00016D04" w:rsidRDefault="00016D04" w:rsidP="000B6AC5">
      <w:r>
        <w:separator/>
      </w:r>
    </w:p>
  </w:footnote>
  <w:footnote w:type="continuationSeparator" w:id="0">
    <w:p w14:paraId="65715C76" w14:textId="77777777" w:rsidR="00016D04" w:rsidRDefault="00016D04" w:rsidP="000B6A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9586823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B95DCF7" w14:textId="2914534D" w:rsidR="000B6AC5" w:rsidRDefault="000B6AC5" w:rsidP="007072D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D8F55A" w14:textId="77777777" w:rsidR="000B6AC5" w:rsidRDefault="000B6AC5" w:rsidP="000B6AC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08874984"/>
      <w:docPartObj>
        <w:docPartGallery w:val="Page Numbers (Top of Page)"/>
        <w:docPartUnique/>
      </w:docPartObj>
    </w:sdtPr>
    <w:sdtEndPr>
      <w:rPr>
        <w:rStyle w:val="PageNumber"/>
        <w:rFonts w:asciiTheme="minorHAnsi" w:hAnsiTheme="minorHAnsi" w:cstheme="minorHAnsi"/>
        <w:sz w:val="21"/>
        <w:szCs w:val="21"/>
      </w:rPr>
    </w:sdtEndPr>
    <w:sdtContent>
      <w:p w14:paraId="5F6010FB" w14:textId="25CD5FC5" w:rsidR="000B6AC5" w:rsidRPr="000B6AC5" w:rsidRDefault="000B6AC5" w:rsidP="007072DD">
        <w:pPr>
          <w:pStyle w:val="Header"/>
          <w:framePr w:wrap="none" w:vAnchor="text" w:hAnchor="margin" w:xAlign="right" w:y="1"/>
          <w:rPr>
            <w:rStyle w:val="PageNumber"/>
            <w:rFonts w:asciiTheme="minorHAnsi" w:hAnsiTheme="minorHAnsi" w:cstheme="minorHAnsi"/>
            <w:sz w:val="22"/>
            <w:szCs w:val="22"/>
          </w:rPr>
        </w:pPr>
        <w:r w:rsidRPr="000B6AC5">
          <w:rPr>
            <w:rStyle w:val="PageNumber"/>
            <w:rFonts w:asciiTheme="minorHAnsi" w:hAnsiTheme="minorHAnsi" w:cstheme="minorHAnsi"/>
            <w:sz w:val="22"/>
            <w:szCs w:val="22"/>
          </w:rPr>
          <w:fldChar w:fldCharType="begin"/>
        </w:r>
        <w:r w:rsidRPr="000B6AC5">
          <w:rPr>
            <w:rStyle w:val="PageNumber"/>
            <w:rFonts w:asciiTheme="minorHAnsi" w:hAnsiTheme="minorHAnsi" w:cstheme="minorHAnsi"/>
            <w:sz w:val="22"/>
            <w:szCs w:val="22"/>
          </w:rPr>
          <w:instrText xml:space="preserve"> PAGE </w:instrText>
        </w:r>
        <w:r w:rsidRPr="000B6AC5">
          <w:rPr>
            <w:rStyle w:val="PageNumber"/>
            <w:rFonts w:asciiTheme="minorHAnsi" w:hAnsiTheme="minorHAnsi" w:cstheme="minorHAnsi"/>
            <w:sz w:val="22"/>
            <w:szCs w:val="22"/>
          </w:rPr>
          <w:fldChar w:fldCharType="separate"/>
        </w:r>
        <w:r w:rsidRPr="000B6AC5">
          <w:rPr>
            <w:rStyle w:val="PageNumber"/>
            <w:rFonts w:asciiTheme="minorHAnsi" w:hAnsiTheme="minorHAnsi" w:cstheme="minorHAnsi"/>
            <w:noProof/>
            <w:sz w:val="22"/>
            <w:szCs w:val="22"/>
          </w:rPr>
          <w:t>1</w:t>
        </w:r>
        <w:r w:rsidRPr="000B6AC5">
          <w:rPr>
            <w:rStyle w:val="PageNumber"/>
            <w:rFonts w:asciiTheme="minorHAnsi" w:hAnsiTheme="minorHAnsi" w:cstheme="minorHAnsi"/>
            <w:sz w:val="22"/>
            <w:szCs w:val="22"/>
          </w:rPr>
          <w:fldChar w:fldCharType="end"/>
        </w:r>
      </w:p>
    </w:sdtContent>
  </w:sdt>
  <w:p w14:paraId="26FA2E8D" w14:textId="77777777" w:rsidR="000B6AC5" w:rsidRPr="000B6AC5" w:rsidRDefault="000B6AC5" w:rsidP="000B6AC5">
    <w:pPr>
      <w:pStyle w:val="Header"/>
      <w:ind w:right="360"/>
      <w:rPr>
        <w:rFonts w:asciiTheme="minorHAnsi" w:hAnsiTheme="minorHAnsi" w:cstheme="minorHAns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1F34"/>
    <w:multiLevelType w:val="hybridMultilevel"/>
    <w:tmpl w:val="953CB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405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AC"/>
    <w:rsid w:val="00010B77"/>
    <w:rsid w:val="00016D04"/>
    <w:rsid w:val="000210D5"/>
    <w:rsid w:val="00024572"/>
    <w:rsid w:val="0007043E"/>
    <w:rsid w:val="000831AC"/>
    <w:rsid w:val="00091113"/>
    <w:rsid w:val="00091A29"/>
    <w:rsid w:val="00093648"/>
    <w:rsid w:val="000B6AC5"/>
    <w:rsid w:val="000E006C"/>
    <w:rsid w:val="000F772D"/>
    <w:rsid w:val="001022C7"/>
    <w:rsid w:val="001167C6"/>
    <w:rsid w:val="0012292D"/>
    <w:rsid w:val="00136DE2"/>
    <w:rsid w:val="0015065B"/>
    <w:rsid w:val="001703A2"/>
    <w:rsid w:val="00173408"/>
    <w:rsid w:val="00183ABB"/>
    <w:rsid w:val="0019111F"/>
    <w:rsid w:val="001B0880"/>
    <w:rsid w:val="001E26B0"/>
    <w:rsid w:val="001F5A52"/>
    <w:rsid w:val="0026283C"/>
    <w:rsid w:val="00265EAB"/>
    <w:rsid w:val="00281927"/>
    <w:rsid w:val="0029266C"/>
    <w:rsid w:val="002A174C"/>
    <w:rsid w:val="002A4735"/>
    <w:rsid w:val="002A73B6"/>
    <w:rsid w:val="002B2AD9"/>
    <w:rsid w:val="002D5042"/>
    <w:rsid w:val="002F1040"/>
    <w:rsid w:val="00302B36"/>
    <w:rsid w:val="00323D3B"/>
    <w:rsid w:val="00326BB3"/>
    <w:rsid w:val="0033408A"/>
    <w:rsid w:val="00355C0E"/>
    <w:rsid w:val="0038233B"/>
    <w:rsid w:val="00393908"/>
    <w:rsid w:val="003B6804"/>
    <w:rsid w:val="003C4CD6"/>
    <w:rsid w:val="003E0139"/>
    <w:rsid w:val="003E3135"/>
    <w:rsid w:val="003E5074"/>
    <w:rsid w:val="003F5D90"/>
    <w:rsid w:val="004020E0"/>
    <w:rsid w:val="004021B9"/>
    <w:rsid w:val="00404FAB"/>
    <w:rsid w:val="00454DBD"/>
    <w:rsid w:val="00475593"/>
    <w:rsid w:val="0048180F"/>
    <w:rsid w:val="004C534B"/>
    <w:rsid w:val="004D39DD"/>
    <w:rsid w:val="004E6F55"/>
    <w:rsid w:val="004F5677"/>
    <w:rsid w:val="00534054"/>
    <w:rsid w:val="00560A04"/>
    <w:rsid w:val="005728ED"/>
    <w:rsid w:val="00577A2C"/>
    <w:rsid w:val="00582411"/>
    <w:rsid w:val="005A3D2F"/>
    <w:rsid w:val="005A5A9D"/>
    <w:rsid w:val="005A5C3A"/>
    <w:rsid w:val="005B2134"/>
    <w:rsid w:val="005B6A06"/>
    <w:rsid w:val="005D5EE0"/>
    <w:rsid w:val="005E2BC3"/>
    <w:rsid w:val="005F1A48"/>
    <w:rsid w:val="00602F23"/>
    <w:rsid w:val="0060687A"/>
    <w:rsid w:val="006121F2"/>
    <w:rsid w:val="00634C61"/>
    <w:rsid w:val="0067501E"/>
    <w:rsid w:val="006764C1"/>
    <w:rsid w:val="00682FF2"/>
    <w:rsid w:val="00686A6F"/>
    <w:rsid w:val="006A1478"/>
    <w:rsid w:val="006A2479"/>
    <w:rsid w:val="006C65A7"/>
    <w:rsid w:val="006E54C7"/>
    <w:rsid w:val="007056C5"/>
    <w:rsid w:val="00716267"/>
    <w:rsid w:val="00721DC7"/>
    <w:rsid w:val="007333C0"/>
    <w:rsid w:val="00745C2B"/>
    <w:rsid w:val="00745EB5"/>
    <w:rsid w:val="00746991"/>
    <w:rsid w:val="007576F8"/>
    <w:rsid w:val="00761440"/>
    <w:rsid w:val="00774845"/>
    <w:rsid w:val="007A2AC7"/>
    <w:rsid w:val="007A59CE"/>
    <w:rsid w:val="007B72C3"/>
    <w:rsid w:val="007B7676"/>
    <w:rsid w:val="007C159D"/>
    <w:rsid w:val="007D4F6A"/>
    <w:rsid w:val="007E2044"/>
    <w:rsid w:val="007E717E"/>
    <w:rsid w:val="007E74CA"/>
    <w:rsid w:val="00800075"/>
    <w:rsid w:val="008033C2"/>
    <w:rsid w:val="00810BB8"/>
    <w:rsid w:val="00822641"/>
    <w:rsid w:val="00826B9D"/>
    <w:rsid w:val="00836E34"/>
    <w:rsid w:val="00846E35"/>
    <w:rsid w:val="008551C7"/>
    <w:rsid w:val="00877A5F"/>
    <w:rsid w:val="00894655"/>
    <w:rsid w:val="008C69B9"/>
    <w:rsid w:val="008D497C"/>
    <w:rsid w:val="008D55BC"/>
    <w:rsid w:val="008D5C37"/>
    <w:rsid w:val="00906CF1"/>
    <w:rsid w:val="009212A8"/>
    <w:rsid w:val="0092592F"/>
    <w:rsid w:val="00926591"/>
    <w:rsid w:val="00934AD4"/>
    <w:rsid w:val="009478B0"/>
    <w:rsid w:val="00975D02"/>
    <w:rsid w:val="009829F6"/>
    <w:rsid w:val="009A02F4"/>
    <w:rsid w:val="009A7905"/>
    <w:rsid w:val="009B55BE"/>
    <w:rsid w:val="009C6EDD"/>
    <w:rsid w:val="009D2287"/>
    <w:rsid w:val="009D462B"/>
    <w:rsid w:val="009F4A34"/>
    <w:rsid w:val="00A03836"/>
    <w:rsid w:val="00A13E7E"/>
    <w:rsid w:val="00A2235A"/>
    <w:rsid w:val="00A2322C"/>
    <w:rsid w:val="00A33195"/>
    <w:rsid w:val="00A41957"/>
    <w:rsid w:val="00A4392C"/>
    <w:rsid w:val="00A45A30"/>
    <w:rsid w:val="00A50E63"/>
    <w:rsid w:val="00A51BA5"/>
    <w:rsid w:val="00A53512"/>
    <w:rsid w:val="00A54169"/>
    <w:rsid w:val="00A5679D"/>
    <w:rsid w:val="00A72FEA"/>
    <w:rsid w:val="00A912CE"/>
    <w:rsid w:val="00A91668"/>
    <w:rsid w:val="00AA3F69"/>
    <w:rsid w:val="00AC0DAB"/>
    <w:rsid w:val="00AC3400"/>
    <w:rsid w:val="00AC46D0"/>
    <w:rsid w:val="00AC610E"/>
    <w:rsid w:val="00AC646C"/>
    <w:rsid w:val="00AE3855"/>
    <w:rsid w:val="00B04A28"/>
    <w:rsid w:val="00B13156"/>
    <w:rsid w:val="00B14EA2"/>
    <w:rsid w:val="00B21C38"/>
    <w:rsid w:val="00B24E15"/>
    <w:rsid w:val="00B30E33"/>
    <w:rsid w:val="00B41E8C"/>
    <w:rsid w:val="00B432B3"/>
    <w:rsid w:val="00B6552F"/>
    <w:rsid w:val="00B75FC2"/>
    <w:rsid w:val="00B93977"/>
    <w:rsid w:val="00B9619A"/>
    <w:rsid w:val="00BA0D09"/>
    <w:rsid w:val="00BA7E20"/>
    <w:rsid w:val="00BD24AC"/>
    <w:rsid w:val="00BD7249"/>
    <w:rsid w:val="00BE0C16"/>
    <w:rsid w:val="00BF5CD7"/>
    <w:rsid w:val="00C106CA"/>
    <w:rsid w:val="00C20C49"/>
    <w:rsid w:val="00C3207A"/>
    <w:rsid w:val="00C41567"/>
    <w:rsid w:val="00C63880"/>
    <w:rsid w:val="00C8358E"/>
    <w:rsid w:val="00C9055D"/>
    <w:rsid w:val="00CB5047"/>
    <w:rsid w:val="00CB577B"/>
    <w:rsid w:val="00CB7438"/>
    <w:rsid w:val="00CE3DFB"/>
    <w:rsid w:val="00D13AB4"/>
    <w:rsid w:val="00D351BD"/>
    <w:rsid w:val="00D45619"/>
    <w:rsid w:val="00D52427"/>
    <w:rsid w:val="00D52C36"/>
    <w:rsid w:val="00D62AC2"/>
    <w:rsid w:val="00D73396"/>
    <w:rsid w:val="00D73479"/>
    <w:rsid w:val="00D7769E"/>
    <w:rsid w:val="00D8328D"/>
    <w:rsid w:val="00D908A5"/>
    <w:rsid w:val="00D91384"/>
    <w:rsid w:val="00DA408D"/>
    <w:rsid w:val="00DA7148"/>
    <w:rsid w:val="00DB4640"/>
    <w:rsid w:val="00DC77C4"/>
    <w:rsid w:val="00DE2379"/>
    <w:rsid w:val="00DE3B03"/>
    <w:rsid w:val="00DE4115"/>
    <w:rsid w:val="00DF2044"/>
    <w:rsid w:val="00DF3B0B"/>
    <w:rsid w:val="00DF3CF1"/>
    <w:rsid w:val="00E01A8C"/>
    <w:rsid w:val="00E15591"/>
    <w:rsid w:val="00E16F52"/>
    <w:rsid w:val="00E218E4"/>
    <w:rsid w:val="00E27434"/>
    <w:rsid w:val="00E279F8"/>
    <w:rsid w:val="00E32A6E"/>
    <w:rsid w:val="00E41EF5"/>
    <w:rsid w:val="00E54EC4"/>
    <w:rsid w:val="00E55066"/>
    <w:rsid w:val="00E56843"/>
    <w:rsid w:val="00E770C3"/>
    <w:rsid w:val="00E8125C"/>
    <w:rsid w:val="00E81B34"/>
    <w:rsid w:val="00E82498"/>
    <w:rsid w:val="00E86245"/>
    <w:rsid w:val="00E879DA"/>
    <w:rsid w:val="00EA0B68"/>
    <w:rsid w:val="00EA4081"/>
    <w:rsid w:val="00EC0221"/>
    <w:rsid w:val="00EC03CB"/>
    <w:rsid w:val="00EC56C5"/>
    <w:rsid w:val="00ED220E"/>
    <w:rsid w:val="00EF32A6"/>
    <w:rsid w:val="00F154CA"/>
    <w:rsid w:val="00F16EEC"/>
    <w:rsid w:val="00F263C1"/>
    <w:rsid w:val="00F41CD3"/>
    <w:rsid w:val="00F60E4D"/>
    <w:rsid w:val="00F620FF"/>
    <w:rsid w:val="00F654E0"/>
    <w:rsid w:val="00F716DF"/>
    <w:rsid w:val="00F76E44"/>
    <w:rsid w:val="00F813C6"/>
    <w:rsid w:val="00F93D40"/>
    <w:rsid w:val="00FB5C5E"/>
    <w:rsid w:val="00FD10CD"/>
    <w:rsid w:val="00FD77C9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8D087"/>
  <w15:chartTrackingRefBased/>
  <w15:docId w15:val="{12BBD6B3-8AC3-E944-A65F-9E24FD57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AC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A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6AC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B6A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AC5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B6AC5"/>
  </w:style>
  <w:style w:type="paragraph" w:styleId="ListParagraph">
    <w:name w:val="List Paragraph"/>
    <w:basedOn w:val="Normal"/>
    <w:uiPriority w:val="34"/>
    <w:qFormat/>
    <w:rsid w:val="00A3319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54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54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54E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54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4E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01A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3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Patel</dc:creator>
  <cp:keywords/>
  <dc:description/>
  <cp:lastModifiedBy>Rahul Patel</cp:lastModifiedBy>
  <cp:revision>249</cp:revision>
  <dcterms:created xsi:type="dcterms:W3CDTF">2022-01-25T23:32:00Z</dcterms:created>
  <dcterms:modified xsi:type="dcterms:W3CDTF">2022-08-05T13:11:00Z</dcterms:modified>
</cp:coreProperties>
</file>