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C3B8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2436AB6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5F6F671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6E473B06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</w:p>
    <w:p w14:paraId="3D74A1BB" w14:textId="4C30F77E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Assignment </w:t>
      </w:r>
      <w:proofErr w:type="gramStart"/>
      <w:r w:rsidR="0085611A" w:rsidRPr="00A5061F">
        <w:rPr>
          <w:rFonts w:ascii="Calibri" w:hAnsi="Calibri" w:cs="Calibri"/>
          <w:b/>
          <w:bCs/>
          <w:sz w:val="22"/>
          <w:szCs w:val="22"/>
        </w:rPr>
        <w:t>5</w:t>
      </w:r>
      <w:proofErr w:type="gramEnd"/>
    </w:p>
    <w:p w14:paraId="3E6D4EC3" w14:textId="3DB0438D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E1C4121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027361CA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1F7B38C8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Rahul Dipak Patel</w:t>
      </w:r>
    </w:p>
    <w:p w14:paraId="553E258D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Department of Psychology, University of Guelph</w:t>
      </w:r>
    </w:p>
    <w:p w14:paraId="4C337B5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PSYC 6380: Multivariate Statistics</w:t>
      </w:r>
    </w:p>
    <w:p w14:paraId="6E0FD919" w14:textId="77777777" w:rsidR="000B6AC5" w:rsidRPr="00A5061F" w:rsidRDefault="000B6AC5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Dr. Cassidy</w:t>
      </w:r>
    </w:p>
    <w:p w14:paraId="71089721" w14:textId="611A2C98" w:rsidR="000B6AC5" w:rsidRPr="00A5061F" w:rsidRDefault="009D2287" w:rsidP="00DA7148">
      <w:pPr>
        <w:spacing w:line="480" w:lineRule="auto"/>
        <w:jc w:val="center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 xml:space="preserve">February </w:t>
      </w:r>
      <w:r w:rsidR="0085611A" w:rsidRPr="00A5061F">
        <w:rPr>
          <w:rFonts w:ascii="Calibri" w:hAnsi="Calibri" w:cs="Calibri"/>
          <w:sz w:val="22"/>
          <w:szCs w:val="22"/>
        </w:rPr>
        <w:t>28</w:t>
      </w:r>
      <w:r w:rsidR="000B6AC5" w:rsidRPr="00A5061F">
        <w:rPr>
          <w:rFonts w:ascii="Calibri" w:hAnsi="Calibri" w:cs="Calibri"/>
          <w:sz w:val="22"/>
          <w:szCs w:val="22"/>
        </w:rPr>
        <w:t>, 2022</w:t>
      </w:r>
    </w:p>
    <w:p w14:paraId="5F3808F5" w14:textId="33BF3019" w:rsidR="00D129D5" w:rsidRPr="00A5061F" w:rsidRDefault="007C7346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8A5022D" w14:textId="7D51630B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6519003" w14:textId="720E9608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349EB408" w14:textId="476D6BF3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BD32956" w14:textId="7EE59CD5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9BE9A5A" w14:textId="30345C04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3BADFD1" w14:textId="13293104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2E4A22FF" w14:textId="6D2D617B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101AB84" w14:textId="381D95EF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046EF2D8" w14:textId="6500C568" w:rsidR="000B6AC5" w:rsidRPr="00A5061F" w:rsidRDefault="000B6AC5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69A21599" w14:textId="77777777" w:rsidR="00DA7148" w:rsidRPr="00A5061F" w:rsidRDefault="00DA7148" w:rsidP="00DA7148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473796D3" w14:textId="77777777" w:rsidR="00B30E33" w:rsidRPr="00A5061F" w:rsidRDefault="00B30E33" w:rsidP="00DA7148">
      <w:pPr>
        <w:spacing w:line="48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lastRenderedPageBreak/>
        <w:t xml:space="preserve">Part 1 </w:t>
      </w:r>
    </w:p>
    <w:p w14:paraId="3AA207CD" w14:textId="77777777" w:rsidR="00B30E33" w:rsidRPr="00A5061F" w:rsidRDefault="00B30E33" w:rsidP="00DA7148">
      <w:pPr>
        <w:spacing w:line="480" w:lineRule="auto"/>
        <w:rPr>
          <w:rFonts w:ascii="Calibri" w:hAnsi="Calibri" w:cs="Calibri"/>
          <w:b/>
          <w:bCs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 xml:space="preserve">Questions </w:t>
      </w:r>
    </w:p>
    <w:p w14:paraId="7A433564" w14:textId="53E11898" w:rsidR="006E54C7" w:rsidRPr="00A5061F" w:rsidRDefault="00B30E33" w:rsidP="0067501E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1</w:t>
      </w:r>
    </w:p>
    <w:p w14:paraId="4E9AD041" w14:textId="68302E67" w:rsidR="00B043C8" w:rsidRPr="00A5061F" w:rsidRDefault="00A20DC9" w:rsidP="0067501E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C</w:t>
      </w:r>
      <w:r w:rsidR="00B043C8" w:rsidRPr="00A5061F">
        <w:rPr>
          <w:rFonts w:ascii="Calibri" w:hAnsi="Calibri" w:cs="Calibri"/>
          <w:sz w:val="22"/>
          <w:szCs w:val="22"/>
        </w:rPr>
        <w:t>hi-square coefficient:</w:t>
      </w:r>
      <w:r w:rsidR="000D7499" w:rsidRPr="00A5061F">
        <w:rPr>
          <w:rFonts w:ascii="Calibri" w:hAnsi="Calibri" w:cs="Calibri"/>
          <w:sz w:val="22"/>
          <w:szCs w:val="22"/>
        </w:rPr>
        <w:t xml:space="preserve"> 13.65</w:t>
      </w:r>
    </w:p>
    <w:p w14:paraId="6A05F3B3" w14:textId="7C289039" w:rsidR="00B043C8" w:rsidRPr="00A5061F" w:rsidRDefault="00B043C8" w:rsidP="0067501E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 xml:space="preserve">Squared Cramer’s </w:t>
      </w:r>
      <w:r w:rsidRPr="00A5061F">
        <w:rPr>
          <w:rFonts w:ascii="Calibri" w:hAnsi="Calibri" w:cs="Calibri"/>
          <w:i/>
          <w:iCs/>
          <w:sz w:val="22"/>
          <w:szCs w:val="22"/>
        </w:rPr>
        <w:t>V</w:t>
      </w:r>
      <w:r w:rsidRPr="00A5061F">
        <w:rPr>
          <w:rFonts w:ascii="Calibri" w:hAnsi="Calibri" w:cs="Calibri"/>
          <w:sz w:val="22"/>
          <w:szCs w:val="22"/>
        </w:rPr>
        <w:t>:</w:t>
      </w:r>
      <w:r w:rsidR="00A52F00" w:rsidRPr="00A5061F">
        <w:rPr>
          <w:rFonts w:ascii="Calibri" w:hAnsi="Calibri" w:cs="Calibri"/>
          <w:sz w:val="22"/>
          <w:szCs w:val="22"/>
        </w:rPr>
        <w:t xml:space="preserve"> 0.03</w:t>
      </w:r>
    </w:p>
    <w:p w14:paraId="6BB0CA52" w14:textId="204B7D26" w:rsidR="00B043C8" w:rsidRDefault="00C513DC" w:rsidP="0067501E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 xml:space="preserve">This finding supported the idea that participants’ </w:t>
      </w:r>
      <w:r w:rsidR="0037540C" w:rsidRPr="00A5061F">
        <w:rPr>
          <w:rFonts w:ascii="Calibri" w:hAnsi="Calibri" w:cs="Calibri"/>
          <w:sz w:val="22"/>
          <w:szCs w:val="22"/>
        </w:rPr>
        <w:t>enrollment (or absence thereof) in a presenter training program</w:t>
      </w:r>
      <w:r w:rsidRPr="00A5061F">
        <w:rPr>
          <w:rFonts w:ascii="Calibri" w:hAnsi="Calibri" w:cs="Calibri"/>
          <w:sz w:val="22"/>
          <w:szCs w:val="22"/>
        </w:rPr>
        <w:t xml:space="preserve"> may have been related to their </w:t>
      </w:r>
      <w:r w:rsidR="00054894" w:rsidRPr="00A5061F">
        <w:rPr>
          <w:rFonts w:ascii="Calibri" w:hAnsi="Calibri" w:cs="Calibri"/>
          <w:sz w:val="22"/>
          <w:szCs w:val="22"/>
        </w:rPr>
        <w:t xml:space="preserve">later employment or unemployment. </w:t>
      </w:r>
    </w:p>
    <w:p w14:paraId="3A3C4965" w14:textId="07EBC429" w:rsidR="00B61819" w:rsidRPr="00B61819" w:rsidRDefault="00B61819" w:rsidP="0067501E">
      <w:pPr>
        <w:spacing w:line="480" w:lineRule="auto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Squared Cramer’s V can </w:t>
      </w:r>
      <w:proofErr w:type="gramStart"/>
      <w:r>
        <w:rPr>
          <w:rFonts w:ascii="Calibri" w:hAnsi="Calibri" w:cs="Calibri"/>
          <w:color w:val="0070C0"/>
          <w:sz w:val="22"/>
          <w:szCs w:val="22"/>
        </w:rPr>
        <w:t>be interpreted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 xml:space="preserve"> as an R</w:t>
      </w:r>
      <w:r>
        <w:rPr>
          <w:rFonts w:ascii="Calibri" w:hAnsi="Calibri" w:cs="Calibri"/>
          <w:color w:val="0070C0"/>
          <w:sz w:val="22"/>
          <w:szCs w:val="22"/>
          <w:vertAlign w:val="superscript"/>
        </w:rPr>
        <w:t>2</w:t>
      </w:r>
    </w:p>
    <w:p w14:paraId="082F01BE" w14:textId="225DB9DE" w:rsidR="00877A5F" w:rsidRPr="00A5061F" w:rsidRDefault="00877A5F" w:rsidP="0067501E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2</w:t>
      </w:r>
    </w:p>
    <w:p w14:paraId="2A2BDD06" w14:textId="2FB41D38" w:rsidR="002C0286" w:rsidRPr="00A5061F" w:rsidRDefault="00E85A36" w:rsidP="00173408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b/>
          <w:bCs/>
          <w:sz w:val="22"/>
          <w:szCs w:val="22"/>
        </w:rPr>
        <w:t>Table 1</w:t>
      </w:r>
    </w:p>
    <w:p w14:paraId="2BD1B08E" w14:textId="1ABDC4BF" w:rsidR="00E85A36" w:rsidRPr="00A5061F" w:rsidRDefault="00E85A36" w:rsidP="00173408">
      <w:pPr>
        <w:spacing w:line="480" w:lineRule="auto"/>
        <w:rPr>
          <w:rFonts w:ascii="Calibri" w:hAnsi="Calibri" w:cs="Calibri"/>
          <w:i/>
          <w:iCs/>
          <w:sz w:val="22"/>
          <w:szCs w:val="22"/>
        </w:rPr>
      </w:pPr>
      <w:r w:rsidRPr="00A5061F">
        <w:rPr>
          <w:rFonts w:ascii="Calibri" w:hAnsi="Calibri" w:cs="Calibri"/>
          <w:i/>
          <w:iCs/>
          <w:sz w:val="22"/>
          <w:szCs w:val="22"/>
        </w:rPr>
        <w:t xml:space="preserve">Standardized Residuals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5E6F" w:rsidRPr="00A5061F" w14:paraId="4064D569" w14:textId="77777777" w:rsidTr="000E176D">
        <w:tc>
          <w:tcPr>
            <w:tcW w:w="3116" w:type="dxa"/>
            <w:tcBorders>
              <w:left w:val="single" w:sz="4" w:space="0" w:color="FFFFFF"/>
              <w:right w:val="single" w:sz="4" w:space="0" w:color="FFFFFF"/>
            </w:tcBorders>
          </w:tcPr>
          <w:p w14:paraId="60446417" w14:textId="77777777" w:rsidR="00185E6F" w:rsidRPr="00A5061F" w:rsidRDefault="00185E6F" w:rsidP="00173408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234" w:type="dxa"/>
            <w:gridSpan w:val="2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A7833B8" w14:textId="5F3B48B5" w:rsidR="00185E6F" w:rsidRPr="00A5061F" w:rsidRDefault="00185E6F" w:rsidP="00185E6F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Employed at Follow-Up</w:t>
            </w:r>
          </w:p>
        </w:tc>
      </w:tr>
      <w:tr w:rsidR="000B1E3F" w:rsidRPr="00A5061F" w14:paraId="683F4FC3" w14:textId="77777777" w:rsidTr="000E176D">
        <w:tc>
          <w:tcPr>
            <w:tcW w:w="3116" w:type="dxa"/>
            <w:tcBorders>
              <w:left w:val="single" w:sz="4" w:space="0" w:color="FFFFFF"/>
            </w:tcBorders>
          </w:tcPr>
          <w:p w14:paraId="04D677B0" w14:textId="6AE701BC" w:rsidR="000B1E3F" w:rsidRPr="00A5061F" w:rsidRDefault="00094D15" w:rsidP="00173408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Enrollment in Presenter Training</w:t>
            </w:r>
          </w:p>
        </w:tc>
        <w:tc>
          <w:tcPr>
            <w:tcW w:w="3117" w:type="dxa"/>
            <w:tcBorders>
              <w:right w:val="single" w:sz="4" w:space="0" w:color="FFFFFF"/>
            </w:tcBorders>
            <w:vAlign w:val="center"/>
          </w:tcPr>
          <w:p w14:paraId="32BA5C5A" w14:textId="507BE8B8" w:rsidR="000B1E3F" w:rsidRPr="00A5061F" w:rsidRDefault="000E176D" w:rsidP="000E176D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3117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275B220" w14:textId="7E723B86" w:rsidR="000B1E3F" w:rsidRPr="00A5061F" w:rsidRDefault="000E176D" w:rsidP="000E176D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0B1E3F" w:rsidRPr="00A5061F" w14:paraId="21E06D54" w14:textId="77777777" w:rsidTr="000E176D">
        <w:tc>
          <w:tcPr>
            <w:tcW w:w="3116" w:type="dxa"/>
            <w:tcBorders>
              <w:left w:val="single" w:sz="4" w:space="0" w:color="FFFFFF"/>
            </w:tcBorders>
          </w:tcPr>
          <w:p w14:paraId="5FE3D962" w14:textId="74BC743D" w:rsidR="000B1E3F" w:rsidRPr="00A5061F" w:rsidRDefault="00185E6F" w:rsidP="00173408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Not Coached</w:t>
            </w:r>
          </w:p>
        </w:tc>
        <w:tc>
          <w:tcPr>
            <w:tcW w:w="3117" w:type="dxa"/>
            <w:tcBorders>
              <w:right w:val="single" w:sz="4" w:space="0" w:color="FFFFFF"/>
            </w:tcBorders>
          </w:tcPr>
          <w:p w14:paraId="431773DF" w14:textId="6275D474" w:rsidR="000B1E3F" w:rsidRPr="00A5061F" w:rsidRDefault="009D1E88" w:rsidP="002432E3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2.40</w:t>
            </w:r>
          </w:p>
        </w:tc>
        <w:tc>
          <w:tcPr>
            <w:tcW w:w="3117" w:type="dxa"/>
            <w:tcBorders>
              <w:left w:val="single" w:sz="4" w:space="0" w:color="FFFFFF"/>
              <w:right w:val="single" w:sz="4" w:space="0" w:color="FFFFFF"/>
            </w:tcBorders>
          </w:tcPr>
          <w:p w14:paraId="75C501BC" w14:textId="05227FA3" w:rsidR="000B1E3F" w:rsidRPr="00A5061F" w:rsidRDefault="009D1E88" w:rsidP="002432E3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-1.30</w:t>
            </w:r>
          </w:p>
        </w:tc>
      </w:tr>
      <w:tr w:rsidR="000B1E3F" w:rsidRPr="00A5061F" w14:paraId="57070DA8" w14:textId="77777777" w:rsidTr="000E176D">
        <w:tc>
          <w:tcPr>
            <w:tcW w:w="3116" w:type="dxa"/>
            <w:tcBorders>
              <w:left w:val="single" w:sz="4" w:space="0" w:color="FFFFFF"/>
            </w:tcBorders>
          </w:tcPr>
          <w:p w14:paraId="39CEF5E0" w14:textId="09B33D39" w:rsidR="000B1E3F" w:rsidRPr="00A5061F" w:rsidRDefault="00185E6F" w:rsidP="00173408">
            <w:pPr>
              <w:spacing w:line="480" w:lineRule="auto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Coached</w:t>
            </w:r>
          </w:p>
        </w:tc>
        <w:tc>
          <w:tcPr>
            <w:tcW w:w="3117" w:type="dxa"/>
            <w:tcBorders>
              <w:right w:val="single" w:sz="4" w:space="0" w:color="FFFFFF"/>
            </w:tcBorders>
          </w:tcPr>
          <w:p w14:paraId="53BB5B5B" w14:textId="20CB985E" w:rsidR="000B1E3F" w:rsidRPr="00A5061F" w:rsidRDefault="009D1E88" w:rsidP="002432E3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-2.32</w:t>
            </w:r>
          </w:p>
        </w:tc>
        <w:tc>
          <w:tcPr>
            <w:tcW w:w="3117" w:type="dxa"/>
            <w:tcBorders>
              <w:left w:val="single" w:sz="4" w:space="0" w:color="FFFFFF"/>
              <w:right w:val="single" w:sz="4" w:space="0" w:color="FFFFFF"/>
            </w:tcBorders>
          </w:tcPr>
          <w:p w14:paraId="55AC88C0" w14:textId="78746712" w:rsidR="000B1E3F" w:rsidRPr="00A5061F" w:rsidRDefault="009D1E88" w:rsidP="002432E3">
            <w:pPr>
              <w:spacing w:line="48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A5061F">
              <w:rPr>
                <w:rFonts w:ascii="Calibri" w:hAnsi="Calibri" w:cs="Calibri"/>
                <w:sz w:val="22"/>
                <w:szCs w:val="22"/>
              </w:rPr>
              <w:t>1.26</w:t>
            </w:r>
          </w:p>
        </w:tc>
      </w:tr>
    </w:tbl>
    <w:p w14:paraId="0AEFC708" w14:textId="77777777" w:rsidR="002B724D" w:rsidRPr="00A5061F" w:rsidRDefault="002B724D" w:rsidP="002B724D">
      <w:pPr>
        <w:spacing w:line="480" w:lineRule="auto"/>
        <w:rPr>
          <w:rFonts w:ascii="Calibri" w:hAnsi="Calibri" w:cs="Calibri"/>
          <w:sz w:val="22"/>
          <w:szCs w:val="22"/>
        </w:rPr>
      </w:pPr>
    </w:p>
    <w:p w14:paraId="597989C2" w14:textId="74D73EB0" w:rsidR="002C0286" w:rsidRPr="00A5061F" w:rsidRDefault="002B724D" w:rsidP="00173408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 xml:space="preserve">Specifically, inspection of the standardized cell residuals in the associated contingency table suggested that participants who had undergone presenter training were approximately </w:t>
      </w:r>
      <w:r w:rsidR="007B0A47" w:rsidRPr="00A5061F">
        <w:rPr>
          <w:rFonts w:ascii="Calibri" w:hAnsi="Calibri" w:cs="Calibri"/>
          <w:sz w:val="22"/>
          <w:szCs w:val="22"/>
        </w:rPr>
        <w:t>2.40</w:t>
      </w:r>
      <w:r w:rsidRPr="00A5061F">
        <w:rPr>
          <w:rFonts w:ascii="Calibri" w:hAnsi="Calibri" w:cs="Calibri"/>
          <w:sz w:val="22"/>
          <w:szCs w:val="22"/>
        </w:rPr>
        <w:t xml:space="preserve"> standard deviations more likely to </w:t>
      </w:r>
      <w:r w:rsidR="007B0A47" w:rsidRPr="00A5061F">
        <w:rPr>
          <w:rFonts w:ascii="Calibri" w:hAnsi="Calibri" w:cs="Calibri"/>
          <w:sz w:val="22"/>
          <w:szCs w:val="22"/>
        </w:rPr>
        <w:t>be later employed</w:t>
      </w:r>
      <w:r w:rsidRPr="00A5061F">
        <w:rPr>
          <w:rFonts w:ascii="Calibri" w:hAnsi="Calibri" w:cs="Calibri"/>
          <w:sz w:val="22"/>
          <w:szCs w:val="22"/>
        </w:rPr>
        <w:t xml:space="preserve"> than would be expected by chance alone; and approximately </w:t>
      </w:r>
      <w:r w:rsidR="00F46D1D" w:rsidRPr="00A5061F">
        <w:rPr>
          <w:rFonts w:ascii="Calibri" w:hAnsi="Calibri" w:cs="Calibri"/>
          <w:sz w:val="22"/>
          <w:szCs w:val="22"/>
        </w:rPr>
        <w:t xml:space="preserve">2.32 </w:t>
      </w:r>
      <w:r w:rsidRPr="00A5061F">
        <w:rPr>
          <w:rFonts w:ascii="Calibri" w:hAnsi="Calibri" w:cs="Calibri"/>
          <w:sz w:val="22"/>
          <w:szCs w:val="22"/>
        </w:rPr>
        <w:t xml:space="preserve">standard deviations less likely to </w:t>
      </w:r>
      <w:r w:rsidR="00F46D1D" w:rsidRPr="00A5061F">
        <w:rPr>
          <w:rFonts w:ascii="Calibri" w:hAnsi="Calibri" w:cs="Calibri"/>
          <w:sz w:val="22"/>
          <w:szCs w:val="22"/>
        </w:rPr>
        <w:t>be later unemployed</w:t>
      </w:r>
      <w:r w:rsidRPr="00A5061F">
        <w:rPr>
          <w:rFonts w:ascii="Calibri" w:hAnsi="Calibri" w:cs="Calibri"/>
          <w:sz w:val="22"/>
          <w:szCs w:val="22"/>
        </w:rPr>
        <w:t xml:space="preserve"> than would be expected by chance alon</w:t>
      </w:r>
      <w:r w:rsidR="00195A00">
        <w:rPr>
          <w:rFonts w:ascii="Calibri" w:hAnsi="Calibri" w:cs="Calibri"/>
          <w:sz w:val="22"/>
          <w:szCs w:val="22"/>
        </w:rPr>
        <w:t>e for those who did not undergo presenter training.</w:t>
      </w:r>
    </w:p>
    <w:p w14:paraId="7739318A" w14:textId="6FCAFDDA" w:rsidR="00173408" w:rsidRPr="00A5061F" w:rsidRDefault="00393908" w:rsidP="00173408">
      <w:pPr>
        <w:spacing w:line="480" w:lineRule="auto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sz w:val="22"/>
          <w:szCs w:val="22"/>
        </w:rPr>
        <w:t>3</w:t>
      </w:r>
    </w:p>
    <w:p w14:paraId="0223DB72" w14:textId="78040FA2" w:rsidR="00E22692" w:rsidRPr="00A5061F" w:rsidRDefault="00E22692" w:rsidP="007C3E39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 xml:space="preserve">Exponential-transformed slope coefficient for </w:t>
      </w:r>
      <w:proofErr w:type="spellStart"/>
      <w:r w:rsidRPr="00A5061F">
        <w:rPr>
          <w:rFonts w:ascii="Calibri" w:hAnsi="Calibri" w:cs="Calibri"/>
          <w:i/>
          <w:iCs/>
          <w:sz w:val="22"/>
          <w:szCs w:val="22"/>
        </w:rPr>
        <w:t>PresentAbility</w:t>
      </w:r>
      <w:proofErr w:type="spellEnd"/>
      <w:r w:rsidRPr="00A5061F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A5061F">
        <w:rPr>
          <w:rFonts w:ascii="Calibri" w:hAnsi="Calibri" w:cs="Calibri"/>
          <w:sz w:val="22"/>
          <w:szCs w:val="22"/>
        </w:rPr>
        <w:t xml:space="preserve">and 95% CIs: </w:t>
      </w:r>
      <w:r w:rsidR="004C2CC0" w:rsidRPr="00A5061F">
        <w:rPr>
          <w:rFonts w:ascii="Calibri" w:hAnsi="Calibri" w:cs="Calibri"/>
          <w:sz w:val="22"/>
          <w:szCs w:val="22"/>
        </w:rPr>
        <w:t>2.38</w:t>
      </w:r>
      <w:r w:rsidR="003B21E0" w:rsidRPr="00A5061F">
        <w:rPr>
          <w:rFonts w:ascii="Calibri" w:hAnsi="Calibri" w:cs="Calibri"/>
          <w:sz w:val="22"/>
          <w:szCs w:val="22"/>
        </w:rPr>
        <w:t xml:space="preserve"> </w:t>
      </w:r>
      <w:r w:rsidR="004C2CC0" w:rsidRPr="00A5061F">
        <w:rPr>
          <w:rFonts w:ascii="Calibri" w:hAnsi="Calibri" w:cs="Calibri"/>
          <w:sz w:val="22"/>
          <w:szCs w:val="22"/>
        </w:rPr>
        <w:t>[</w:t>
      </w:r>
      <w:r w:rsidR="005A16FE" w:rsidRPr="00A5061F">
        <w:rPr>
          <w:rFonts w:ascii="Calibri" w:hAnsi="Calibri" w:cs="Calibri"/>
          <w:sz w:val="22"/>
          <w:szCs w:val="22"/>
        </w:rPr>
        <w:t>1.99</w:t>
      </w:r>
      <w:r w:rsidR="004C2CC0" w:rsidRPr="00A5061F">
        <w:rPr>
          <w:rFonts w:ascii="Calibri" w:hAnsi="Calibri" w:cs="Calibri"/>
          <w:sz w:val="22"/>
          <w:szCs w:val="22"/>
        </w:rPr>
        <w:t>,</w:t>
      </w:r>
      <w:r w:rsidR="000C5295" w:rsidRPr="00A5061F">
        <w:rPr>
          <w:rFonts w:ascii="Calibri" w:hAnsi="Calibri" w:cs="Calibri"/>
          <w:sz w:val="22"/>
          <w:szCs w:val="22"/>
        </w:rPr>
        <w:t xml:space="preserve"> 2.89</w:t>
      </w:r>
      <w:r w:rsidR="004C2CC0" w:rsidRPr="00A5061F">
        <w:rPr>
          <w:rFonts w:ascii="Calibri" w:hAnsi="Calibri" w:cs="Calibri"/>
          <w:sz w:val="22"/>
          <w:szCs w:val="22"/>
        </w:rPr>
        <w:t>]</w:t>
      </w:r>
    </w:p>
    <w:p w14:paraId="4ED8C358" w14:textId="6B5FEBD6" w:rsidR="004C4F7F" w:rsidRPr="00A5061F" w:rsidRDefault="00490D8A" w:rsidP="007C3E39">
      <w:pPr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lastRenderedPageBreak/>
        <w:t>Specifically, inspection of the 95% confidence intervals around the odds ratio index suggested that, for every one unit increase in participants’ presentation ability, the population-level likelihood of those participants being later employed</w:t>
      </w:r>
      <w:r w:rsidR="007F518F" w:rsidRPr="00A5061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A5061F">
        <w:rPr>
          <w:rFonts w:ascii="Calibri" w:hAnsi="Calibri" w:cs="Calibri"/>
          <w:sz w:val="22"/>
          <w:szCs w:val="22"/>
        </w:rPr>
        <w:t>plausibly range</w:t>
      </w:r>
      <w:proofErr w:type="gramEnd"/>
      <w:r w:rsidRPr="00A5061F">
        <w:rPr>
          <w:rFonts w:ascii="Calibri" w:hAnsi="Calibri" w:cs="Calibri"/>
          <w:sz w:val="22"/>
          <w:szCs w:val="22"/>
        </w:rPr>
        <w:t xml:space="preserve"> between an increase in being employed </w:t>
      </w:r>
      <w:r w:rsidR="00E35789" w:rsidRPr="00A5061F">
        <w:rPr>
          <w:rFonts w:ascii="Calibri" w:hAnsi="Calibri" w:cs="Calibri"/>
          <w:sz w:val="22"/>
          <w:szCs w:val="22"/>
        </w:rPr>
        <w:t xml:space="preserve">by </w:t>
      </w:r>
      <w:r w:rsidRPr="00A5061F">
        <w:rPr>
          <w:rFonts w:ascii="Calibri" w:hAnsi="Calibri" w:cs="Calibri"/>
          <w:sz w:val="22"/>
          <w:szCs w:val="22"/>
        </w:rPr>
        <w:t xml:space="preserve">approximately </w:t>
      </w:r>
      <w:r w:rsidR="008E413D" w:rsidRPr="00A5061F">
        <w:rPr>
          <w:rFonts w:ascii="Calibri" w:hAnsi="Calibri" w:cs="Calibri"/>
          <w:sz w:val="22"/>
          <w:szCs w:val="22"/>
        </w:rPr>
        <w:t>99</w:t>
      </w:r>
      <w:r w:rsidRPr="00A5061F">
        <w:rPr>
          <w:rFonts w:ascii="Calibri" w:hAnsi="Calibri" w:cs="Calibri"/>
          <w:sz w:val="22"/>
          <w:szCs w:val="22"/>
        </w:rPr>
        <w:t xml:space="preserve"> percent to an increase in </w:t>
      </w:r>
      <w:r w:rsidR="00FF31DC" w:rsidRPr="00A5061F">
        <w:rPr>
          <w:rFonts w:ascii="Calibri" w:hAnsi="Calibri" w:cs="Calibri"/>
          <w:sz w:val="22"/>
          <w:szCs w:val="22"/>
        </w:rPr>
        <w:t xml:space="preserve">being employed </w:t>
      </w:r>
      <w:r w:rsidRPr="00A5061F">
        <w:rPr>
          <w:rFonts w:ascii="Calibri" w:hAnsi="Calibri" w:cs="Calibri"/>
          <w:sz w:val="22"/>
          <w:szCs w:val="22"/>
        </w:rPr>
        <w:t xml:space="preserve">of </w:t>
      </w:r>
      <w:r w:rsidR="00FF31DC" w:rsidRPr="00A5061F">
        <w:rPr>
          <w:rFonts w:ascii="Calibri" w:hAnsi="Calibri" w:cs="Calibri"/>
          <w:sz w:val="22"/>
          <w:szCs w:val="22"/>
        </w:rPr>
        <w:t>189 percent</w:t>
      </w:r>
      <w:r w:rsidR="004E4074" w:rsidRPr="00A5061F">
        <w:rPr>
          <w:rFonts w:ascii="Calibri" w:hAnsi="Calibri" w:cs="Calibri"/>
          <w:sz w:val="22"/>
          <w:szCs w:val="22"/>
        </w:rPr>
        <w:t xml:space="preserve">. </w:t>
      </w:r>
      <w:r w:rsidRPr="00A5061F">
        <w:rPr>
          <w:rFonts w:ascii="Calibri" w:hAnsi="Calibri" w:cs="Calibri"/>
          <w:sz w:val="22"/>
          <w:szCs w:val="22"/>
        </w:rPr>
        <w:t xml:space="preserve">Population-level effects outside of this range are </w:t>
      </w:r>
      <w:r w:rsidR="0065462E" w:rsidRPr="00A5061F">
        <w:rPr>
          <w:rFonts w:ascii="Calibri" w:hAnsi="Calibri" w:cs="Calibri"/>
          <w:sz w:val="22"/>
          <w:szCs w:val="22"/>
        </w:rPr>
        <w:t xml:space="preserve">possible </w:t>
      </w:r>
      <w:proofErr w:type="gramStart"/>
      <w:r w:rsidR="0065462E" w:rsidRPr="00A5061F">
        <w:rPr>
          <w:rFonts w:ascii="Calibri" w:hAnsi="Calibri" w:cs="Calibri"/>
          <w:sz w:val="22"/>
          <w:szCs w:val="22"/>
        </w:rPr>
        <w:t>but</w:t>
      </w:r>
      <w:r w:rsidR="008B125D" w:rsidRPr="00A5061F">
        <w:rPr>
          <w:rFonts w:ascii="Calibri" w:hAnsi="Calibri" w:cs="Calibri"/>
          <w:sz w:val="22"/>
          <w:szCs w:val="22"/>
        </w:rPr>
        <w:t>,</w:t>
      </w:r>
      <w:proofErr w:type="gramEnd"/>
      <w:r w:rsidR="008B125D" w:rsidRPr="00A5061F">
        <w:rPr>
          <w:rFonts w:ascii="Calibri" w:hAnsi="Calibri" w:cs="Calibri"/>
          <w:sz w:val="22"/>
          <w:szCs w:val="22"/>
        </w:rPr>
        <w:t xml:space="preserve"> </w:t>
      </w:r>
      <w:r w:rsidRPr="00A5061F">
        <w:rPr>
          <w:rFonts w:ascii="Calibri" w:hAnsi="Calibri" w:cs="Calibri"/>
          <w:sz w:val="22"/>
          <w:szCs w:val="22"/>
        </w:rPr>
        <w:t>are relatively less probable.</w:t>
      </w:r>
    </w:p>
    <w:p w14:paraId="3F598D3D" w14:textId="4B420DFD" w:rsidR="009A7905" w:rsidRPr="00A5061F" w:rsidRDefault="009A7905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</w:pPr>
      <w:r w:rsidRPr="00A5061F">
        <w:rPr>
          <w:rFonts w:ascii="Calibri" w:hAnsi="Calibri" w:cs="Calibri"/>
          <w:b/>
          <w:bCs/>
          <w:i/>
          <w:iCs/>
          <w:color w:val="000000" w:themeColor="text1"/>
          <w:sz w:val="22"/>
          <w:szCs w:val="22"/>
        </w:rPr>
        <w:t>4</w:t>
      </w:r>
    </w:p>
    <w:p w14:paraId="401F7C60" w14:textId="3CBE5BA4" w:rsidR="00A32642" w:rsidRPr="00A5061F" w:rsidRDefault="001774B1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A5061F">
        <w:rPr>
          <w:rFonts w:ascii="Calibri" w:hAnsi="Calibri" w:cs="Calibri"/>
          <w:i/>
          <w:iCs/>
          <w:color w:val="000000" w:themeColor="text1"/>
          <w:sz w:val="22"/>
          <w:szCs w:val="22"/>
        </w:rPr>
        <w:t>Pseudo-R</w:t>
      </w:r>
      <w:r w:rsidRPr="00A5061F">
        <w:rPr>
          <w:rFonts w:ascii="Calibri" w:hAnsi="Calibri" w:cs="Calibri"/>
          <w:i/>
          <w:iCs/>
          <w:color w:val="000000" w:themeColor="text1"/>
          <w:sz w:val="22"/>
          <w:szCs w:val="22"/>
          <w:vertAlign w:val="superscript"/>
        </w:rPr>
        <w:t>2</w:t>
      </w:r>
      <w:r w:rsidRPr="00A5061F">
        <w:rPr>
          <w:rFonts w:ascii="Calibri" w:hAnsi="Calibri" w:cs="Calibri"/>
          <w:color w:val="000000" w:themeColor="text1"/>
          <w:sz w:val="22"/>
          <w:szCs w:val="22"/>
        </w:rPr>
        <w:t xml:space="preserve">: </w:t>
      </w:r>
      <w:r w:rsidR="001D545F" w:rsidRPr="00A5061F">
        <w:rPr>
          <w:rFonts w:ascii="Calibri" w:hAnsi="Calibri" w:cs="Calibri"/>
          <w:color w:val="000000" w:themeColor="text1"/>
          <w:sz w:val="22"/>
          <w:szCs w:val="22"/>
        </w:rPr>
        <w:t>0.22</w:t>
      </w:r>
    </w:p>
    <w:p w14:paraId="6DCE83AF" w14:textId="47F2D7B9" w:rsidR="001D545F" w:rsidRDefault="0099756F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sz w:val="22"/>
          <w:szCs w:val="22"/>
        </w:rPr>
      </w:pPr>
      <w:r w:rsidRPr="00A5061F">
        <w:rPr>
          <w:rFonts w:ascii="Calibri" w:hAnsi="Calibri" w:cs="Calibri"/>
          <w:sz w:val="22"/>
          <w:szCs w:val="22"/>
        </w:rPr>
        <w:t>The pseudo-</w:t>
      </w:r>
      <w:r w:rsidRPr="00A5061F">
        <w:rPr>
          <w:rFonts w:ascii="Calibri" w:hAnsi="Calibri" w:cs="Calibri"/>
          <w:i/>
          <w:sz w:val="22"/>
          <w:szCs w:val="22"/>
        </w:rPr>
        <w:t>R</w:t>
      </w:r>
      <w:r w:rsidRPr="00A5061F">
        <w:rPr>
          <w:rFonts w:ascii="Calibri" w:hAnsi="Calibri" w:cs="Calibri"/>
          <w:i/>
          <w:sz w:val="22"/>
          <w:szCs w:val="22"/>
          <w:vertAlign w:val="superscript"/>
        </w:rPr>
        <w:t>2</w:t>
      </w:r>
      <w:r w:rsidRPr="00A5061F">
        <w:rPr>
          <w:rFonts w:ascii="Calibri" w:hAnsi="Calibri" w:cs="Calibri"/>
          <w:sz w:val="22"/>
          <w:szCs w:val="22"/>
        </w:rPr>
        <w:t xml:space="preserve"> index further suggested that adding participants’ </w:t>
      </w:r>
      <w:r w:rsidR="001B4800" w:rsidRPr="00A5061F">
        <w:rPr>
          <w:rFonts w:ascii="Calibri" w:hAnsi="Calibri" w:cs="Calibri"/>
          <w:sz w:val="22"/>
          <w:szCs w:val="22"/>
        </w:rPr>
        <w:t>presentation ability</w:t>
      </w:r>
      <w:r w:rsidRPr="00A5061F">
        <w:rPr>
          <w:rFonts w:ascii="Calibri" w:hAnsi="Calibri" w:cs="Calibri"/>
          <w:sz w:val="22"/>
          <w:szCs w:val="22"/>
        </w:rPr>
        <w:t xml:space="preserve"> as a predictor of </w:t>
      </w:r>
      <w:r w:rsidR="001B4800" w:rsidRPr="00A5061F">
        <w:rPr>
          <w:rFonts w:ascii="Calibri" w:hAnsi="Calibri" w:cs="Calibri"/>
          <w:sz w:val="22"/>
          <w:szCs w:val="22"/>
        </w:rPr>
        <w:t>later employment</w:t>
      </w:r>
      <w:r w:rsidRPr="00A5061F">
        <w:rPr>
          <w:rFonts w:ascii="Calibri" w:hAnsi="Calibri" w:cs="Calibri"/>
          <w:sz w:val="22"/>
          <w:szCs w:val="22"/>
        </w:rPr>
        <w:t xml:space="preserve"> resulted in a decrease of approximately </w:t>
      </w:r>
      <w:r w:rsidR="006877A5" w:rsidRPr="00A5061F">
        <w:rPr>
          <w:rFonts w:ascii="Calibri" w:hAnsi="Calibri" w:cs="Calibri"/>
          <w:sz w:val="22"/>
          <w:szCs w:val="22"/>
        </w:rPr>
        <w:t>22</w:t>
      </w:r>
      <w:r w:rsidRPr="00A5061F">
        <w:rPr>
          <w:rFonts w:ascii="Calibri" w:hAnsi="Calibri" w:cs="Calibri"/>
          <w:sz w:val="22"/>
          <w:szCs w:val="22"/>
        </w:rPr>
        <w:t xml:space="preserve"> percent in the absolute value of the log-likelihood of the model.</w:t>
      </w:r>
    </w:p>
    <w:p w14:paraId="4A4AC187" w14:textId="5B0B85E2" w:rsidR="002F7A33" w:rsidRPr="002F7A33" w:rsidRDefault="00254C4B" w:rsidP="009A7905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70C0"/>
          <w:sz w:val="22"/>
          <w:szCs w:val="22"/>
        </w:rPr>
      </w:pPr>
      <w:proofErr w:type="gramStart"/>
      <w:r>
        <w:rPr>
          <w:rFonts w:ascii="Calibri" w:hAnsi="Calibri" w:cs="Calibri"/>
          <w:color w:val="0070C0"/>
          <w:sz w:val="22"/>
          <w:szCs w:val="22"/>
        </w:rPr>
        <w:t>22</w:t>
      </w:r>
      <w:proofErr w:type="gramEnd"/>
      <w:r>
        <w:rPr>
          <w:rFonts w:ascii="Calibri" w:hAnsi="Calibri" w:cs="Calibri"/>
          <w:color w:val="0070C0"/>
          <w:sz w:val="22"/>
          <w:szCs w:val="22"/>
        </w:rPr>
        <w:t xml:space="preserve"> percent decrease </w:t>
      </w:r>
      <w:r w:rsidR="00352887">
        <w:rPr>
          <w:rFonts w:ascii="Calibri" w:hAnsi="Calibri" w:cs="Calibri"/>
          <w:color w:val="0070C0"/>
          <w:sz w:val="22"/>
          <w:szCs w:val="22"/>
        </w:rPr>
        <w:t>in error</w:t>
      </w:r>
    </w:p>
    <w:p w14:paraId="540E7F16" w14:textId="4CE4A09A" w:rsidR="000B6AC5" w:rsidRPr="00A5061F" w:rsidRDefault="00984D0E" w:rsidP="00D74D5F">
      <w:pPr>
        <w:tabs>
          <w:tab w:val="left" w:pos="567"/>
          <w:tab w:val="left" w:pos="4962"/>
        </w:tabs>
        <w:spacing w:line="48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A5061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sectPr w:rsidR="000B6AC5" w:rsidRPr="00A5061F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2A30" w14:textId="77777777" w:rsidR="00E45C9F" w:rsidRDefault="00E45C9F" w:rsidP="000B6AC5">
      <w:r>
        <w:separator/>
      </w:r>
    </w:p>
  </w:endnote>
  <w:endnote w:type="continuationSeparator" w:id="0">
    <w:p w14:paraId="23EE43D2" w14:textId="77777777" w:rsidR="00E45C9F" w:rsidRDefault="00E45C9F" w:rsidP="000B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F8CA" w14:textId="77777777" w:rsidR="00E45C9F" w:rsidRDefault="00E45C9F" w:rsidP="000B6AC5">
      <w:r>
        <w:separator/>
      </w:r>
    </w:p>
  </w:footnote>
  <w:footnote w:type="continuationSeparator" w:id="0">
    <w:p w14:paraId="085CF1A7" w14:textId="77777777" w:rsidR="00E45C9F" w:rsidRDefault="00E45C9F" w:rsidP="000B6A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586823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95DCF7" w14:textId="2914534D" w:rsid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D8F55A" w14:textId="77777777" w:rsidR="000B6AC5" w:rsidRDefault="000B6AC5" w:rsidP="000B6AC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8874984"/>
      <w:docPartObj>
        <w:docPartGallery w:val="Page Numbers (Top of Page)"/>
        <w:docPartUnique/>
      </w:docPartObj>
    </w:sdtPr>
    <w:sdtEndPr>
      <w:rPr>
        <w:rStyle w:val="PageNumber"/>
        <w:rFonts w:asciiTheme="minorHAnsi" w:hAnsiTheme="minorHAnsi" w:cstheme="minorHAnsi"/>
        <w:sz w:val="21"/>
        <w:szCs w:val="21"/>
      </w:rPr>
    </w:sdtEndPr>
    <w:sdtContent>
      <w:p w14:paraId="5F6010FB" w14:textId="25CD5FC5" w:rsidR="000B6AC5" w:rsidRPr="000B6AC5" w:rsidRDefault="000B6AC5" w:rsidP="007072DD">
        <w:pPr>
          <w:pStyle w:val="Header"/>
          <w:framePr w:wrap="none" w:vAnchor="text" w:hAnchor="margin" w:xAlign="right" w:y="1"/>
          <w:rPr>
            <w:rStyle w:val="PageNumber"/>
            <w:rFonts w:asciiTheme="minorHAnsi" w:hAnsiTheme="minorHAnsi" w:cstheme="minorHAnsi"/>
            <w:sz w:val="22"/>
            <w:szCs w:val="22"/>
          </w:rPr>
        </w:pP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begin"/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instrText xml:space="preserve"> PAGE </w:instrTex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separate"/>
        </w:r>
        <w:r w:rsidRPr="000B6AC5">
          <w:rPr>
            <w:rStyle w:val="PageNumber"/>
            <w:rFonts w:asciiTheme="minorHAnsi" w:hAnsiTheme="minorHAnsi" w:cstheme="minorHAnsi"/>
            <w:noProof/>
            <w:sz w:val="22"/>
            <w:szCs w:val="22"/>
          </w:rPr>
          <w:t>1</w:t>
        </w:r>
        <w:r w:rsidRPr="000B6AC5">
          <w:rPr>
            <w:rStyle w:val="PageNumber"/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26FA2E8D" w14:textId="77777777" w:rsidR="000B6AC5" w:rsidRPr="000B6AC5" w:rsidRDefault="000B6AC5" w:rsidP="000B6AC5">
    <w:pPr>
      <w:pStyle w:val="Header"/>
      <w:ind w:right="360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F34"/>
    <w:multiLevelType w:val="hybridMultilevel"/>
    <w:tmpl w:val="953CB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52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AC"/>
    <w:rsid w:val="000029C7"/>
    <w:rsid w:val="00005A01"/>
    <w:rsid w:val="00010B77"/>
    <w:rsid w:val="00016D04"/>
    <w:rsid w:val="0002042E"/>
    <w:rsid w:val="000210D5"/>
    <w:rsid w:val="00024572"/>
    <w:rsid w:val="0005034B"/>
    <w:rsid w:val="00054894"/>
    <w:rsid w:val="00055962"/>
    <w:rsid w:val="00065FD6"/>
    <w:rsid w:val="0007043E"/>
    <w:rsid w:val="0007049C"/>
    <w:rsid w:val="000831AC"/>
    <w:rsid w:val="00091113"/>
    <w:rsid w:val="00091A29"/>
    <w:rsid w:val="00093648"/>
    <w:rsid w:val="00094D15"/>
    <w:rsid w:val="000B0E25"/>
    <w:rsid w:val="000B1E3F"/>
    <w:rsid w:val="000B6AC5"/>
    <w:rsid w:val="000C5295"/>
    <w:rsid w:val="000D7499"/>
    <w:rsid w:val="000E006C"/>
    <w:rsid w:val="000E176D"/>
    <w:rsid w:val="000F2888"/>
    <w:rsid w:val="000F33D7"/>
    <w:rsid w:val="000F772D"/>
    <w:rsid w:val="001020D9"/>
    <w:rsid w:val="001022C7"/>
    <w:rsid w:val="0010536D"/>
    <w:rsid w:val="001167C6"/>
    <w:rsid w:val="00120D7E"/>
    <w:rsid w:val="0012292D"/>
    <w:rsid w:val="00136C7A"/>
    <w:rsid w:val="00136DE2"/>
    <w:rsid w:val="0015065B"/>
    <w:rsid w:val="00151055"/>
    <w:rsid w:val="001703A2"/>
    <w:rsid w:val="00173408"/>
    <w:rsid w:val="0017537D"/>
    <w:rsid w:val="001774B1"/>
    <w:rsid w:val="00183ABB"/>
    <w:rsid w:val="00185E6F"/>
    <w:rsid w:val="0019111F"/>
    <w:rsid w:val="00195A00"/>
    <w:rsid w:val="001A0C9C"/>
    <w:rsid w:val="001A6FC8"/>
    <w:rsid w:val="001B0880"/>
    <w:rsid w:val="001B4800"/>
    <w:rsid w:val="001C7AE1"/>
    <w:rsid w:val="001C7BF7"/>
    <w:rsid w:val="001D545F"/>
    <w:rsid w:val="001E26B0"/>
    <w:rsid w:val="001F5A52"/>
    <w:rsid w:val="00202CC5"/>
    <w:rsid w:val="002432E3"/>
    <w:rsid w:val="00254C4B"/>
    <w:rsid w:val="0026283C"/>
    <w:rsid w:val="00265D40"/>
    <w:rsid w:val="00265EAB"/>
    <w:rsid w:val="002770AF"/>
    <w:rsid w:val="00277706"/>
    <w:rsid w:val="00281927"/>
    <w:rsid w:val="0029266C"/>
    <w:rsid w:val="002A174C"/>
    <w:rsid w:val="002A4735"/>
    <w:rsid w:val="002A5B13"/>
    <w:rsid w:val="002A73B6"/>
    <w:rsid w:val="002B2AD9"/>
    <w:rsid w:val="002B724D"/>
    <w:rsid w:val="002C0286"/>
    <w:rsid w:val="002D2DC9"/>
    <w:rsid w:val="002D5042"/>
    <w:rsid w:val="002F1040"/>
    <w:rsid w:val="002F7A33"/>
    <w:rsid w:val="00302B36"/>
    <w:rsid w:val="00323D3B"/>
    <w:rsid w:val="00326BB3"/>
    <w:rsid w:val="0033408A"/>
    <w:rsid w:val="00336210"/>
    <w:rsid w:val="00352887"/>
    <w:rsid w:val="00355C0E"/>
    <w:rsid w:val="003623FC"/>
    <w:rsid w:val="00374E18"/>
    <w:rsid w:val="0037540C"/>
    <w:rsid w:val="00377510"/>
    <w:rsid w:val="0038233B"/>
    <w:rsid w:val="00393908"/>
    <w:rsid w:val="00393FE1"/>
    <w:rsid w:val="003958CB"/>
    <w:rsid w:val="003B21E0"/>
    <w:rsid w:val="003B6804"/>
    <w:rsid w:val="003C348B"/>
    <w:rsid w:val="003C4CD6"/>
    <w:rsid w:val="003C4FA5"/>
    <w:rsid w:val="003E0139"/>
    <w:rsid w:val="003E3135"/>
    <w:rsid w:val="003E5074"/>
    <w:rsid w:val="003F5D90"/>
    <w:rsid w:val="004020E0"/>
    <w:rsid w:val="004021B9"/>
    <w:rsid w:val="00404FAB"/>
    <w:rsid w:val="00435258"/>
    <w:rsid w:val="00454DBD"/>
    <w:rsid w:val="00475593"/>
    <w:rsid w:val="0048180F"/>
    <w:rsid w:val="00486354"/>
    <w:rsid w:val="00490D8A"/>
    <w:rsid w:val="004A521A"/>
    <w:rsid w:val="004B14F5"/>
    <w:rsid w:val="004C2CC0"/>
    <w:rsid w:val="004C385D"/>
    <w:rsid w:val="004C4F7F"/>
    <w:rsid w:val="004C534B"/>
    <w:rsid w:val="004D39DD"/>
    <w:rsid w:val="004E4074"/>
    <w:rsid w:val="004E5B59"/>
    <w:rsid w:val="004E6F55"/>
    <w:rsid w:val="004F5677"/>
    <w:rsid w:val="00500A42"/>
    <w:rsid w:val="00523E37"/>
    <w:rsid w:val="005338A8"/>
    <w:rsid w:val="00534054"/>
    <w:rsid w:val="00560A04"/>
    <w:rsid w:val="005646FD"/>
    <w:rsid w:val="00570FC6"/>
    <w:rsid w:val="005728ED"/>
    <w:rsid w:val="005737BC"/>
    <w:rsid w:val="00577A2C"/>
    <w:rsid w:val="00582411"/>
    <w:rsid w:val="00590D13"/>
    <w:rsid w:val="00590E5B"/>
    <w:rsid w:val="005A16FE"/>
    <w:rsid w:val="005A3D2F"/>
    <w:rsid w:val="005A5A9D"/>
    <w:rsid w:val="005A5C3A"/>
    <w:rsid w:val="005B2134"/>
    <w:rsid w:val="005B6A06"/>
    <w:rsid w:val="005B73C9"/>
    <w:rsid w:val="005B7F6D"/>
    <w:rsid w:val="005D5EE0"/>
    <w:rsid w:val="005E2BC3"/>
    <w:rsid w:val="005F1A48"/>
    <w:rsid w:val="005F5B1F"/>
    <w:rsid w:val="005F71DE"/>
    <w:rsid w:val="00602F23"/>
    <w:rsid w:val="0060687A"/>
    <w:rsid w:val="006121F2"/>
    <w:rsid w:val="0063485D"/>
    <w:rsid w:val="00634C61"/>
    <w:rsid w:val="00647561"/>
    <w:rsid w:val="0065462E"/>
    <w:rsid w:val="0067501E"/>
    <w:rsid w:val="006764C1"/>
    <w:rsid w:val="00682FF2"/>
    <w:rsid w:val="00686A6F"/>
    <w:rsid w:val="006877A5"/>
    <w:rsid w:val="006964A3"/>
    <w:rsid w:val="006A1478"/>
    <w:rsid w:val="006A2479"/>
    <w:rsid w:val="006A4507"/>
    <w:rsid w:val="006B6050"/>
    <w:rsid w:val="006C65A7"/>
    <w:rsid w:val="006E54C7"/>
    <w:rsid w:val="007056C5"/>
    <w:rsid w:val="00716267"/>
    <w:rsid w:val="00721DC7"/>
    <w:rsid w:val="007333C0"/>
    <w:rsid w:val="00745C2B"/>
    <w:rsid w:val="00745EB5"/>
    <w:rsid w:val="00746991"/>
    <w:rsid w:val="007576F8"/>
    <w:rsid w:val="00761440"/>
    <w:rsid w:val="00763FCD"/>
    <w:rsid w:val="00767A13"/>
    <w:rsid w:val="00774845"/>
    <w:rsid w:val="00790EBA"/>
    <w:rsid w:val="007A2AC7"/>
    <w:rsid w:val="007A59CE"/>
    <w:rsid w:val="007B0A47"/>
    <w:rsid w:val="007B72C3"/>
    <w:rsid w:val="007B7676"/>
    <w:rsid w:val="007C159D"/>
    <w:rsid w:val="007C3E39"/>
    <w:rsid w:val="007C5909"/>
    <w:rsid w:val="007C7346"/>
    <w:rsid w:val="007D191F"/>
    <w:rsid w:val="007D4F6A"/>
    <w:rsid w:val="007E2044"/>
    <w:rsid w:val="007E717E"/>
    <w:rsid w:val="007E74CA"/>
    <w:rsid w:val="007F518F"/>
    <w:rsid w:val="00800075"/>
    <w:rsid w:val="008033C2"/>
    <w:rsid w:val="00810BB8"/>
    <w:rsid w:val="00812801"/>
    <w:rsid w:val="008179F4"/>
    <w:rsid w:val="00822641"/>
    <w:rsid w:val="00826B9D"/>
    <w:rsid w:val="00836E34"/>
    <w:rsid w:val="00846E35"/>
    <w:rsid w:val="008517DD"/>
    <w:rsid w:val="008551C7"/>
    <w:rsid w:val="0085611A"/>
    <w:rsid w:val="0087309B"/>
    <w:rsid w:val="00877A5F"/>
    <w:rsid w:val="00894655"/>
    <w:rsid w:val="008A5B6E"/>
    <w:rsid w:val="008B125D"/>
    <w:rsid w:val="008B2035"/>
    <w:rsid w:val="008C2740"/>
    <w:rsid w:val="008C69B9"/>
    <w:rsid w:val="008D497C"/>
    <w:rsid w:val="008D55BC"/>
    <w:rsid w:val="008D5C37"/>
    <w:rsid w:val="008E413D"/>
    <w:rsid w:val="008F5E88"/>
    <w:rsid w:val="00906CF1"/>
    <w:rsid w:val="009212A8"/>
    <w:rsid w:val="0092592F"/>
    <w:rsid w:val="00926591"/>
    <w:rsid w:val="00934AD4"/>
    <w:rsid w:val="009353FB"/>
    <w:rsid w:val="00936DDD"/>
    <w:rsid w:val="009478B0"/>
    <w:rsid w:val="00953306"/>
    <w:rsid w:val="00975D02"/>
    <w:rsid w:val="009829F6"/>
    <w:rsid w:val="009845DD"/>
    <w:rsid w:val="00984D0E"/>
    <w:rsid w:val="0099756F"/>
    <w:rsid w:val="009A02F4"/>
    <w:rsid w:val="009A7905"/>
    <w:rsid w:val="009B55BE"/>
    <w:rsid w:val="009C6EDD"/>
    <w:rsid w:val="009D1E88"/>
    <w:rsid w:val="009D2287"/>
    <w:rsid w:val="009D382E"/>
    <w:rsid w:val="009D462B"/>
    <w:rsid w:val="009D57E7"/>
    <w:rsid w:val="009D6D89"/>
    <w:rsid w:val="009F4A34"/>
    <w:rsid w:val="009F50F2"/>
    <w:rsid w:val="00A03836"/>
    <w:rsid w:val="00A13E7E"/>
    <w:rsid w:val="00A14AFF"/>
    <w:rsid w:val="00A20DC9"/>
    <w:rsid w:val="00A2235A"/>
    <w:rsid w:val="00A2322C"/>
    <w:rsid w:val="00A32642"/>
    <w:rsid w:val="00A33195"/>
    <w:rsid w:val="00A41957"/>
    <w:rsid w:val="00A4392C"/>
    <w:rsid w:val="00A45A30"/>
    <w:rsid w:val="00A5061F"/>
    <w:rsid w:val="00A50E63"/>
    <w:rsid w:val="00A51BA5"/>
    <w:rsid w:val="00A52F00"/>
    <w:rsid w:val="00A53512"/>
    <w:rsid w:val="00A54169"/>
    <w:rsid w:val="00A5679D"/>
    <w:rsid w:val="00A72FEA"/>
    <w:rsid w:val="00A912CE"/>
    <w:rsid w:val="00A91668"/>
    <w:rsid w:val="00AA3F69"/>
    <w:rsid w:val="00AC0DAB"/>
    <w:rsid w:val="00AC1339"/>
    <w:rsid w:val="00AC2B77"/>
    <w:rsid w:val="00AC3400"/>
    <w:rsid w:val="00AC46D0"/>
    <w:rsid w:val="00AC610E"/>
    <w:rsid w:val="00AC646C"/>
    <w:rsid w:val="00AE3855"/>
    <w:rsid w:val="00AF6FF4"/>
    <w:rsid w:val="00B043C8"/>
    <w:rsid w:val="00B04A28"/>
    <w:rsid w:val="00B12262"/>
    <w:rsid w:val="00B13156"/>
    <w:rsid w:val="00B14EA2"/>
    <w:rsid w:val="00B21C38"/>
    <w:rsid w:val="00B24E15"/>
    <w:rsid w:val="00B30E33"/>
    <w:rsid w:val="00B41E8C"/>
    <w:rsid w:val="00B432B3"/>
    <w:rsid w:val="00B570BC"/>
    <w:rsid w:val="00B61819"/>
    <w:rsid w:val="00B6552F"/>
    <w:rsid w:val="00B75FC2"/>
    <w:rsid w:val="00B87030"/>
    <w:rsid w:val="00B91D21"/>
    <w:rsid w:val="00B93977"/>
    <w:rsid w:val="00B93E74"/>
    <w:rsid w:val="00B9619A"/>
    <w:rsid w:val="00BA0D09"/>
    <w:rsid w:val="00BA7E20"/>
    <w:rsid w:val="00BD24AC"/>
    <w:rsid w:val="00BD7249"/>
    <w:rsid w:val="00BE0C16"/>
    <w:rsid w:val="00BF5CD7"/>
    <w:rsid w:val="00C106CA"/>
    <w:rsid w:val="00C20217"/>
    <w:rsid w:val="00C20C49"/>
    <w:rsid w:val="00C25D91"/>
    <w:rsid w:val="00C3207A"/>
    <w:rsid w:val="00C41567"/>
    <w:rsid w:val="00C513DC"/>
    <w:rsid w:val="00C63880"/>
    <w:rsid w:val="00C77846"/>
    <w:rsid w:val="00C8358E"/>
    <w:rsid w:val="00C846A8"/>
    <w:rsid w:val="00C879A4"/>
    <w:rsid w:val="00C9055D"/>
    <w:rsid w:val="00CB5047"/>
    <w:rsid w:val="00CB577B"/>
    <w:rsid w:val="00CB7438"/>
    <w:rsid w:val="00CE1133"/>
    <w:rsid w:val="00CE3DFB"/>
    <w:rsid w:val="00D11AB7"/>
    <w:rsid w:val="00D13AB4"/>
    <w:rsid w:val="00D30CF2"/>
    <w:rsid w:val="00D351BD"/>
    <w:rsid w:val="00D43349"/>
    <w:rsid w:val="00D45619"/>
    <w:rsid w:val="00D52427"/>
    <w:rsid w:val="00D52C36"/>
    <w:rsid w:val="00D62AC2"/>
    <w:rsid w:val="00D73396"/>
    <w:rsid w:val="00D73479"/>
    <w:rsid w:val="00D74D5F"/>
    <w:rsid w:val="00D7769E"/>
    <w:rsid w:val="00D8328D"/>
    <w:rsid w:val="00D8562C"/>
    <w:rsid w:val="00D908A5"/>
    <w:rsid w:val="00D91384"/>
    <w:rsid w:val="00DA0AFF"/>
    <w:rsid w:val="00DA408D"/>
    <w:rsid w:val="00DA7148"/>
    <w:rsid w:val="00DB4640"/>
    <w:rsid w:val="00DC77C4"/>
    <w:rsid w:val="00DE2379"/>
    <w:rsid w:val="00DE3B03"/>
    <w:rsid w:val="00DE4115"/>
    <w:rsid w:val="00DE6C5E"/>
    <w:rsid w:val="00DF2044"/>
    <w:rsid w:val="00DF3B0B"/>
    <w:rsid w:val="00DF3CF1"/>
    <w:rsid w:val="00DF61E5"/>
    <w:rsid w:val="00DF6471"/>
    <w:rsid w:val="00E01A8C"/>
    <w:rsid w:val="00E1427F"/>
    <w:rsid w:val="00E15591"/>
    <w:rsid w:val="00E16F52"/>
    <w:rsid w:val="00E218E4"/>
    <w:rsid w:val="00E22692"/>
    <w:rsid w:val="00E26C3F"/>
    <w:rsid w:val="00E27434"/>
    <w:rsid w:val="00E279F8"/>
    <w:rsid w:val="00E32A6E"/>
    <w:rsid w:val="00E35789"/>
    <w:rsid w:val="00E41EF5"/>
    <w:rsid w:val="00E45C9F"/>
    <w:rsid w:val="00E52F0B"/>
    <w:rsid w:val="00E54EC4"/>
    <w:rsid w:val="00E55066"/>
    <w:rsid w:val="00E56843"/>
    <w:rsid w:val="00E76747"/>
    <w:rsid w:val="00E770C3"/>
    <w:rsid w:val="00E8125C"/>
    <w:rsid w:val="00E81B34"/>
    <w:rsid w:val="00E82498"/>
    <w:rsid w:val="00E85A36"/>
    <w:rsid w:val="00E86245"/>
    <w:rsid w:val="00E879DA"/>
    <w:rsid w:val="00E94BAB"/>
    <w:rsid w:val="00EA0B68"/>
    <w:rsid w:val="00EA4081"/>
    <w:rsid w:val="00EC0221"/>
    <w:rsid w:val="00EC03CB"/>
    <w:rsid w:val="00EC56C5"/>
    <w:rsid w:val="00ED220E"/>
    <w:rsid w:val="00ED5C93"/>
    <w:rsid w:val="00EF32A6"/>
    <w:rsid w:val="00EF3A71"/>
    <w:rsid w:val="00F10434"/>
    <w:rsid w:val="00F154CA"/>
    <w:rsid w:val="00F16EEC"/>
    <w:rsid w:val="00F20A96"/>
    <w:rsid w:val="00F263C1"/>
    <w:rsid w:val="00F36339"/>
    <w:rsid w:val="00F40A73"/>
    <w:rsid w:val="00F41CD3"/>
    <w:rsid w:val="00F43E7C"/>
    <w:rsid w:val="00F46D1D"/>
    <w:rsid w:val="00F50EAA"/>
    <w:rsid w:val="00F60E4D"/>
    <w:rsid w:val="00F620FF"/>
    <w:rsid w:val="00F6305B"/>
    <w:rsid w:val="00F654E0"/>
    <w:rsid w:val="00F716DF"/>
    <w:rsid w:val="00F72BA9"/>
    <w:rsid w:val="00F76E44"/>
    <w:rsid w:val="00F813C6"/>
    <w:rsid w:val="00F93D40"/>
    <w:rsid w:val="00FB0F2E"/>
    <w:rsid w:val="00FB5C5E"/>
    <w:rsid w:val="00FD10CD"/>
    <w:rsid w:val="00FD3485"/>
    <w:rsid w:val="00FF31DC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8D087"/>
  <w15:chartTrackingRefBased/>
  <w15:docId w15:val="{12BBD6B3-8AC3-E944-A65F-9E24FD57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AC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B6A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C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B6AC5"/>
  </w:style>
  <w:style w:type="paragraph" w:styleId="ListParagraph">
    <w:name w:val="List Paragraph"/>
    <w:basedOn w:val="Normal"/>
    <w:uiPriority w:val="34"/>
    <w:qFormat/>
    <w:rsid w:val="00A331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5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5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4E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5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4E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01A8C"/>
    <w:rPr>
      <w:color w:val="808080"/>
    </w:rPr>
  </w:style>
  <w:style w:type="table" w:styleId="TableGrid">
    <w:name w:val="Table Grid"/>
    <w:basedOn w:val="TableNormal"/>
    <w:uiPriority w:val="39"/>
    <w:rsid w:val="00E85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417</cp:revision>
  <dcterms:created xsi:type="dcterms:W3CDTF">2022-01-25T23:32:00Z</dcterms:created>
  <dcterms:modified xsi:type="dcterms:W3CDTF">2022-08-05T13:14:00Z</dcterms:modified>
</cp:coreProperties>
</file>