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84E77"/>
          <w:sz w:val="48"/>
        </w:rPr>
        <w:t>Boiler Farm Management</w:t>
        <w:br/>
        <w:t>Frontend API Handoff</w:t>
      </w:r>
    </w:p>
    <w:p>
      <w:pPr>
        <w:spacing w:after="480"/>
        <w:jc w:val="center"/>
      </w:pPr>
      <w:r>
        <w:rPr>
          <w:rFonts w:ascii="Aptos" w:hAnsi="Aptos"/>
          <w:color w:val="5A6674"/>
          <w:sz w:val="24"/>
        </w:rPr>
        <w:t>Verified implementation handoff for frontend development</w:t>
        <w:br/>
        <w:t>Aligned with current backend routes, partner ledgers, and dynamic type-master logic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024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9"/>
              </w:rPr>
              <w:t>Item</w:t>
            </w:r>
          </w:p>
        </w:tc>
        <w:tc>
          <w:tcPr>
            <w:tcW w:type="dxa" w:w="7056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9"/>
              </w:rPr>
              <w:t>Value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Verification date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2026-05-22</w:t>
            </w:r>
          </w:p>
        </w:tc>
      </w:tr>
      <w:tr>
        <w:tc>
          <w:tcPr>
            <w:tcW w:type="dxa" w:w="302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Primary source of truth</w:t>
            </w:r>
          </w:p>
        </w:tc>
        <w:tc>
          <w:tcPr>
            <w:tcW w:type="dxa" w:w="7056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src/generated/swagger.json + src/controllers + src/app.ts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Versioned API count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89 routes under /api/v1</w:t>
            </w:r>
          </w:p>
        </w:tc>
      </w:tr>
      <w:tr>
        <w:tc>
          <w:tcPr>
            <w:tcW w:type="dxa" w:w="302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Support route count</w:t>
            </w:r>
          </w:p>
        </w:tc>
        <w:tc>
          <w:tcPr>
            <w:tcW w:type="dxa" w:w="7056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4 public support routes: /, /health, /openapi.json, /docs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Audience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Frontend mobile / web developers implementing current backend flow</w:t>
            </w:r>
          </w:p>
        </w:tc>
      </w:tr>
    </w:tbl>
    <w:p>
      <w:r>
        <w:br w:type="page"/>
      </w:r>
    </w:p>
    <w:p>
      <w:pPr>
        <w:pStyle w:val="Heading1"/>
        <w:spacing w:before="160" w:after="80"/>
      </w:pPr>
      <w:r>
        <w:rPr>
          <w:rFonts w:ascii="Aptos" w:hAnsi="Aptos"/>
          <w:b/>
          <w:color w:val="184E77"/>
          <w:sz w:val="30"/>
        </w:rPr>
        <w:t>1. What Changed In This Verified Handoff</w:t>
      </w:r>
    </w:p>
    <w:p>
      <w:pPr>
        <w:pStyle w:val="ListBullet"/>
        <w:spacing w:after="80"/>
      </w:pPr>
      <w:r>
        <w:rPr>
          <w:rFonts w:ascii="Aptos" w:hAnsi="Aptos"/>
          <w:sz w:val="21"/>
        </w:rPr>
        <w:t>The old fixed enums for CatalogItemType, PurchaseType, ExpenseCategoryCode, and TreatmentKind are now string-backed master data. Frontend must load dropdowns from /master-data/type-options or /master-data/type-options/dropdown instead of hardcoding those lists.</w:t>
      </w:r>
    </w:p>
    <w:p>
      <w:pPr>
        <w:pStyle w:val="ListBullet"/>
        <w:spacing w:after="80"/>
      </w:pPr>
      <w:r>
        <w:rPr>
          <w:rFonts w:ascii="Aptos" w:hAnsi="Aptos"/>
          <w:sz w:val="21"/>
        </w:rPr>
        <w:t>Vendor and trader split is now enforced. Vendors feed purchases, vendor payments, inventory vendor views, and vendor ledgers. Traders feed sales, sale receipts, and trader ledgers.</w:t>
      </w:r>
    </w:p>
    <w:p>
      <w:pPr>
        <w:pStyle w:val="ListBullet"/>
        <w:spacing w:after="80"/>
      </w:pPr>
      <w:r>
        <w:rPr>
          <w:rFonts w:ascii="Aptos" w:hAnsi="Aptos"/>
          <w:sz w:val="21"/>
        </w:rPr>
        <w:t>New partner ledger report APIs exist for vendor and trader statement views: /reports/vendors/{vendorId}/ledger and /reports/traders/{traderId}/ledger.</w:t>
      </w:r>
    </w:p>
    <w:p>
      <w:pPr>
        <w:pStyle w:val="ListBullet"/>
        <w:spacing w:after="80"/>
      </w:pPr>
      <w:r>
        <w:rPr>
          <w:rFonts w:ascii="Aptos" w:hAnsi="Aptos"/>
          <w:sz w:val="21"/>
        </w:rPr>
        <w:t>Existing list APIs gained partner-aware filters: purchases can filter by vendorId, payments can filter by vendorId / traderId / referenceType, and inventory ledger can filter by vendorId.</w:t>
      </w:r>
    </w:p>
    <w:p>
      <w:pPr>
        <w:pStyle w:val="ListBullet"/>
        <w:spacing w:after="80"/>
      </w:pPr>
      <w:r>
        <w:rPr>
          <w:rFonts w:ascii="Aptos" w:hAnsi="Aptos"/>
          <w:sz w:val="21"/>
        </w:rPr>
        <w:t>Authentication now includes PATCH /auth/fcm-token for mobile push registration. The previous handoff missed this route.</w:t>
      </w:r>
    </w:p>
    <w:p>
      <w:pPr>
        <w:pStyle w:val="ListBullet"/>
        <w:spacing w:after="80"/>
      </w:pPr>
      <w:r>
        <w:rPr>
          <w:rFonts w:ascii="Aptos" w:hAnsi="Aptos"/>
          <w:sz w:val="21"/>
        </w:rPr>
        <w:t>Coverage in this handoff is verified against the current backend contract: 89 versioned OpenAPI routes plus 4 non-versioned support routes.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84E77"/>
          <w:sz w:val="30"/>
        </w:rPr>
        <w:t>2. Environment And Integration Conventions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8"/>
              </w:rPr>
              <w:t>Topic</w:t>
            </w:r>
          </w:p>
        </w:tc>
        <w:tc>
          <w:tcPr>
            <w:tcW w:type="dxa" w:w="6912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8"/>
              </w:rPr>
              <w:t>Current rule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Versioned API base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http://localhost:4000/api/v1</w:t>
            </w:r>
          </w:p>
        </w:tc>
      </w:tr>
      <w:tr>
        <w:tc>
          <w:tcPr>
            <w:tcW w:type="dxa" w:w="316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Swagger UI</w:t>
            </w:r>
          </w:p>
        </w:tc>
        <w:tc>
          <w:tcPr>
            <w:tcW w:type="dxa" w:w="69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http://localhost:4000/docs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OpenAPI JSON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http://localhost:4000/openapi.json</w:t>
            </w:r>
          </w:p>
        </w:tc>
      </w:tr>
      <w:tr>
        <w:tc>
          <w:tcPr>
            <w:tcW w:type="dxa" w:w="316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Auth header</w:t>
            </w:r>
          </w:p>
        </w:tc>
        <w:tc>
          <w:tcPr>
            <w:tcW w:type="dxa" w:w="69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Authorization: Bearer &lt;accessToken&gt;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Primary response format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application/json except exports / docs routes</w:t>
            </w:r>
          </w:p>
        </w:tc>
      </w:tr>
      <w:tr>
        <w:tc>
          <w:tcPr>
            <w:tcW w:type="dxa" w:w="316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Date handling</w:t>
            </w:r>
          </w:p>
        </w:tc>
        <w:tc>
          <w:tcPr>
            <w:tcW w:type="dxa" w:w="69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Requests mostly use YYYY-MM-DD business dates; responses return ISO strings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Pagination pattern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page, limit, optional search -&gt; data + meta(page, limit, total, totalPages)</w:t>
            </w:r>
          </w:p>
        </w:tc>
      </w:tr>
      <w:tr>
        <w:tc>
          <w:tcPr>
            <w:tcW w:type="dxa" w:w="316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Current document coverage</w:t>
            </w:r>
          </w:p>
        </w:tc>
        <w:tc>
          <w:tcPr>
            <w:tcW w:type="dxa" w:w="69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89 versioned routes + 4 support routes</w:t>
            </w:r>
          </w:p>
        </w:tc>
      </w:tr>
    </w:tbl>
    <w:p>
      <w:pPr>
        <w:pStyle w:val="Heading1"/>
        <w:spacing w:before="160" w:after="80"/>
      </w:pPr>
      <w:r>
        <w:rPr>
          <w:rFonts w:ascii="Aptos" w:hAnsi="Aptos"/>
          <w:b/>
          <w:color w:val="184E77"/>
          <w:sz w:val="30"/>
        </w:rPr>
        <w:t>3. Role, Visibility, And Permission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440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7"/>
              </w:rPr>
              <w:t>Role</w:t>
            </w:r>
          </w:p>
        </w:tc>
        <w:tc>
          <w:tcPr>
            <w:tcW w:type="dxa" w:w="4752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7"/>
              </w:rPr>
              <w:t>Main frontend scope</w:t>
            </w:r>
          </w:p>
        </w:tc>
        <w:tc>
          <w:tcPr>
            <w:tcW w:type="dxa" w:w="460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7"/>
              </w:rPr>
              <w:t>Visibility rule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OWNER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Full admin, finance, subscription, reports, exports, users, farms, batches, and master data.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All organization data.</w:t>
            </w:r>
          </w:p>
        </w:tc>
      </w:tr>
      <w:tr>
        <w:tc>
          <w:tcPr>
            <w:tcW w:type="dxa" w:w="144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ACCOUNTS</w:t>
            </w:r>
          </w:p>
        </w:tc>
        <w:tc>
          <w:tcPr>
            <w:tcW w:type="dxa" w:w="475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Finance, payments, purchases, settlements, reports, exports, and batch financial review.</w:t>
            </w:r>
          </w:p>
        </w:tc>
        <w:tc>
          <w:tcPr>
            <w:tcW w:type="dxa" w:w="460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All organization data; no subscription request/payment routes.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SUPERVISOR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Farm and batch operations, daily logs, treatments, sales entry, expenses, comments, reports, selected finance lists.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Only farms they supervise or are explicitly assigned to. Batch list includes closed batches unless the client sends status filtering.</w:t>
            </w:r>
          </w:p>
        </w:tc>
      </w:tr>
      <w:tr>
        <w:tc>
          <w:tcPr>
            <w:tcW w:type="dxa" w:w="144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FARMER</w:t>
            </w:r>
          </w:p>
        </w:tc>
        <w:tc>
          <w:tcPr>
            <w:tcW w:type="dxa" w:w="475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Assigned batch operations, daily logs, treatments, farmer expense entry, comments, notifications, summaries, subscription status view.</w:t>
            </w:r>
          </w:p>
        </w:tc>
        <w:tc>
          <w:tcPr>
            <w:tcW w:type="dxa" w:w="460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Only farms assigned to the farmer or marked as primary farmer.</w:t>
            </w:r>
          </w:p>
        </w:tc>
      </w:tr>
    </w:tbl>
    <w:p>
      <w:pPr>
        <w:pStyle w:val="Heading1"/>
        <w:spacing w:before="160" w:after="80"/>
      </w:pPr>
      <w:r>
        <w:rPr>
          <w:rFonts w:ascii="Aptos" w:hAnsi="Aptos"/>
          <w:b/>
          <w:color w:val="184E77"/>
          <w:sz w:val="30"/>
        </w:rPr>
        <w:t>4. Dynamic Type Master Architecture</w:t>
      </w:r>
    </w:p>
    <w:p>
      <w:r>
        <w:rPr>
          <w:rFonts w:ascii="Aptos" w:hAnsi="Aptos"/>
          <w:sz w:val="21"/>
        </w:rPr>
        <w:t>The backend no longer treats CatalogItemType, PurchaseType, ExpenseCategoryCode, and TreatmentKind as fixed enums. Frontend must treat them as string values chosen from master-data routes.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232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7"/>
              </w:rPr>
              <w:t>Category</w:t>
            </w:r>
          </w:p>
        </w:tc>
        <w:tc>
          <w:tcPr>
            <w:tcW w:type="dxa" w:w="3456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7"/>
              </w:rPr>
              <w:t>Used by</w:t>
            </w:r>
          </w:p>
        </w:tc>
        <w:tc>
          <w:tcPr>
            <w:tcW w:type="dxa" w:w="5112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7"/>
              </w:rPr>
              <w:t>Seeded system values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CATALOG_ITEM_TYPE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Catalog item master and catalog item create/update forms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FEED, VACCINE, MEDICINE, EQUIPMENT, CHICKS, OTHER</w:t>
            </w:r>
          </w:p>
        </w:tc>
      </w:tr>
      <w:tr>
        <w:tc>
          <w:tcPr>
            <w:tcW w:type="dxa" w:w="223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PURCHASE_TYPE</w:t>
            </w:r>
          </w:p>
        </w:tc>
        <w:tc>
          <w:tcPr>
            <w:tcW w:type="dxa" w:w="3456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Finance purchases and purchase edit flow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FEED, MEDICINE, VACCINE, EQUIPMENT, CHICKS, OTHER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EXPENSE_CATEGORY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Batch expense create/update screens and expense reporting labels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CHICKS, FEED, MEDICINE, VACCINE, TRANSPORT, OFFICE_EXPENSE, SUPERVISOR_EXPENSE, OTHER_COMPANY, ELECTRICITY, COCO_PITH, LABOUR, WATER, DIESEL, SHED_MAINTENANCE, REPAIRS, MISCELLANEOUS, OTHER_FARMER</w:t>
            </w:r>
          </w:p>
        </w:tc>
      </w:tr>
      <w:tr>
        <w:tc>
          <w:tcPr>
            <w:tcW w:type="dxa" w:w="223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TREATMENT_KIND</w:t>
            </w:r>
          </w:p>
        </w:tc>
        <w:tc>
          <w:tcPr>
            <w:tcW w:type="dxa" w:w="3456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Batch treatment create screen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VACCINATION, MEDICATION, OTHER</w:t>
            </w:r>
          </w:p>
        </w:tc>
      </w:tr>
    </w:tbl>
    <w:p>
      <w:pPr>
        <w:spacing w:before="80"/>
      </w:pPr>
      <w:r>
        <w:rPr>
          <w:rFonts w:ascii="Aptos" w:hAnsi="Aptos"/>
          <w:color w:val="5A6674"/>
          <w:sz w:val="20"/>
        </w:rPr>
        <w:t>Only CatalogItemType, PurchaseType, ExpenseCategoryCode, and TreatmentKind moved from fixed enums to dynamic string-backed masters. All other remaining enums in the backend stay fixed and are still available from /openapi.json for frontend code generation.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84E77"/>
          <w:sz w:val="30"/>
        </w:rPr>
        <w:t>5. Core Frontend Flows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184E77"/>
          <w:sz w:val="25"/>
        </w:rPr>
        <w:t>Session bootstrap and push registration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Authenticate with POST /api/v1/auth/login or POST /api/v1/auth/login-pin.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Immediately hydrate the signed-in user with GET /api/v1/auth/me and use the returned role plus permissions to gate screens and actions.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After device token acquisition, register or clear push tokens through PATCH /api/v1/auth/fcm-token.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Use POST /api/v1/auth/refresh for silent renewal. Logout uses POST /api/v1/auth/logout with the refresh token body.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184E77"/>
          <w:sz w:val="25"/>
        </w:rPr>
        <w:t>Admin setup order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Owner creates the organization through POST /api/v1/auth/register-owner or signs in through the existing account flow.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Load organization settings with GET /api/v1/settings/organization before building finance, approval, or payout setup screens.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Create users, farms, vendors, traders, and catalog items in that order so downstream batch and finance screens have their lookup data available.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184E77"/>
          <w:sz w:val="25"/>
        </w:rPr>
        <w:t>Dynamic type masters and dropdown flow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Use GET /api/v1/master-data/type-options/dropdown?category=...&amp;search=... for searchable dropdowns.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Use GET /api/v1/master-data/type-options for fuller admin listings with pagination and includeInactive support.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Create org-specific custom values with POST /api/v1/master-data/type-options and update them with PUT /api/v1/master-data/type-options/{optionId}.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Entries store plain strings, so renaming or deactivating a type option does not rewrite historical rows.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184E77"/>
          <w:sz w:val="25"/>
        </w:rPr>
        <w:t>Partner master and statement flow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Use vendor master endpoints for purchases, payment made, inventory vendor filtering, and vendor ledgers.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Use trader master endpoints for sales, payment received, and trader ledgers.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Frontend should send vendorId or traderId whenever a flow supports it. The backend can normalize partyName from the chosen partner or reference row.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184E77"/>
          <w:sz w:val="25"/>
        </w:rPr>
        <w:t>Batch lifecycle and operations capture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Create the batch first, then use daily logs, treatments, expenses, comments, and sales under that batch.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Daily logs reject future dates and duplicate logDate entries for the same batch, so the client should pre-check before submit.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Treatments and expenses now use dynamic string values backed by type masters instead of hardcoded enums.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The /batches/{batchId}/costs routes remain a legacy alias of /expenses and should not be used for new frontend work.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184E77"/>
          <w:sz w:val="25"/>
        </w:rPr>
        <w:t>Purchase -&gt; inventory -&gt; payment made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Create purchases with POST /api/v1/finance/purchases using vendorId and purchaseType from the new masters.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Non-CHICKS purchases with catalogItemId and quantity create stock movement automatically. CHICKS purchases stay financial only.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Use GET /api/v1/inventory/ledger and GET /api/v1/finance/purchases?vendorId=... for vendor-linked stock and procurement history views.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Record payment made with POST /api/v1/finance/payments. Reference-linked purchase or expense payments must be OUTBOUND and vendor-aligned.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184E77"/>
          <w:sz w:val="25"/>
        </w:rPr>
        <w:t>Sale -&gt; payment received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Create sales from the batch screen with POST /api/v1/batches/{batchId}/sales and finalize with PATCH /api/v1/batches/{batchId}/sales/{saleId}/finalize when needed.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Sales belong to traders only. Payment receipts must be INBOUND and trader-aligned.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Use GET /api/v1/finance/payments?traderId=... or GET /api/v1/reports/traders/{traderId}/ledger for trader collection views.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184E77"/>
          <w:sz w:val="25"/>
        </w:rPr>
        <w:t>Settlement -&gt; payout -&gt; batch closure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GET /api/v1/batches/{batchId}/settlement loads the current settlement state. POST /api/v1/batches/{batchId}/settlement is an upsert, not a create-only route.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When settlement payment is recorded through POST /api/v1/finance/payments with referenceType=settlement, the backend recomputes payment status and may move the batch to CLOSED automatically once fully paid.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Use GET /api/v1/reports/settlements for list views and the batch settlement route for detail / edit screens.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184E77"/>
          <w:sz w:val="25"/>
        </w:rPr>
        <w:t>Reports, ledgers, and exports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Operational and finance summaries should use report endpoints directly; do not recompute P&amp;L, settlement pending amounts, or ledger balances on the client.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Vendor and trader ledgers support dateFrom and dateTo and return openingBalance plus running balance rows for statement-style screens.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Excel and PDF export endpoints return binary files; frontend should call them as blob downloads and preserve the Content-Disposition filename.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84E77"/>
          <w:sz w:val="30"/>
        </w:rPr>
        <w:t>6. Frontend-Critical Backend Behaviors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096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7"/>
              </w:rPr>
              <w:t>Behavior</w:t>
            </w:r>
          </w:p>
        </w:tc>
        <w:tc>
          <w:tcPr>
            <w:tcW w:type="dxa" w:w="7272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7"/>
              </w:rPr>
              <w:t>Why frontend must care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Server-side visibility is the source of truth.</w:t>
            </w:r>
          </w:p>
        </w:tc>
        <w:tc>
          <w:tcPr>
            <w:tcW w:type="dxa" w:w="72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FARMER and SUPERVISOR scoping is applied by the backend across farms, batches, notifications, dashboards, and most reports. Do not rely on client-side filtering alone.</w:t>
            </w:r>
          </w:p>
        </w:tc>
      </w:tr>
      <w:tr>
        <w:tc>
          <w:tcPr>
            <w:tcW w:type="dxa" w:w="3096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Closed supervisor batches are available by default.</w:t>
            </w:r>
          </w:p>
        </w:tc>
        <w:tc>
          <w:tcPr>
            <w:tcW w:type="dxa" w:w="727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GET /api/v1/batches includes closed supervisor-visible batches unless the frontend passes a specific status query filter.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Type masters are lookup-only.</w:t>
            </w:r>
          </w:p>
        </w:tc>
        <w:tc>
          <w:tcPr>
            <w:tcW w:type="dxa" w:w="72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Catalog items, purchases, expenses, and treatments store raw strings. There is intentionally no relational foreign key to the type master rows.</w:t>
            </w:r>
          </w:p>
        </w:tc>
      </w:tr>
      <w:tr>
        <w:tc>
          <w:tcPr>
            <w:tcW w:type="dxa" w:w="3096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Historical rows are stable.</w:t>
            </w:r>
          </w:p>
        </w:tc>
        <w:tc>
          <w:tcPr>
            <w:tcW w:type="dxa" w:w="727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Updating a custom type option changes future dropdown choices only. Existing rows keep the original stored string value.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Partner direction rules are enforced.</w:t>
            </w:r>
          </w:p>
        </w:tc>
        <w:tc>
          <w:tcPr>
            <w:tcW w:type="dxa" w:w="72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Purchase and expense payments must be OUTBOUND, sale receipts must be INBOUND, and reference-linked payments must match the partner on the referenced row.</w:t>
            </w:r>
          </w:p>
        </w:tc>
      </w:tr>
      <w:tr>
        <w:tc>
          <w:tcPr>
            <w:tcW w:type="dxa" w:w="3096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partyName is not the primary source of truth anymore.</w:t>
            </w:r>
          </w:p>
        </w:tc>
        <w:tc>
          <w:tcPr>
            <w:tcW w:type="dxa" w:w="727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When vendorId, traderId, or a purchase / expense / sale reference is supplied, the backend resolves the final party name from the master or referenced record.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Inventory behavior depends on purchase type.</w:t>
            </w:r>
          </w:p>
        </w:tc>
        <w:tc>
          <w:tcPr>
            <w:tcW w:type="dxa" w:w="72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Purchase type CHICKS does not create stock movement. Feed, medicine, vaccine, equipment, and similar itemized purchases can create stock movement when catalogItemId and quantity are supplied.</w:t>
            </w:r>
          </w:p>
        </w:tc>
      </w:tr>
      <w:tr>
        <w:tc>
          <w:tcPr>
            <w:tcW w:type="dxa" w:w="3096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Settlement is computed server-side.</w:t>
            </w:r>
          </w:p>
        </w:tc>
        <w:tc>
          <w:tcPr>
            <w:tcW w:type="dxa" w:w="727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Base quantity, growing charges, net payable, paidAmount, pendingAmount, and batch close behavior are backend-derived values.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Vendor ledger includes batch-level chick supply charges.</w:t>
            </w:r>
          </w:p>
        </w:tc>
        <w:tc>
          <w:tcPr>
            <w:tcW w:type="dxa" w:w="72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Vendor statement screens should expect rows coming from batch vendor charges in addition to purchases, expenses, and payments.</w:t>
            </w:r>
          </w:p>
        </w:tc>
      </w:tr>
      <w:tr>
        <w:tc>
          <w:tcPr>
            <w:tcW w:type="dxa" w:w="3096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Notification generation is mostly backend-driven.</w:t>
            </w:r>
          </w:p>
        </w:tc>
        <w:tc>
          <w:tcPr>
            <w:tcW w:type="dxa" w:w="727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Frontend only lists and marks notifications. Low stock, payment due, approval, and settlement notifications are created by server workflows.</w:t>
            </w:r>
          </w:p>
        </w:tc>
      </w:tr>
    </w:tbl>
    <w:p>
      <w:pPr>
        <w:pStyle w:val="Heading1"/>
        <w:spacing w:before="160" w:after="80"/>
      </w:pPr>
      <w:r>
        <w:rPr>
          <w:rFonts w:ascii="Aptos" w:hAnsi="Aptos"/>
          <w:b/>
          <w:color w:val="184E77"/>
          <w:sz w:val="30"/>
        </w:rPr>
        <w:t>7. Filter And Dropdown Quick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672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7"/>
              </w:rPr>
              <w:t>Endpoint</w:t>
            </w:r>
          </w:p>
        </w:tc>
        <w:tc>
          <w:tcPr>
            <w:tcW w:type="dxa" w:w="3096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7"/>
              </w:rPr>
              <w:t>Key query params</w:t>
            </w:r>
          </w:p>
        </w:tc>
        <w:tc>
          <w:tcPr>
            <w:tcW w:type="dxa" w:w="4320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7"/>
              </w:rPr>
              <w:t>Frontend note</w:t>
            </w:r>
          </w:p>
        </w:tc>
      </w:tr>
      <w:tr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GET /api/v1/batches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page, limit, search, farmId, status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Leave status empty when the screen must include closed batches visible to the user.</w:t>
            </w:r>
          </w:p>
        </w:tc>
      </w:tr>
      <w:tr>
        <w:tc>
          <w:tcPr>
            <w:tcW w:type="dxa" w:w="367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GET /api/v1/master-data/type-options</w:t>
            </w:r>
          </w:p>
        </w:tc>
        <w:tc>
          <w:tcPr>
            <w:tcW w:type="dxa" w:w="3096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page, limit, search, category, includeInactive</w:t>
            </w:r>
          </w:p>
        </w:tc>
        <w:tc>
          <w:tcPr>
            <w:tcW w:type="dxa" w:w="432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Admin listing of system + org custom type options.</w:t>
            </w:r>
          </w:p>
        </w:tc>
      </w:tr>
      <w:tr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GET /api/v1/master-data/type-options/dropdown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category, search, limit, includeInactive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Preferred searchable dropdown endpoint.</w:t>
            </w:r>
          </w:p>
        </w:tc>
      </w:tr>
      <w:tr>
        <w:tc>
          <w:tcPr>
            <w:tcW w:type="dxa" w:w="367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GET /api/v1/finance/purchases</w:t>
            </w:r>
          </w:p>
        </w:tc>
        <w:tc>
          <w:tcPr>
            <w:tcW w:type="dxa" w:w="3096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page, limit, search, vendorId</w:t>
            </w:r>
          </w:p>
        </w:tc>
        <w:tc>
          <w:tcPr>
            <w:tcW w:type="dxa" w:w="432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Use vendorId to build vendor purchase statements or vendor detail tabs.</w:t>
            </w:r>
          </w:p>
        </w:tc>
      </w:tr>
      <w:tr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GET /api/v1/finance/payments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page, limit, search, vendorId, traderId, referenceType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Do not send vendorId and traderId together.</w:t>
            </w:r>
          </w:p>
        </w:tc>
      </w:tr>
      <w:tr>
        <w:tc>
          <w:tcPr>
            <w:tcW w:type="dxa" w:w="367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GET /api/v1/inventory/ledger</w:t>
            </w:r>
          </w:p>
        </w:tc>
        <w:tc>
          <w:tcPr>
            <w:tcW w:type="dxa" w:w="3096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catalogItemId, batchId, vendorId</w:t>
            </w:r>
          </w:p>
        </w:tc>
        <w:tc>
          <w:tcPr>
            <w:tcW w:type="dxa" w:w="432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vendorId filters purchase-backed stock rows.</w:t>
            </w:r>
          </w:p>
        </w:tc>
      </w:tr>
      <w:tr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GET /api/v1/notifications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unreadOnly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Useful for unread badge counts and pull-to-refresh screens.</w:t>
            </w:r>
          </w:p>
        </w:tc>
      </w:tr>
      <w:tr>
        <w:tc>
          <w:tcPr>
            <w:tcW w:type="dxa" w:w="367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GET /api/v1/reports/expenses</w:t>
            </w:r>
          </w:p>
        </w:tc>
        <w:tc>
          <w:tcPr>
            <w:tcW w:type="dxa" w:w="3096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dateFrom, dateTo, farmId, batchId, farmerId, supervisorId, ledger</w:t>
            </w:r>
          </w:p>
        </w:tc>
        <w:tc>
          <w:tcPr>
            <w:tcW w:type="dxa" w:w="432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ledger is useful when a screen separates company vs farmer expense views.</w:t>
            </w:r>
          </w:p>
        </w:tc>
      </w:tr>
      <w:tr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GET /api/v1/reports/profitability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dateFrom, dateTo, farmId, batchId, farmerId, supervisorId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Backend already computes companyProfitOrLoss and farmerNetEarnings.</w:t>
            </w:r>
          </w:p>
        </w:tc>
      </w:tr>
      <w:tr>
        <w:tc>
          <w:tcPr>
            <w:tcW w:type="dxa" w:w="367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GET /api/v1/reports/settlements</w:t>
            </w:r>
          </w:p>
        </w:tc>
        <w:tc>
          <w:tcPr>
            <w:tcW w:type="dxa" w:w="3096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dateFrom, dateTo, farmId, batchId, farmerId, supervisorId</w:t>
            </w:r>
          </w:p>
        </w:tc>
        <w:tc>
          <w:tcPr>
            <w:tcW w:type="dxa" w:w="432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Rows include paidAmount and pendingAmount.</w:t>
            </w:r>
          </w:p>
        </w:tc>
      </w:tr>
      <w:tr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GET /api/v1/reports/vendors/{vendorId}/ledger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dateFrom, dateTo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Vendor statement with opening balance and running balance.</w:t>
            </w:r>
          </w:p>
        </w:tc>
      </w:tr>
      <w:tr>
        <w:tc>
          <w:tcPr>
            <w:tcW w:type="dxa" w:w="367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GET /api/v1/reports/traders/{traderId}/ledger</w:t>
            </w:r>
          </w:p>
        </w:tc>
        <w:tc>
          <w:tcPr>
            <w:tcW w:type="dxa" w:w="3096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dateFrom, dateTo</w:t>
            </w:r>
          </w:p>
        </w:tc>
        <w:tc>
          <w:tcPr>
            <w:tcW w:type="dxa" w:w="432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Trader statement with opening balance and running balance.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864" w:right="792" w:bottom="864" w:left="792" w:header="720" w:footer="720" w:gutter="0"/>
          <w:cols w:space="720"/>
          <w:docGrid w:linePitch="360"/>
        </w:sectPr>
      </w:pPr>
    </w:p>
    <w:p>
      <w:pPr>
        <w:pStyle w:val="Heading1"/>
        <w:spacing w:before="160" w:after="80"/>
      </w:pPr>
      <w:r>
        <w:rPr>
          <w:rFonts w:ascii="Aptos" w:hAnsi="Aptos"/>
          <w:b/>
          <w:color w:val="184E77"/>
          <w:sz w:val="30"/>
        </w:rPr>
        <w:t>8. Route Catalogue (Current API Surface)</w:t>
      </w:r>
    </w:p>
    <w:p>
      <w:r>
        <w:rPr>
          <w:rFonts w:ascii="Aptos" w:hAnsi="Aptos"/>
          <w:sz w:val="21"/>
        </w:rPr>
        <w:t>All rows below were generated from the current OpenAPI spec. Paths shown here already include the /api/v1 prefix. Use /openapi.json for exact schema contracts or client generation.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184E77"/>
          <w:sz w:val="25"/>
        </w:rPr>
        <w:t>8.1 Authentication</w:t>
      </w:r>
    </w:p>
    <w:p>
      <w:r>
        <w:rPr>
          <w:rFonts w:ascii="Aptos" w:hAnsi="Aptos"/>
          <w:sz w:val="20"/>
        </w:rPr>
        <w:t>Use these routes to bootstrap sessions, rotate credentials, register device push tokens, and manage PIN / biometric login state.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080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Method</w:t>
            </w:r>
          </w:p>
        </w:tc>
        <w:tc>
          <w:tcPr>
            <w:tcW w:type="dxa" w:w="5112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Path</w:t>
            </w:r>
          </w:p>
        </w:tc>
        <w:tc>
          <w:tcPr>
            <w:tcW w:type="dxa" w:w="244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Roles</w:t>
            </w:r>
          </w:p>
        </w:tc>
        <w:tc>
          <w:tcPr>
            <w:tcW w:type="dxa" w:w="352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Request / filters</w:t>
            </w:r>
          </w:p>
        </w:tc>
        <w:tc>
          <w:tcPr>
            <w:tcW w:type="dxa" w:w="1944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Returns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/api/v1/auth/register-owner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Public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Body: organizationName*, organizationPhone, organizationEmail, ownerName*, ownerEmail, ownerPhone*, password*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AuthResponse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/api/v1/auth/login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Public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Body: phone*, password*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AuthResponse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/api/v1/auth/login-pin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Public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Body: phone*, pin*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AuthResponse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/api/v1/auth/refresh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Public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Body: refreshToken*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AuthResponse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/api/v1/auth/logout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Public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Body: refreshToken*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MessageResponse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/api/v1/auth/me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 request body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AuthUserResponse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/api/v1/auth/change-password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Body: currentPassword*, newPassword*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MessageResponse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/api/v1/auth/set-pin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Body: currentPassword*, pin*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MessageResponse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/api/v1/auth/biometric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Body: enabled*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AuthUserResponse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PATCH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/api/v1/auth/fcm-token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Body: fcmToken*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MessageResponse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/>
          <w:b/>
          <w:color w:val="184E77"/>
          <w:sz w:val="25"/>
        </w:rPr>
        <w:t>8.2 Dashboard</w:t>
      </w:r>
    </w:p>
    <w:p>
      <w:r>
        <w:rPr>
          <w:rFonts w:ascii="Aptos" w:hAnsi="Aptos"/>
          <w:sz w:val="20"/>
        </w:rPr>
        <w:t>These routes drive the landing dashboard and finance summary widgets. The backend already applies role-based visibility and financial masking.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080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Method</w:t>
            </w:r>
          </w:p>
        </w:tc>
        <w:tc>
          <w:tcPr>
            <w:tcW w:type="dxa" w:w="5112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Path</w:t>
            </w:r>
          </w:p>
        </w:tc>
        <w:tc>
          <w:tcPr>
            <w:tcW w:type="dxa" w:w="244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Roles</w:t>
            </w:r>
          </w:p>
        </w:tc>
        <w:tc>
          <w:tcPr>
            <w:tcW w:type="dxa" w:w="352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Request / filters</w:t>
            </w:r>
          </w:p>
        </w:tc>
        <w:tc>
          <w:tcPr>
            <w:tcW w:type="dxa" w:w="1944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Returns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/api/v1/dashboard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 request body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DashboardSummaryResponse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/api/v1/dashboard/financial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 request body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FinancialDashboardResponse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/>
          <w:b/>
          <w:color w:val="184E77"/>
          <w:sz w:val="25"/>
        </w:rPr>
        <w:t>8.3 Users</w:t>
      </w:r>
    </w:p>
    <w:p>
      <w:r>
        <w:rPr>
          <w:rFonts w:ascii="Aptos" w:hAnsi="Aptos"/>
          <w:sz w:val="20"/>
        </w:rPr>
        <w:t>Owner manages staff lifecycle here. Supervisor can read users but cannot create or update them.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080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Method</w:t>
            </w:r>
          </w:p>
        </w:tc>
        <w:tc>
          <w:tcPr>
            <w:tcW w:type="dxa" w:w="5112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Path</w:t>
            </w:r>
          </w:p>
        </w:tc>
        <w:tc>
          <w:tcPr>
            <w:tcW w:type="dxa" w:w="244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Roles</w:t>
            </w:r>
          </w:p>
        </w:tc>
        <w:tc>
          <w:tcPr>
            <w:tcW w:type="dxa" w:w="352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Request / filters</w:t>
            </w:r>
          </w:p>
        </w:tc>
        <w:tc>
          <w:tcPr>
            <w:tcW w:type="dxa" w:w="1944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Returns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/api/v1/users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SUPERVISOR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Query: page, limit, search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UserListResponse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/api/v1/users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Body: name*, email, phone*, password*, role*, assignedFarmIds, permissions, ...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UserResponse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/api/v1/users/{userId}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SUPERVISOR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userId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UserResponse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/api/v1/users/{userId}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userId | Body: name, email, phone, password, role, assignedFarmIds, permissions, ...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UserResponse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PATCH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/api/v1/users/{userId}/status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userId | Body: status*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UserResponse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/api/v1/users/{userId}/reset-password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userId | Body: newPassword*, mustChangePassword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MessageResponse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/>
          <w:b/>
          <w:color w:val="184E77"/>
          <w:sz w:val="25"/>
        </w:rPr>
        <w:t>8.4 Farms</w:t>
      </w:r>
    </w:p>
    <w:p>
      <w:r>
        <w:rPr>
          <w:rFonts w:ascii="Aptos" w:hAnsi="Aptos"/>
          <w:sz w:val="20"/>
        </w:rPr>
        <w:t>Farm routes support the farm master and assigned visibility. Supervisors can create and edit farms.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080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Method</w:t>
            </w:r>
          </w:p>
        </w:tc>
        <w:tc>
          <w:tcPr>
            <w:tcW w:type="dxa" w:w="5112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Path</w:t>
            </w:r>
          </w:p>
        </w:tc>
        <w:tc>
          <w:tcPr>
            <w:tcW w:type="dxa" w:w="244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Roles</w:t>
            </w:r>
          </w:p>
        </w:tc>
        <w:tc>
          <w:tcPr>
            <w:tcW w:type="dxa" w:w="352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Request / filters</w:t>
            </w:r>
          </w:p>
        </w:tc>
        <w:tc>
          <w:tcPr>
            <w:tcW w:type="dxa" w:w="1944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Returns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/api/v1/farms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Query: page, limit, search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FarmListResponse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/api/v1/farms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SUPERVISOR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Body: name*, code*, location, village, district, state, capacity, ...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FarmResponse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/api/v1/farms/{farmId}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farmId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FarmResponse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/api/v1/farms/{farmId}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SUPERVISOR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farmId | Body: name, code, location, village, district, state, capacity, ...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FarmResponse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/>
          <w:b/>
          <w:color w:val="184E77"/>
          <w:sz w:val="25"/>
        </w:rPr>
        <w:t>8.5 Master Data</w:t>
      </w:r>
    </w:p>
    <w:p>
      <w:r>
        <w:rPr>
          <w:rFonts w:ascii="Aptos" w:hAnsi="Aptos"/>
          <w:sz w:val="20"/>
        </w:rPr>
        <w:t>Master data now covers partners, catalog items, and the new string-backed type masters used by catalog items, purchases, expenses, and treatments.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080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Method</w:t>
            </w:r>
          </w:p>
        </w:tc>
        <w:tc>
          <w:tcPr>
            <w:tcW w:type="dxa" w:w="5112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Path</w:t>
            </w:r>
          </w:p>
        </w:tc>
        <w:tc>
          <w:tcPr>
            <w:tcW w:type="dxa" w:w="244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Roles</w:t>
            </w:r>
          </w:p>
        </w:tc>
        <w:tc>
          <w:tcPr>
            <w:tcW w:type="dxa" w:w="352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Request / filters</w:t>
            </w:r>
          </w:p>
        </w:tc>
        <w:tc>
          <w:tcPr>
            <w:tcW w:type="dxa" w:w="1944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Returns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/api/v1/master-data/type-options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Query: page, limit, search, category, includeInactive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MasterDataTypeOptionListResponse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/api/v1/master-data/type-options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Body: category*, value*, description, isActive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MasterDataTypeOptionResponse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/api/v1/master-data/type-options/dropdown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Query: category, search, limit, includeInactive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MasterDataTypeOptionDropdownResponse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/api/v1/master-data/type-options/{optionId}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optionId | Body: value, description, isActive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MasterDataTypeOptionResponse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/api/v1/master-data/catalog-items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Query: page, limit, search, type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CatalogItemListResponse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/api/v1/master-data/catalog-items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Body: type*, name*, sku, unit*, defaultRate, manufacturer, reorderLevel, ...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CatalogItemResponse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/api/v1/master-data/catalog-items/{itemId}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itemId | Body: type, name, sku, unit, defaultRate, manufacturer, reorderLevel, ...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CatalogItemResponse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/api/v1/master-data/traders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Query: page, limit, search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TraderListResponse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/api/v1/master-data/traders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Body: name*, phone, email, address, notes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TraderResponse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/api/v1/master-data/vendors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Query: page, limit, search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VendorListResponse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/api/v1/master-data/vendors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Body: name*, phone, email, address, notes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VendorResponse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/api/v1/master-data/vendors/{vendorId}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vendorId | Body: name, phone, email, address, notes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VendorResponse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/api/v1/master-data/traders/{traderId}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traderId | Body: name, phone, email, address, notes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TraderResponse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/>
          <w:b/>
          <w:color w:val="184E77"/>
          <w:sz w:val="25"/>
        </w:rPr>
        <w:t>8.6 Batches</w:t>
      </w:r>
    </w:p>
    <w:p>
      <w:r>
        <w:rPr>
          <w:rFonts w:ascii="Aptos" w:hAnsi="Aptos"/>
          <w:sz w:val="20"/>
        </w:rPr>
        <w:t>This is the operational core: batch creation, logs, treatments, expenses, sales, settlement, comments, and lifecycle status.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080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Method</w:t>
            </w:r>
          </w:p>
        </w:tc>
        <w:tc>
          <w:tcPr>
            <w:tcW w:type="dxa" w:w="5112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Path</w:t>
            </w:r>
          </w:p>
        </w:tc>
        <w:tc>
          <w:tcPr>
            <w:tcW w:type="dxa" w:w="244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Roles</w:t>
            </w:r>
          </w:p>
        </w:tc>
        <w:tc>
          <w:tcPr>
            <w:tcW w:type="dxa" w:w="352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Request / filters</w:t>
            </w:r>
          </w:p>
        </w:tc>
        <w:tc>
          <w:tcPr>
            <w:tcW w:type="dxa" w:w="1944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Returns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/api/v1/batches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Query: page, limit, search, farmId, status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BatchListResponse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/api/v1/batches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SUPERVISOR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Body: farmId*, code*, placementDate*, placementCount*, totalChicksPurchased, freeChicks, chargeableChicks, ...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BatchResponse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/api/v1/batches/{batchId}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batchId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BatchResponse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/api/v1/batches/{batchId}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SUPERVISOR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batchId | Body: code, placementDate, placementCount, totalChicksPurchased, freeChicks, chargeableChicks, placementMortality, ...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BatchResponse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PATCH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/api/v1/batches/{batchId}/status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batchId | Body: status*, actualCloseDate, lockedAt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BatchStatusResponse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/api/v1/batches/{batchId}/expenses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batchId | Query: ledger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BatchExpenseListResponse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/api/v1/batches/{batchId}/expenses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batchId | Body: ledger*, catalogItemId, vendorId, category*, expenseDate*, description*, quantity, ...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BatchExpenseResponse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/api/v1/batches/{batchId}/expenses/{expenseId}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batchId, expenseId | Body: vendorId, category, expenseDate, description, quantity, unit, rate, ...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BatchExpenseResponse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PATCH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/api/v1/batches/{batchId}/expenses/{expenseId}/approval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batchId, expenseId | Body: approvalStatus*, rejectedReason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BatchExpenseResponse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/api/v1/batches/{batchId}/costs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batchId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BatchExpenseListResponse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/api/v1/batches/{batchId}/costs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batchId | Body: ledger*, catalogItemId, vendorId, category*, expenseDate*, description*, quantity, ...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BatchExpenseResponse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/api/v1/batches/{batchId}/daily-logs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batchId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DailyLogListResponse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/api/v1/batches/{batchId}/daily-logs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SUPERVISOR, FARMER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batchId | Body: logDate*, openingBirdCount, mortalityCount, cullCount, feedConsumedKg, waterConsumedLtr, avgWeightGrams, ...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DailyLogResponse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/api/v1/batches/{batchId}/daily-logs/{dailyLogId}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SUPERVISOR, FARMER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batchId, dailyLogId | Body: openingBirdCount, mortalityCount, cullCount, feedConsumedKg, waterConsumedLtr, avgWeightGrams, notes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DailyLogResponse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/api/v1/batches/{batchId}/treatments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batchId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TreatmentListResponse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/api/v1/batches/{batchId}/treatments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SUPERVISOR, FARMER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batchId | Body: dailyLogId, treatmentDate*, kind*, catalogItemId, treatmentName*, dosage, birdCount, ...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TreatmentResponse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/api/v1/batches/{batchId}/sales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batchId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BatchSaleListResponse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/api/v1/batches/{batchId}/sales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batchId | Body: traderId*, saleDate*, vehicleNumber, birdCount*, totalWeightKg*, averageWeightKg, loadingMortalityCount, ...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BatchSaleResponse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PATCH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/api/v1/batches/{batchId}/sales/{saleId}/finalize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batchId, saleId | Body: ratePerKg*, grossAmount, transportCharge, commissionCharge, otherDeduction, netAmount, paymentReceivedAmount, ...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BatchSaleResponse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/api/v1/batches/{batchId}/settlement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batchId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BatchSettlementResponse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/api/v1/batches/{batchId}/settlement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batchId | Body: payoutRate*, payoutUnit, performanceBonus, incentiveAmount, otherDeductions, paymentStatus, remarks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BatchSettlementResponse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/api/v1/batches/{batchId}/pnl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batchId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BatchPnlResponse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/api/v1/batches/{batchId}/comments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batchId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CommentListResponse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/api/v1/batches/{batchId}/comments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batchId | Body: targetType*, targetId*, comment*, correctionNote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CommentResponse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/>
          <w:b/>
          <w:color w:val="184E77"/>
          <w:sz w:val="25"/>
        </w:rPr>
        <w:t>8.7 Inventory</w:t>
      </w:r>
    </w:p>
    <w:p>
      <w:r>
        <w:rPr>
          <w:rFonts w:ascii="Aptos" w:hAnsi="Aptos"/>
          <w:sz w:val="20"/>
        </w:rPr>
        <w:t>Inventory is driven by purchases and allocations. Ledger rows are read-only from the frontend perspective.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080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Method</w:t>
            </w:r>
          </w:p>
        </w:tc>
        <w:tc>
          <w:tcPr>
            <w:tcW w:type="dxa" w:w="5112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Path</w:t>
            </w:r>
          </w:p>
        </w:tc>
        <w:tc>
          <w:tcPr>
            <w:tcW w:type="dxa" w:w="244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Roles</w:t>
            </w:r>
          </w:p>
        </w:tc>
        <w:tc>
          <w:tcPr>
            <w:tcW w:type="dxa" w:w="352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Request / filters</w:t>
            </w:r>
          </w:p>
        </w:tc>
        <w:tc>
          <w:tcPr>
            <w:tcW w:type="dxa" w:w="1944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Returns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/api/v1/inventory/ledger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Query: catalogItemId, batchId, vendorId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InventoryLedgerListResponse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/api/v1/inventory/allocate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Body: batchId*, catalogItemId*, quantity*, remarks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InventoryLedgerResponse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/>
          <w:b/>
          <w:color w:val="184E77"/>
          <w:sz w:val="25"/>
        </w:rPr>
        <w:t>8.8 Finance</w:t>
      </w:r>
    </w:p>
    <w:p>
      <w:r>
        <w:rPr>
          <w:rFonts w:ascii="Aptos" w:hAnsi="Aptos"/>
          <w:sz w:val="20"/>
        </w:rPr>
        <w:t>Purchases, payments, and organization-level finance entries live here. Partner-aware filters are available for finance and ledger screens.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080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Method</w:t>
            </w:r>
          </w:p>
        </w:tc>
        <w:tc>
          <w:tcPr>
            <w:tcW w:type="dxa" w:w="5112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Path</w:t>
            </w:r>
          </w:p>
        </w:tc>
        <w:tc>
          <w:tcPr>
            <w:tcW w:type="dxa" w:w="244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Roles</w:t>
            </w:r>
          </w:p>
        </w:tc>
        <w:tc>
          <w:tcPr>
            <w:tcW w:type="dxa" w:w="352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Request / filters</w:t>
            </w:r>
          </w:p>
        </w:tc>
        <w:tc>
          <w:tcPr>
            <w:tcW w:type="dxa" w:w="1944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Returns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/api/v1/finance/purchases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Query: page, limit, search, vendorId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PurchaseListResponse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/api/v1/finance/purchases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Body: batchId, vendorId, purchaseType*, vendorName, catalogItemId, itemName*, quantity, ...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PurchaseResponse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/api/v1/finance/purchases/{purchaseId}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purchaseId | Body: vendorId, vendorName, purchaseType, quantity, unit, unitCost, totalAmount, ...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PurchaseResponse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/api/v1/finance/payments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Query: page, limit, search, vendorId, traderId, referenceType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PaymentEntryListResponse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/api/v1/finance/payments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Body: batchId, vendorId, traderId, partyName, paymentType*, direction*, amount*, ...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PaymentEntryResponse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/api/v1/finance/entries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Query: page, limit, search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FinanceEntryListResponse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/api/v1/finance/entries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Body: type*, amount*, paymentStatus, entryDate*, description*, notes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FinanceEntryResponse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/>
          <w:b/>
          <w:color w:val="184E77"/>
          <w:sz w:val="25"/>
        </w:rPr>
        <w:t>8.9 Notifications</w:t>
      </w:r>
    </w:p>
    <w:p>
      <w:r>
        <w:rPr>
          <w:rFonts w:ascii="Aptos" w:hAnsi="Aptos"/>
          <w:sz w:val="20"/>
        </w:rPr>
        <w:t>Frontend consumes the list and mark-read routes. Test routes are diagnostic only and should stay behind developer / QA controls.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080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Method</w:t>
            </w:r>
          </w:p>
        </w:tc>
        <w:tc>
          <w:tcPr>
            <w:tcW w:type="dxa" w:w="5112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Path</w:t>
            </w:r>
          </w:p>
        </w:tc>
        <w:tc>
          <w:tcPr>
            <w:tcW w:type="dxa" w:w="244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Roles</w:t>
            </w:r>
          </w:p>
        </w:tc>
        <w:tc>
          <w:tcPr>
            <w:tcW w:type="dxa" w:w="352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Request / filters</w:t>
            </w:r>
          </w:p>
        </w:tc>
        <w:tc>
          <w:tcPr>
            <w:tcW w:type="dxa" w:w="1944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Returns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/api/v1/notifications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Query: unreadOnly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NotificationListResponse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PATCH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/api/v1/notifications/{notificationId}/read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notificationId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NotificationResponse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/api/v1/notifications/test/{userId}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userId | Body: title, message, type, severity, persistNotification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TestPushNotificationResponse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/api/v1/notifications/test/public/{userId}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Public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userId | Body: title, message, type, severity, persistNotification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TestPushNotificationResponse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/>
          <w:b/>
          <w:color w:val="184E77"/>
          <w:sz w:val="25"/>
        </w:rPr>
        <w:t>8.10 Reports</w:t>
      </w:r>
    </w:p>
    <w:p>
      <w:r>
        <w:rPr>
          <w:rFonts w:ascii="Aptos" w:hAnsi="Aptos"/>
          <w:sz w:val="20"/>
        </w:rPr>
        <w:t>Reporting routes return already-calculated backend values. Vendor / trader ledger routes are also exposed here.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080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Method</w:t>
            </w:r>
          </w:p>
        </w:tc>
        <w:tc>
          <w:tcPr>
            <w:tcW w:type="dxa" w:w="5112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Path</w:t>
            </w:r>
          </w:p>
        </w:tc>
        <w:tc>
          <w:tcPr>
            <w:tcW w:type="dxa" w:w="244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Roles</w:t>
            </w:r>
          </w:p>
        </w:tc>
        <w:tc>
          <w:tcPr>
            <w:tcW w:type="dxa" w:w="352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Request / filters</w:t>
            </w:r>
          </w:p>
        </w:tc>
        <w:tc>
          <w:tcPr>
            <w:tcW w:type="dxa" w:w="1944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Returns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/api/v1/reports/batches/{batchId}/summary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batchId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BatchSummaryReport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/api/v1/reports/farms/{farmId}/summary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farmId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FarmSummaryReport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/api/v1/reports/overview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 request body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OrganizationOverviewReport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/api/v1/reports/expenses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Query: dateFrom, dateTo, farmId, batchId, farmerId, supervisorId, ledger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array&lt;ExpenseReportRow&gt;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/api/v1/reports/inventory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 request body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array&lt;InventoryReportRow&gt;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/api/v1/reports/settlements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SUPERVISOR, FARMER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Query: dateFrom, dateTo, farmId, batchId, farmerId, supervisorId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array&lt;SettlementReportRow&gt;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/api/v1/reports/profitability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Query: dateFrom, dateTo, farmId, batchId, farmerId, supervisorId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array&lt;ProfitabilityReportRow&gt;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/api/v1/reports/vendors/{vendorId}/ledger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vendorId | Query: dateFrom, dateTo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VendorLedgerReport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/api/v1/reports/traders/{traderId}/ledger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traderId | Query: dateFrom, dateTo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TraderLedgerReport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/api/v1/reports/batches/{batchId}/export/excel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batchId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See OpenAPI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/api/v1/reports/batches/{batchId}/export/pdf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ACCOUNTS, SUPERVISOR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Path: batchId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See OpenAPI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/>
          <w:b/>
          <w:color w:val="184E77"/>
          <w:sz w:val="25"/>
        </w:rPr>
        <w:t>8.11 Settings</w:t>
      </w:r>
    </w:p>
    <w:p>
      <w:r>
        <w:rPr>
          <w:rFonts w:ascii="Aptos" w:hAnsi="Aptos"/>
          <w:sz w:val="20"/>
        </w:rPr>
        <w:t>Organization settings control approval rules, alert thresholds, and payout defaults. They do not replace the new type-master APIs.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080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Method</w:t>
            </w:r>
          </w:p>
        </w:tc>
        <w:tc>
          <w:tcPr>
            <w:tcW w:type="dxa" w:w="5112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Path</w:t>
            </w:r>
          </w:p>
        </w:tc>
        <w:tc>
          <w:tcPr>
            <w:tcW w:type="dxa" w:w="244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Roles</w:t>
            </w:r>
          </w:p>
        </w:tc>
        <w:tc>
          <w:tcPr>
            <w:tcW w:type="dxa" w:w="352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Request / filters</w:t>
            </w:r>
          </w:p>
        </w:tc>
        <w:tc>
          <w:tcPr>
            <w:tcW w:type="dxa" w:w="1944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Returns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/api/v1/settings/organization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 request body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OrganizationSettingsResponse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/api/v1/settings/organization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ACCOUNTS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Body: currency, mobileFirst, expenseCategories, payoutRules, alertThresholds, financialConfig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OrganizationSettingsResponse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/>
          <w:b/>
          <w:color w:val="184E77"/>
          <w:sz w:val="25"/>
        </w:rPr>
        <w:t>8.12 Subscriptions</w:t>
      </w:r>
    </w:p>
    <w:p>
      <w:r>
        <w:rPr>
          <w:rFonts w:ascii="Aptos" w:hAnsi="Aptos"/>
          <w:sz w:val="20"/>
        </w:rPr>
        <w:t>These routes support plan selection and proof submission. There is no frontend approval route for back-office review in the current API set.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080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Method</w:t>
            </w:r>
          </w:p>
        </w:tc>
        <w:tc>
          <w:tcPr>
            <w:tcW w:type="dxa" w:w="5112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Path</w:t>
            </w:r>
          </w:p>
        </w:tc>
        <w:tc>
          <w:tcPr>
            <w:tcW w:type="dxa" w:w="244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Roles</w:t>
            </w:r>
          </w:p>
        </w:tc>
        <w:tc>
          <w:tcPr>
            <w:tcW w:type="dxa" w:w="3528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Request / filters</w:t>
            </w:r>
          </w:p>
        </w:tc>
        <w:tc>
          <w:tcPr>
            <w:tcW w:type="dxa" w:w="1944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6"/>
              </w:rPr>
              <w:t>Returns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/api/v1/subscriptions/plans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SUPERVISOR, FARMER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 request body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array&lt;SubscriptionPlanResponse&gt;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/api/v1/subscriptions/current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OWNER, SUPERVISOR, FARMER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 request body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See OpenAPI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/api/v1/subscriptions/requests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Body: planCode*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SubscriptionResponse</w:t>
            </w:r>
          </w:p>
        </w:tc>
      </w:tr>
      <w:tr>
        <w:tc>
          <w:tcPr>
            <w:tcW w:type="dxa" w:w="10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51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/api/v1/subscriptions/payments</w:t>
            </w:r>
          </w:p>
        </w:tc>
        <w:tc>
          <w:tcPr>
            <w:tcW w:type="dxa" w:w="244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OWNER</w:t>
            </w:r>
          </w:p>
        </w:tc>
        <w:tc>
          <w:tcPr>
            <w:tcW w:type="dxa" w:w="3528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Body: subscriptionId*, referenceNumber, payerName, payerPhone, proofUrl</w:t>
            </w:r>
          </w:p>
        </w:tc>
        <w:tc>
          <w:tcPr>
            <w:tcW w:type="dxa" w:w="194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SubscriptionPaymentResponse</w:t>
            </w:r>
          </w:p>
        </w:tc>
      </w:tr>
    </w:tbl>
    <w:p/>
    <w:p>
      <w:pPr>
        <w:sectPr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1"/>
        <w:spacing w:before="160" w:after="80"/>
      </w:pPr>
      <w:r>
        <w:rPr>
          <w:rFonts w:ascii="Aptos" w:hAnsi="Aptos"/>
          <w:b/>
          <w:color w:val="184E77"/>
          <w:sz w:val="30"/>
        </w:rPr>
        <w:t>9. Support Routes Outside /api/v1</w:t>
      </w:r>
    </w:p>
    <w:p>
      <w:r>
        <w:rPr>
          <w:rFonts w:ascii="Aptos" w:hAnsi="Aptos"/>
          <w:sz w:val="21"/>
        </w:rPr>
        <w:t>These routes live in src/app.ts rather than under the versioned API prefix. They are useful for diagnostics, OpenAPI access, or human browsing.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152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7"/>
              </w:rPr>
              <w:t>Method</w:t>
            </w:r>
          </w:p>
        </w:tc>
        <w:tc>
          <w:tcPr>
            <w:tcW w:type="dxa" w:w="2016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7"/>
              </w:rPr>
              <w:t>Path</w:t>
            </w:r>
          </w:p>
        </w:tc>
        <w:tc>
          <w:tcPr>
            <w:tcW w:type="dxa" w:w="1584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7"/>
              </w:rPr>
              <w:t>Roles</w:t>
            </w:r>
          </w:p>
        </w:tc>
        <w:tc>
          <w:tcPr>
            <w:tcW w:type="dxa" w:w="2880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7"/>
              </w:rPr>
              <w:t>Request</w:t>
            </w:r>
          </w:p>
        </w:tc>
        <w:tc>
          <w:tcPr>
            <w:tcW w:type="dxa" w:w="2880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7"/>
              </w:rPr>
              <w:t>Purpose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Public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Response: name, environment, apiPrefix, docs, health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Basic API root metadata.</w:t>
            </w:r>
          </w:p>
        </w:tc>
      </w:tr>
      <w:tr>
        <w:tc>
          <w:tcPr>
            <w:tcW w:type="dxa" w:w="115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2016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/health</w:t>
            </w:r>
          </w:p>
        </w:tc>
        <w:tc>
          <w:tcPr>
            <w:tcW w:type="dxa" w:w="158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Public</w:t>
            </w:r>
          </w:p>
        </w:tc>
        <w:tc>
          <w:tcPr>
            <w:tcW w:type="dxa" w:w="28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Query: details, verbose</w:t>
            </w:r>
          </w:p>
        </w:tc>
        <w:tc>
          <w:tcPr>
            <w:tcW w:type="dxa" w:w="28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Operational health route with database and diagnostics payloads.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/openapi.json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Public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No request body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Machine-readable OpenAPI spec for codegen or QA.</w:t>
            </w:r>
          </w:p>
        </w:tc>
      </w:tr>
      <w:tr>
        <w:tc>
          <w:tcPr>
            <w:tcW w:type="dxa" w:w="115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2016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/docs</w:t>
            </w:r>
          </w:p>
        </w:tc>
        <w:tc>
          <w:tcPr>
            <w:tcW w:type="dxa" w:w="1584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Public</w:t>
            </w:r>
          </w:p>
        </w:tc>
        <w:tc>
          <w:tcPr>
            <w:tcW w:type="dxa" w:w="28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No request body</w:t>
            </w:r>
          </w:p>
        </w:tc>
        <w:tc>
          <w:tcPr>
            <w:tcW w:type="dxa" w:w="2880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Swagger UI HTML page. /docs/ is a duplicate alias.</w:t>
            </w:r>
          </w:p>
        </w:tc>
      </w:tr>
    </w:tbl>
    <w:p>
      <w:pPr>
        <w:pStyle w:val="Heading1"/>
        <w:spacing w:before="160" w:after="80"/>
      </w:pPr>
      <w:r>
        <w:rPr>
          <w:rFonts w:ascii="Aptos" w:hAnsi="Aptos"/>
          <w:b/>
          <w:color w:val="184E77"/>
          <w:sz w:val="30"/>
        </w:rPr>
        <w:t>10. Verified API Gaps And No-Route Behaviors</w:t>
      </w:r>
    </w:p>
    <w:p>
      <w:pPr>
        <w:pStyle w:val="ListBullet"/>
        <w:spacing w:after="80"/>
      </w:pPr>
      <w:r>
        <w:rPr>
          <w:rFonts w:ascii="Aptos" w:hAnsi="Aptos"/>
          <w:sz w:val="21"/>
        </w:rPr>
        <w:t>There are no delete endpoints for users, farms, batches, vendors, traders, catalog items, type options, purchases, payments, comments, treatments, sales, or settlements. Design edit / deactivate UX rather than delete-first UX.</w:t>
      </w:r>
    </w:p>
    <w:p>
      <w:pPr>
        <w:pStyle w:val="ListBullet"/>
        <w:spacing w:after="80"/>
      </w:pPr>
      <w:r>
        <w:rPr>
          <w:rFonts w:ascii="Aptos" w:hAnsi="Aptos"/>
          <w:sz w:val="21"/>
        </w:rPr>
        <w:t>Type options do not have a delete route. Use PUT /api/v1/master-data/type-options/{optionId} with isActive=false to retire a custom option.</w:t>
      </w:r>
    </w:p>
    <w:p>
      <w:pPr>
        <w:pStyle w:val="ListBullet"/>
        <w:spacing w:after="80"/>
      </w:pPr>
      <w:r>
        <w:rPr>
          <w:rFonts w:ascii="Aptos" w:hAnsi="Aptos"/>
          <w:sz w:val="21"/>
        </w:rPr>
        <w:t>There is no update or delete API for treatment rows. Treatments are create + list only in the current backend.</w:t>
      </w:r>
    </w:p>
    <w:p>
      <w:pPr>
        <w:pStyle w:val="ListBullet"/>
        <w:spacing w:after="80"/>
      </w:pPr>
      <w:r>
        <w:rPr>
          <w:rFonts w:ascii="Aptos" w:hAnsi="Aptos"/>
          <w:sz w:val="21"/>
        </w:rPr>
        <w:t>Comments are create + list only. There is no edit or delete endpoint for comments in the current API set.</w:t>
      </w:r>
    </w:p>
    <w:p>
      <w:pPr>
        <w:pStyle w:val="ListBullet"/>
        <w:spacing w:after="80"/>
      </w:pPr>
      <w:r>
        <w:rPr>
          <w:rFonts w:ascii="Aptos" w:hAnsi="Aptos"/>
          <w:sz w:val="21"/>
        </w:rPr>
        <w:t>Sales do not have a general update route after creation. The supported follow-up action is PATCH /batches/{batchId}/sales/{saleId}/finalize.</w:t>
      </w:r>
    </w:p>
    <w:p>
      <w:pPr>
        <w:pStyle w:val="ListBullet"/>
        <w:spacing w:after="80"/>
      </w:pPr>
      <w:r>
        <w:rPr>
          <w:rFonts w:ascii="Aptos" w:hAnsi="Aptos"/>
          <w:sz w:val="21"/>
        </w:rPr>
        <w:t>There is no file-upload API in src/controllers. Frontend must upload externally and then send URLs such as attachmentUrl, billPhotoUrl, billPhotoUrl, proofUrl, or billPhotoUrl to backend payloads.</w:t>
      </w:r>
    </w:p>
    <w:p>
      <w:pPr>
        <w:pStyle w:val="ListBullet"/>
        <w:spacing w:after="80"/>
      </w:pPr>
      <w:r>
        <w:rPr>
          <w:rFonts w:ascii="Aptos" w:hAnsi="Aptos"/>
          <w:sz w:val="21"/>
        </w:rPr>
        <w:t>Subscription approval / review APIs are not exposed in the current frontend-facing backend routes. The owner can request plans and submit payment proof, but approval is handled outside the current route set.</w:t>
      </w:r>
    </w:p>
    <w:p>
      <w:pPr>
        <w:pStyle w:val="ListBullet"/>
        <w:spacing w:after="80"/>
      </w:pPr>
      <w:r>
        <w:rPr>
          <w:rFonts w:ascii="Aptos" w:hAnsi="Aptos"/>
          <w:sz w:val="21"/>
        </w:rPr>
        <w:t>Notification test routes are diagnostic utilities, not business-user flows. Keep them out of normal production navigation.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84E77"/>
          <w:sz w:val="30"/>
        </w:rPr>
        <w:t>11. Coverage Audit</w:t>
      </w:r>
    </w:p>
    <w:p>
      <w:r>
        <w:rPr>
          <w:rFonts w:ascii="Aptos" w:hAnsi="Aptos"/>
          <w:sz w:val="21"/>
        </w:rPr>
        <w:t>This handoff was verified against the entire current route surface in src/controllers and src/app.ts. No controller route was intentionally omitted from the document.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6912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8"/>
              </w:rPr>
              <w:t>Module / source</w:t>
            </w:r>
          </w:p>
        </w:tc>
        <w:tc>
          <w:tcPr>
            <w:tcW w:type="dxa" w:w="2592"/>
            <w:shd w:fill="D9EAF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D3A4E"/>
                <w:sz w:val="18"/>
              </w:rPr>
              <w:t>Route count</w:t>
            </w:r>
          </w:p>
        </w:tc>
      </w:tr>
      <w:tr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Authentication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</w:tr>
      <w:tr>
        <w:tc>
          <w:tcPr>
            <w:tcW w:type="dxa" w:w="69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Dashboard</w:t>
            </w:r>
          </w:p>
        </w:tc>
        <w:tc>
          <w:tcPr>
            <w:tcW w:type="dxa" w:w="259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</w:tr>
      <w:tr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Users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</w:tr>
      <w:tr>
        <w:tc>
          <w:tcPr>
            <w:tcW w:type="dxa" w:w="69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Farms</w:t>
            </w:r>
          </w:p>
        </w:tc>
        <w:tc>
          <w:tcPr>
            <w:tcW w:type="dxa" w:w="259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</w:tr>
      <w:tr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Master Data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13</w:t>
            </w:r>
          </w:p>
        </w:tc>
      </w:tr>
      <w:tr>
        <w:tc>
          <w:tcPr>
            <w:tcW w:type="dxa" w:w="69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Batches</w:t>
            </w:r>
          </w:p>
        </w:tc>
        <w:tc>
          <w:tcPr>
            <w:tcW w:type="dxa" w:w="259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24</w:t>
            </w:r>
          </w:p>
        </w:tc>
      </w:tr>
      <w:tr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Inventory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</w:tr>
      <w:tr>
        <w:tc>
          <w:tcPr>
            <w:tcW w:type="dxa" w:w="69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Finance</w:t>
            </w:r>
          </w:p>
        </w:tc>
        <w:tc>
          <w:tcPr>
            <w:tcW w:type="dxa" w:w="259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</w:tr>
      <w:tr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Notifications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</w:tr>
      <w:tr>
        <w:tc>
          <w:tcPr>
            <w:tcW w:type="dxa" w:w="69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Reports</w:t>
            </w:r>
          </w:p>
        </w:tc>
        <w:tc>
          <w:tcPr>
            <w:tcW w:type="dxa" w:w="259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11</w:t>
            </w:r>
          </w:p>
        </w:tc>
      </w:tr>
      <w:tr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Settings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</w:tr>
      <w:tr>
        <w:tc>
          <w:tcPr>
            <w:tcW w:type="dxa" w:w="69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Subscriptions</w:t>
            </w:r>
          </w:p>
        </w:tc>
        <w:tc>
          <w:tcPr>
            <w:tcW w:type="dxa" w:w="259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</w:tr>
      <w:tr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Support routes from src/app.ts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</w:tr>
      <w:tr>
        <w:tc>
          <w:tcPr>
            <w:tcW w:type="dxa" w:w="691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Total documented routes</w:t>
            </w:r>
          </w:p>
        </w:tc>
        <w:tc>
          <w:tcPr>
            <w:tcW w:type="dxa" w:w="2592"/>
            <w:shd w:fill="F7FBFD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93</w:t>
            </w:r>
          </w:p>
        </w:tc>
      </w:tr>
    </w:tbl>
    <w:p>
      <w:pPr>
        <w:spacing w:before="120"/>
      </w:pPr>
      <w:r>
        <w:rPr>
          <w:rFonts w:ascii="Aptos" w:hAnsi="Aptos"/>
          <w:color w:val="5A6674"/>
          <w:sz w:val="20"/>
        </w:rPr>
        <w:t>Audit note: the previous handoff missed or under-documented newer routes such as PATCH /auth/fcm-token, vendor master routes, type master routes, vendor / trader ledgers, partner-aware finance filters, and several PATCH routes. Those are now included here.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84E77"/>
          <w:sz w:val="30"/>
        </w:rPr>
        <w:t>12. Frontend Implementation Checklist</w:t>
      </w:r>
    </w:p>
    <w:p>
      <w:pPr>
        <w:pStyle w:val="ListBullet"/>
        <w:spacing w:after="80"/>
      </w:pPr>
      <w:r>
        <w:rPr>
          <w:rFonts w:ascii="Aptos" w:hAnsi="Aptos"/>
          <w:sz w:val="21"/>
        </w:rPr>
        <w:t>Load role / permission state from GET /api/v1/auth/me before deciding which tabs, buttons, or finance widgets to show.</w:t>
      </w:r>
    </w:p>
    <w:p>
      <w:pPr>
        <w:pStyle w:val="ListBullet"/>
        <w:spacing w:after="80"/>
      </w:pPr>
      <w:r>
        <w:rPr>
          <w:rFonts w:ascii="Aptos" w:hAnsi="Aptos"/>
          <w:sz w:val="21"/>
        </w:rPr>
        <w:t>Use master-data dropdown APIs for dynamic types and vendor / trader list endpoints for partner lookups. Do not hardcode the retired type enums.</w:t>
      </w:r>
    </w:p>
    <w:p>
      <w:pPr>
        <w:pStyle w:val="ListBullet"/>
        <w:spacing w:after="80"/>
      </w:pPr>
      <w:r>
        <w:rPr>
          <w:rFonts w:ascii="Aptos" w:hAnsi="Aptos"/>
          <w:sz w:val="21"/>
        </w:rPr>
        <w:t>Use vendorId or traderId whenever a route accepts them. Treat free-text partyName as a display field, not as the primary binding field.</w:t>
      </w:r>
    </w:p>
    <w:p>
      <w:pPr>
        <w:pStyle w:val="ListBullet"/>
        <w:spacing w:after="80"/>
      </w:pPr>
      <w:r>
        <w:rPr>
          <w:rFonts w:ascii="Aptos" w:hAnsi="Aptos"/>
          <w:sz w:val="21"/>
        </w:rPr>
        <w:t>Respect server-derived values such as settlement totals, paymentStatus, pendingAmount, ledger balances, dashboard aggregates, and P&amp;L fields.</w:t>
      </w:r>
    </w:p>
    <w:p>
      <w:pPr>
        <w:pStyle w:val="ListBullet"/>
        <w:spacing w:after="80"/>
      </w:pPr>
      <w:r>
        <w:rPr>
          <w:rFonts w:ascii="Aptos" w:hAnsi="Aptos"/>
          <w:sz w:val="21"/>
        </w:rPr>
        <w:t>Call export endpoints as binary / blob downloads, and upload files externally before sending URL fields to the backend because no upload API exists in src/controllers.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color w:val="5A6674"/>
        <w:sz w:val="16"/>
      </w:rPr>
      <w:t>Use /openapi.json for exact schema details and /docs for interactive inspection.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/>
        <w:color w:val="5A6674"/>
        <w:sz w:val="16"/>
      </w:rPr>
      <w:t>Boiler Farm Management | Frontend API Handoff | Verified 2026-05-22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