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23 September 2026</w:t>
      </w:r>
    </w:p>
    <w:p>
      <w:r>
        <w:rPr>
          <w:b/>
          <w:color w:val="1F3A5F"/>
          <w:sz w:val="23"/>
        </w:rPr>
        <w:t>Atos</w:t>
      </w:r>
    </w:p>
    <w:p>
      <w:r>
        <w:rPr>
          <w:color w:val="1F2937"/>
          <w:sz w:val="21"/>
        </w:rPr>
        <w:t>Hiring Team</w:t>
      </w:r>
    </w:p>
    <w:p>
      <w:r>
        <w:rPr>
          <w:b/>
          <w:color w:val="1F3A5F"/>
          <w:sz w:val="22"/>
        </w:rPr>
        <w:t>Application: Werkstudent Agentic AI (data &amp; AI) in Paderborn, Hamburg, or Berlin</w:t>
      </w:r>
    </w:p>
    <w:p>
      <w:r>
        <w:rPr>
          <w:color w:val="1F2937"/>
          <w:sz w:val="21"/>
        </w:rPr>
        <w:t>Dear Hiring Team,</w:t>
      </w:r>
    </w:p>
    <w:p>
      <w:pPr>
        <w:spacing w:line="324" w:lineRule="auto"/>
        <w:jc w:val="both"/>
      </w:pPr>
      <w:r>
        <w:rPr>
          <w:color w:val="1F2937"/>
          <w:sz w:val="21"/>
        </w:rPr>
        <w:t>I am writing to apply for the Werkstudent Agentic AI (data &amp; AI) position at Atos. As a Master's student in Data Science and Analytics at SRH Heidelberg based in Mannheim, the mix of developing Agentic AI solutions, working with LLM orchestration frameworks and vector databases, and engaging with AI governance and regulatory frameworks maps closely to the work I have shipped over the last several months.</w:t>
      </w:r>
    </w:p>
    <w:p>
      <w:pPr>
        <w:spacing w:line="324" w:lineRule="auto"/>
        <w:jc w:val="both"/>
      </w:pPr>
      <w:r>
        <w:rPr>
          <w:color w:val="1F2937"/>
          <w:sz w:val="21"/>
        </w:rPr>
        <w:t>In my Multi Agent RAG project I designed a LangGraph based agent system with a LanguageAgent, a JudgeAgent, and dedicated retrieval agents, each with clearly scoped responsibilities, a shared Pinecone vector index, and a hard failure on a missing judge model rather than a silent fallback. That experience designing multi agent systems end to end and making deliberate tradeoffs about how individual agents cooperate is exactly what building Agentic AI solutions from research literature to working prototypes requires.</w:t>
      </w:r>
    </w:p>
    <w:p>
      <w:pPr>
        <w:spacing w:line="324" w:lineRule="auto"/>
        <w:jc w:val="both"/>
      </w:pPr>
      <w:r>
        <w:rPr>
          <w:color w:val="1F2937"/>
          <w:sz w:val="21"/>
        </w:rPr>
        <w:t>In my CreditIQ project I documented the fairness accuracy tradeoff as a deliberate, regulator defensible decision, backed the pipeline with unit tests at 100 percent branch coverage, and produced a full regulatory write up spanning the EU AI Act, GDPR, and a model card. That experience treating AI governance and regulatory frameworks as first class engineering constraints rather than an afterthought transfers directly to Atos's interest in AI governance alongside agent technologies.</w:t>
      </w:r>
    </w:p>
    <w:p>
      <w:pPr>
        <w:spacing w:line="324" w:lineRule="auto"/>
        <w:jc w:val="both"/>
      </w:pPr>
      <w:r>
        <w:rPr>
          <w:color w:val="1F2937"/>
          <w:sz w:val="21"/>
        </w:rPr>
        <w:t>I work comfortably in Python and have hands on experience with LLM orchestration frameworks, agent technologies, and vector databases, and I am comfortable reading and reproducing findings from technical literature.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as a working student and would welcome the chance to discuss how I could contribute to your Agentic AI work.</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