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Generative AI und LLM Loesungen | Python + LangGraph + RAG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generativer KI Loesungen von der ersten Idee bis zur produktionsnahen Anwendung. Ich habe ein Multi Agent RAG System mit LLM as Judge Evaluation gebaut und in CreditIQ ein Kredit Scoring System entwickelt, das eine Fairness Grenze von </w:t>
      </w:r>
      <w:r>
        <w:rPr>
          <w:b/>
          <w:color w:val="1F3A5F"/>
          <w:sz w:val="21"/>
        </w:rPr>
        <w:t>0,79 auf 0,88</w:t>
      </w:r>
      <w:r>
        <w:rPr>
          <w:b w:val="0"/>
          <w:color w:val="1F2937"/>
          <w:sz w:val="21"/>
        </w:rPr>
        <w:t xml:space="preserve"> gehoben hat. Sicher in Python, LangGraph, RAG Architekturen und der Uebersetzung von Geschaeftsanforderungen in lauffaehige KI Loesungen.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