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LLM Evaluation and Software Engineering | Python + Evaluation Frameworks + LangGraph</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building and evaluating LLM powered systems end to end. I built an LLM as Judge evaluation harness that scores answers on </w:t>
      </w:r>
      <w:r>
        <w:rPr>
          <w:b/>
          <w:color w:val="1F3A5F"/>
          <w:sz w:val="21"/>
        </w:rPr>
        <w:t>5 dimensions</w:t>
      </w:r>
      <w:r>
        <w:rPr>
          <w:b w:val="0"/>
          <w:color w:val="1F2937"/>
          <w:sz w:val="21"/>
        </w:rPr>
        <w:t xml:space="preserve"> in JSON mode at temperature 0 with a hard failure on a missing judge model, and a fairness by design credit scoring system backed by unit tests at </w:t>
      </w:r>
      <w:r>
        <w:rPr>
          <w:b/>
          <w:color w:val="1F3A5F"/>
          <w:sz w:val="21"/>
        </w:rPr>
        <w:t>100 percent</w:t>
      </w:r>
      <w:r>
        <w:rPr>
          <w:b w:val="0"/>
          <w:color w:val="1F2937"/>
          <w:sz w:val="21"/>
        </w:rPr>
        <w:t xml:space="preserve"> branch coverage and a full regulatory write up. Comfortable designing evaluation metrics and benchmarks that expose real quality gaps in non deterministic AI systems, in Python.</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