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RAG Systeme und Vector Datenbanken | Python + LangGraph + Evaluation</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von RAG Systemen, Vector Datenbanken und der systematischen Evaluation generativer KI Systeme. Ich habe ein Multi Agent RAG System mit hybrider BM25 plus Dense Retrieval Pipeline ueber Pinecone gebaut sowie in CreditIQ ein reguliertes Machine Learning System mit vollstaendiger Fairness und Sicherheitsdokumentation ausgeliefert. Sicher in Python, RAG Architekturen, Embeddings und im Modell Fine Tuning.</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