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22. September 2026</w:t>
      </w:r>
    </w:p>
    <w:p>
      <w:r>
        <w:rPr>
          <w:b/>
          <w:color w:val="1F3A5F"/>
          <w:sz w:val="23"/>
        </w:rPr>
        <w:t>Web Computing GmbH</w:t>
      </w:r>
    </w:p>
    <w:p>
      <w:r>
        <w:rPr>
          <w:color w:val="1F2937"/>
          <w:sz w:val="21"/>
        </w:rPr>
        <w:t>Personalabteilung</w:t>
      </w:r>
    </w:p>
    <w:p>
      <w:r>
        <w:rPr>
          <w:b/>
          <w:color w:val="1F3A5F"/>
          <w:sz w:val="22"/>
        </w:rPr>
        <w:t>Bewerbung: Werkstudent AI Engineer in Muenster</w:t>
      </w:r>
    </w:p>
    <w:p>
      <w:r>
        <w:rPr>
          <w:color w:val="1F2937"/>
          <w:sz w:val="21"/>
        </w:rPr>
        <w:t>Sehr geehrte Damen und Herren,</w:t>
      </w:r>
    </w:p>
    <w:p>
      <w:pPr>
        <w:spacing w:line="324" w:lineRule="auto"/>
        <w:jc w:val="both"/>
      </w:pPr>
      <w:r>
        <w:rPr>
          <w:color w:val="1F2937"/>
          <w:sz w:val="21"/>
        </w:rPr>
        <w:t>hiermit bewerbe ich mich fuer die Position als Werkstudent AI Engineer bei der Web Computing GmbH in Muenster. Als Masterstudent der Data Science and Analytics an der SRH Heidelberg mit Sitz in Mannheim passt die Aufgabe, den gesamten ML Lifecycle von Analyse und Design ueber Preprocessing und Modellierung bis zu Training, Evaluation und Integration in bestehende Softwaresysteme mitzugestalten, sehr genau zu dem, was ich in den letzten Monaten praktisch gebaut habe.</w:t>
      </w:r>
    </w:p>
    <w:p>
      <w:pPr>
        <w:spacing w:line="324" w:lineRule="auto"/>
        <w:jc w:val="both"/>
      </w:pPr>
      <w:r>
        <w:rPr>
          <w:color w:val="1F2937"/>
          <w:sz w:val="21"/>
        </w:rPr>
        <w:t>In meinem CreditIQ Projekt zu regulierbarem Credit Scoring habe ich AIF360 Mitigation und Schwellenwertkalibrierung angewandt, eine SHAP getriebene Subgruppenanalyse zur Aufdeckung versteckter Verzerrungen durchgefuehrt und das fertige Modell als Streamlit Entscheidungsunterstuetzungs Tool mit vollstaendiger regulatorischer Dokumentation ausgeliefert. Diese Erfahrung, ein Projekt durchgaengig von der Datenanalyse bis zur produktionsreifen Integration zu tragen, deckt sich direkt mit der CRISP-DM gepraegten Arbeitsweise, die die Ausschreibung beschreibt.</w:t>
      </w:r>
    </w:p>
    <w:p>
      <w:pPr>
        <w:spacing w:line="324" w:lineRule="auto"/>
        <w:jc w:val="both"/>
      </w:pPr>
      <w:r>
        <w:rPr>
          <w:color w:val="1F2937"/>
          <w:sz w:val="21"/>
        </w:rPr>
        <w:t>In meinem Multi Agent RAG Projekt habe ich einen JudgeAgent implementiert, der Antworten auf 5 Dimensionen im JSON Modus bei Temperatur 0 bewertet, sowie spaCy Pipelines fuer sprachspezifisches Preprocessing eingebunden. Diese Erfahrung, Natural Language Processing Komponenten systematisch zu evaluieren statt nur zu prototypisieren, uebertraegt sich direkt auf die in der Ausschreibung genannten Themenfelder Computer Vision, NLP und Predictive Analytics.</w:t>
      </w:r>
    </w:p>
    <w:p>
      <w:pPr>
        <w:spacing w:line="324" w:lineRule="auto"/>
        <w:jc w:val="both"/>
      </w:pPr>
      <w:r>
        <w:rPr>
          <w:color w:val="1F2937"/>
          <w:sz w:val="21"/>
        </w:rPr>
        <w:t>Ich arbeite sicher in Python mit TensorFlow und scikit learn und habe praktische Erfahrung mit agiler Softwareentwicklung. Ich halte die NVIDIA Building LLM Applications With Prompt Engineering, AWS Academy Cloud Foundations und Google Data Analytics Zertifikate und wurde als Finalist des USAII Global AI Hackathon 2026 auf Graduate Level ausgezeichnet. Mein Deutsch liegt bei B1 laufend, ich hebe es aktiv weiter, und Englisch spreche ich fliessend. Ich kann die Werkstudentenstelle zeitnah beginnen und stelle mich gerne in einem persoenlichen Gespraech vor.</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