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practice in AI agents, Retrieval Augmented Generation and LLM orchestration. I built a Hybrid RAG Orchestrator with agentic routing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delivered a Fairness by Design credit scoring system with honest evaluation aligned to the EU AI Act, and shipped an end to end time series pipeline at eRay GmbH with gate checks and governance rules. Comfortable in Python, LangChain, Git and API based LLM services, with a clear eye for evaluation, guardrails and traceable agent behaviour.</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76" w:lineRule="auto"/>
        <w:ind w:left="283" w:hanging="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0" w:after="0" w:line="276" w:lineRule="auto"/>
        <w:ind w:left="283" w:hanging="170"/>
        <w:jc w:val="both"/>
      </w:pPr>
      <w:r>
        <w:rPr>
          <w:b/>
          <w:color w:val="B8663F"/>
          <w:sz w:val="21"/>
        </w:rPr>
        <w:t xml:space="preserve">• </w:t>
      </w:r>
      <w:r>
        <w:rPr>
          <w:b w:val="0"/>
          <w:color w:val="1F2937"/>
          <w:sz w:val="21"/>
        </w:rPr>
        <w:t xml:space="preserve">To measure answer quality without hand grading, implemented an LLM as Judge JudgeAgent scoring answers </w:t>
      </w:r>
      <w:r>
        <w:rPr>
          <w:b/>
          <w:color w:val="1F3A5F"/>
          <w:sz w:val="21"/>
        </w:rPr>
        <w:t>1 to 5</w:t>
      </w:r>
      <w:r>
        <w:rPr>
          <w:b w:val="0"/>
          <w:color w:val="1F2937"/>
          <w:sz w:val="21"/>
        </w:rPr>
        <w:t xml:space="preserve"> on </w:t>
      </w:r>
      <w:r>
        <w:rPr>
          <w:b/>
          <w:color w:val="1F3A5F"/>
          <w:sz w:val="21"/>
        </w:rPr>
        <w:t>5 dimensions</w:t>
      </w:r>
      <w:r>
        <w:rPr>
          <w:b w:val="0"/>
          <w:color w:val="1F2937"/>
          <w:sz w:val="21"/>
        </w:rPr>
        <w:t>, groundedness, relevance, completeness, citation quality and language quality, in JSON mode at temperature 0, and eliminated self preference bias by running the judge on a different local model Qwen</w:t>
      </w:r>
      <w:r>
        <w:rPr>
          <w:b/>
          <w:color w:val="1F3A5F"/>
          <w:sz w:val="21"/>
        </w:rPr>
        <w:t>2.5</w:t>
      </w:r>
      <w:r>
        <w:rPr>
          <w:b w:val="0"/>
          <w:color w:val="1F2937"/>
          <w:sz w:val="21"/>
        </w:rPr>
        <w:t xml:space="preserve"> </w:t>
      </w:r>
      <w:r>
        <w:rPr>
          <w:b/>
          <w:color w:val="1F3A5F"/>
          <w:sz w:val="21"/>
        </w:rPr>
        <w:t>14B</w:t>
      </w:r>
      <w:r>
        <w:rPr>
          <w:b w:val="0"/>
          <w:color w:val="1F2937"/>
          <w:sz w:val="21"/>
        </w:rPr>
        <w:t xml:space="preserve"> from the generator Mistral </w:t>
      </w:r>
      <w:r>
        <w:rPr>
          <w:b/>
          <w:color w:val="1F3A5F"/>
          <w:sz w:val="21"/>
        </w:rPr>
        <w:t>7B</w:t>
      </w:r>
      <w:r>
        <w:rPr>
          <w:b w:val="0"/>
          <w:color w:val="1F2937"/>
          <w:sz w:val="21"/>
        </w:rPr>
        <w:t xml:space="preserve"> with a self_judged flag propagated into every report and a hard failure on missing judge model so a silent fallback to self judging cannot regress unnoticed.</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