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RAG Evaluation and LLM Benchmarking | Python + LangGraph + Eval Frameworks</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RAG pipelines and holding generative AI outputs to a systematic, auditable evaluation standard rather than a subjective one. I built a multi agent RAG system with an independent LLM as Judge that scores answers on </w:t>
      </w:r>
      <w:r>
        <w:rPr>
          <w:b/>
          <w:color w:val="1F3A5F"/>
          <w:sz w:val="21"/>
        </w:rPr>
        <w:t>5 dimensions</w:t>
      </w:r>
      <w:r>
        <w:rPr>
          <w:b w:val="0"/>
          <w:color w:val="1F2937"/>
          <w:sz w:val="21"/>
        </w:rPr>
        <w:t xml:space="preserve"> in JSON mode at temperature 0, and a regulated credit scoring system that raised a fairness metric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through SHAP driven subgroup analysis. Comfortable across Python, RAG architectures, and designing evaluation frameworks for non deterministic AI systems.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