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25 September 2026</w:t>
      </w:r>
    </w:p>
    <w:p>
      <w:r>
        <w:rPr>
          <w:b/>
          <w:color w:val="1F3A5F"/>
          <w:sz w:val="23"/>
        </w:rPr>
        <w:t>KWS SAAT SE and Co KGaA</w:t>
      </w:r>
    </w:p>
    <w:p>
      <w:r>
        <w:rPr>
          <w:color w:val="1F2937"/>
          <w:sz w:val="21"/>
        </w:rPr>
        <w:t>Hiring Team</w:t>
      </w:r>
    </w:p>
    <w:p>
      <w:r>
        <w:rPr>
          <w:b/>
          <w:color w:val="1F3A5F"/>
          <w:sz w:val="22"/>
        </w:rPr>
        <w:t>Application: Working Student, Global IT, AI and LLM Solutions in Einbeck</w:t>
      </w:r>
    </w:p>
    <w:p>
      <w:r>
        <w:rPr>
          <w:color w:val="1F2937"/>
          <w:sz w:val="21"/>
        </w:rPr>
        <w:t>Dear Hiring Team,</w:t>
      </w:r>
    </w:p>
    <w:p>
      <w:pPr>
        <w:spacing w:line="324" w:lineRule="auto"/>
        <w:jc w:val="both"/>
      </w:pPr>
      <w:r>
        <w:rPr>
          <w:color w:val="1F2937"/>
          <w:sz w:val="21"/>
        </w:rPr>
        <w:t>I am writing to apply for the Working Student position in Global IT with a focus on AI and LLM Solutions at KWS SAAT in Einbeck. As a Master's student in Data Science and Analytics at SRH Heidelberg based in Mannheim, the mix of contributing to RAG use cases with response quality evaluation and assisting with systematic model evaluations and benchmarks maps very closely to the projects I have shipped in the last several months.</w:t>
      </w:r>
    </w:p>
    <w:p>
      <w:pPr>
        <w:spacing w:line="324" w:lineRule="auto"/>
        <w:jc w:val="both"/>
      </w:pPr>
      <w:r>
        <w:rPr>
          <w:color w:val="1F2937"/>
          <w:sz w:val="21"/>
        </w:rPr>
        <w:t>In my Multi Agent RAG project I built a hybrid BM25 plus dense retrieval pipeline with an independent LLM as Judge that scores every answer on 5 dimensions in JSON mode at temperature 0, and eliminated self preference bias by running the judge on a different local model from the generator. An EvalAgent then computes 5 retrieval metrics and 4 generation metrics into JSON and Markdown reports on a labelled evaluation set. That exact discipline, measuring RAG response quality systematically rather than trusting outputs by default, is what a response quality evaluation workflow for RAG and GraphRAG use cases needs.</w:t>
      </w:r>
    </w:p>
    <w:p>
      <w:pPr>
        <w:spacing w:line="324" w:lineRule="auto"/>
        <w:jc w:val="both"/>
      </w:pPr>
      <w:r>
        <w:rPr>
          <w:color w:val="1F2937"/>
          <w:sz w:val="21"/>
        </w:rPr>
        <w:t>In CreditIQ, a regulated credit scoring project, I used SHAP driven subgroup analysis to expose a hidden intersectional bias and raised the Disparate Impact ratio from a failing 0.79 to a compliant 0.88 without gutting predictive quality, then documented the fairness accuracy trade off as a defensible decision. That habit of running systematic model evaluations and benchmarks on quality and fairness before anything reaches a business user maps directly onto assisting with model evaluations and benchmarks focused on quality, security, and performance.</w:t>
      </w:r>
    </w:p>
    <w:p>
      <w:pPr>
        <w:spacing w:line="324" w:lineRule="auto"/>
        <w:jc w:val="both"/>
      </w:pPr>
      <w:r>
        <w:rPr>
          <w:color w:val="1F2937"/>
          <w:sz w:val="21"/>
        </w:rPr>
        <w:t>I work comfortably in Python, RAG architectures, and Git, and I hold a genuine interest in agent frameworks, embeddings, and prompt engineering. I hold the NVIDIA Building LLM Applications With Prompt Engineering, AWS Academy Cloud Foundations, and Google Data Analytics certificates and was recognised as a Finalist of the USAII Global AI Hackathon 2026 at Graduate Level. I am fluent in English and B1 in progress in German. As a working student I can join for around 20 hours a week during the semester and would welcome the chance to discuss how I could contribute to your Global IT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