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LLM Agenten und RAG Evaluation | Python + LangGraph + Pinecone</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praktischer Erfahrung im Bau agentischer LLM Systeme mit LangGraph, RAG und Tool Calling. Ich habe ein Multi Agenten RAG System mit einem unabhaengigen LLM as Judge Modell gebaut, das Antworten auf </w:t>
      </w:r>
      <w:r>
        <w:rPr>
          <w:b/>
          <w:color w:val="1F3A5F"/>
          <w:sz w:val="21"/>
        </w:rPr>
        <w:t>5 Dimension</w:t>
      </w:r>
      <w:r>
        <w:rPr>
          <w:b w:val="0"/>
          <w:color w:val="1F2937"/>
          <w:sz w:val="21"/>
        </w:rPr>
        <w:t>en bewertet, sowie ein regulatorisch abgesichertes Kreditscoring System mit einer LLM generierten Erklaerung. Sicher in Python und darin, Prototypen in getestete, wartbare Software zu ueberfuehren.</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 Agent RAG mit LLM as 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