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September 2026</w:t>
      </w:r>
    </w:p>
    <w:p>
      <w:r>
        <w:rPr>
          <w:b/>
          <w:color w:val="1F3A5F"/>
          <w:sz w:val="23"/>
        </w:rPr>
        <w:t>Atruvia AG</w:t>
      </w:r>
    </w:p>
    <w:p>
      <w:r>
        <w:rPr>
          <w:color w:val="1F2937"/>
          <w:sz w:val="21"/>
        </w:rPr>
        <w:t>Personalabteilung</w:t>
      </w:r>
    </w:p>
    <w:p>
      <w:r>
        <w:rPr>
          <w:b/>
          <w:color w:val="1F3A5F"/>
          <w:sz w:val="22"/>
        </w:rPr>
        <w:t>Bewerbung: Werkstudent Generative AI / Agentic AI in Aschheim oder Karlsruhe</w:t>
      </w:r>
    </w:p>
    <w:p>
      <w:r>
        <w:rPr>
          <w:color w:val="1F2937"/>
          <w:sz w:val="21"/>
        </w:rPr>
        <w:t>Sehr geehrte Damen und Herren,</w:t>
      </w:r>
    </w:p>
    <w:p>
      <w:pPr>
        <w:spacing w:line="324" w:lineRule="auto"/>
        <w:jc w:val="both"/>
      </w:pPr>
      <w:r>
        <w:rPr>
          <w:color w:val="1F2937"/>
          <w:sz w:val="21"/>
        </w:rPr>
        <w:t>hiermit bewerbe ich mich als Werkstudent Generative AI / Agentic AI bei der Atruvia AG in Aschheim oder Karlsruhe, um an agentenbasierten KI Loesungen von der technischen Konzeption bis zur Umsetzung mitzuwirken. Als Masterstudent der Data Science and Analytics an der SRH Heidelberg mit Sitz in Mannheim passt diese Aufgabe sehr genau zu dem, was ich in den letzten Monaten praktisch gebaut habe.</w:t>
      </w:r>
    </w:p>
    <w:p>
      <w:pPr>
        <w:spacing w:line="324" w:lineRule="auto"/>
        <w:jc w:val="both"/>
      </w:pPr>
      <w:r>
        <w:rPr>
          <w:color w:val="1F2937"/>
          <w:sz w:val="21"/>
        </w:rPr>
        <w:t>In meinem Multi Agent RAG Projekt habe ich ein LangGraph basiertes Multi Agenten System mit einem JudgeAgent implementiert, der Antworten in 5 Dimensionen bewertet und Self Preference Bias eliminiert, indem der Richter auf einem anderen lokalen Modell laeuft als der Generator, mit einem self_judged Flag in jedem Report und einem Hard Failure bei fehlendem Judge Modell. Diese Erfahrung, agentenbasierte KI Systeme von der Konzeption bis zur belastbaren Evaluation eigenstaendig umzusetzen, deckt sich direkt mit der Aufgabe im Team Generative AI und Agentic AI.</w:t>
      </w:r>
    </w:p>
    <w:p>
      <w:pPr>
        <w:spacing w:line="324" w:lineRule="auto"/>
        <w:jc w:val="both"/>
      </w:pPr>
      <w:r>
        <w:rPr>
          <w:color w:val="1F2937"/>
          <w:sz w:val="21"/>
        </w:rPr>
        <w:t>In meinem CreditIQ Projekt habe ich ein Kreditscoring Modell im regulierten Finanzumfeld mit AIF360 Mitigation und Schwellenwert Kalibrierung wieder in Einklang mit dem EU AI Act und dem AGG gebracht, die Disparate Impact Ratio von 0.79 auf 0.88 angehoben, und ein Streamlit Entscheidungsunterstuetzungstool mit vollstaendiger regulatorischer Dokumentation ausgeliefert, das die Anforderungen aus DSGVO Artikel 22 und EU AI Act Artikel 14 zum Human in the Loop erfuellt. Diese Erfahrung, KI Loesungen im regulierten Bankenumfeld auditierbar und belastbar zu gestalten, uebertraegt sich direkt auf agentenbasierte KI Loesungen im genossenschaftlichen Bankensektor.</w:t>
      </w:r>
    </w:p>
    <w:p>
      <w:pPr>
        <w:spacing w:line="324" w:lineRule="auto"/>
        <w:jc w:val="both"/>
      </w:pPr>
      <w:r>
        <w:rPr>
          <w:color w:val="1F2937"/>
          <w:sz w:val="21"/>
        </w:rPr>
        <w:t>Ich arbeite sicher in Python und habe praktische Erfahrung mit Agentensystemen, generativer KI und regulatorisch belastbarer Evaluation.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Aschheim oder Karlsruhe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