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4BDB28" w14:textId="77777777" w:rsidR="004D1B49" w:rsidRDefault="00000000">
      <w:pPr>
        <w:spacing w:after="40"/>
      </w:pPr>
      <w:r>
        <w:rPr>
          <w:b/>
          <w:bCs/>
          <w:color w:val="16202E"/>
          <w:sz w:val="34"/>
          <w:szCs w:val="34"/>
        </w:rPr>
        <w:t>Case Study 2: Architecture, Budget, and the Case for a Paid Generator</w:t>
      </w:r>
    </w:p>
    <w:p w14:paraId="102352D8" w14:textId="77777777" w:rsidR="004D1B49" w:rsidRDefault="00000000">
      <w:pPr>
        <w:spacing w:after="60"/>
      </w:pPr>
      <w:r>
        <w:rPr>
          <w:color w:val="6B7686"/>
          <w:sz w:val="19"/>
          <w:szCs w:val="19"/>
        </w:rPr>
        <w:t>EU AI Act high-risk classification, evaluation framework. Prepared for the follow-up meeting. 18 September 2026.</w:t>
      </w:r>
    </w:p>
    <w:p w14:paraId="362DDC9F" w14:textId="77777777" w:rsidR="004D1B49" w:rsidRDefault="00000000">
      <w:pPr>
        <w:spacing w:after="120"/>
      </w:pPr>
      <w:r>
        <w:rPr>
          <w:color w:val="3A4453"/>
        </w:rPr>
        <w:t xml:space="preserve">One page each on: what the system is, what we reused and dropped, what a paid generator </w:t>
      </w:r>
      <w:proofErr w:type="gramStart"/>
      <w:r>
        <w:rPr>
          <w:color w:val="3A4453"/>
        </w:rPr>
        <w:t>actually costs</w:t>
      </w:r>
      <w:proofErr w:type="gramEnd"/>
      <w:r>
        <w:rPr>
          <w:color w:val="3A4453"/>
        </w:rPr>
        <w:t>, and the honest reason it is worth paying for.</w:t>
      </w:r>
    </w:p>
    <w:p w14:paraId="18759A6D" w14:textId="77777777" w:rsidR="004D1B49" w:rsidRDefault="00000000">
      <w:pPr>
        <w:pBdr>
          <w:bottom w:val="single" w:sz="12" w:space="3" w:color="2F5D50"/>
        </w:pBdr>
        <w:spacing w:before="260" w:after="120"/>
      </w:pPr>
      <w:r>
        <w:rPr>
          <w:b/>
          <w:bCs/>
          <w:color w:val="2F5D50"/>
          <w:sz w:val="25"/>
          <w:szCs w:val="25"/>
        </w:rPr>
        <w:t>1. Evaluation architecture</w:t>
      </w:r>
    </w:p>
    <w:p w14:paraId="72B21931" w14:textId="77777777" w:rsidR="004D1B49" w:rsidRDefault="00000000">
      <w:pPr>
        <w:spacing w:after="120"/>
        <w:rPr>
          <w:color w:val="6B7686"/>
        </w:rPr>
      </w:pPr>
      <w:r>
        <w:rPr>
          <w:color w:val="6B7686"/>
        </w:rPr>
        <w:t>The compliance agent is the system under test. The contribution is the evaluation: measuring whether a faithfulness score tracks legal correctness. One retrieval pipeline is reused across three prompt configurations, and every answer is scored on two independent axes.</w:t>
      </w:r>
    </w:p>
    <w:p w14:paraId="18165D48" w14:textId="77777777" w:rsidR="00974925" w:rsidRDefault="00974925">
      <w:pPr>
        <w:spacing w:after="120"/>
        <w:rPr>
          <w:color w:val="6B7686"/>
        </w:rPr>
      </w:pPr>
    </w:p>
    <w:p w14:paraId="293C2B31" w14:textId="25EF8618" w:rsidR="00974925" w:rsidRDefault="00974925">
      <w:pPr>
        <w:spacing w:after="120"/>
      </w:pPr>
      <w:r w:rsidRPr="00974925">
        <w:rPr>
          <w:noProof/>
        </w:rPr>
        <w:drawing>
          <wp:inline distT="0" distB="0" distL="0" distR="0" wp14:anchorId="70F7FC97" wp14:editId="20E3447F">
            <wp:extent cx="6246847" cy="6375576"/>
            <wp:effectExtent l="0" t="0" r="1905" b="0"/>
            <wp:docPr id="32112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23176" name=""/>
                    <pic:cNvPicPr/>
                  </pic:nvPicPr>
                  <pic:blipFill>
                    <a:blip r:embed="rId5"/>
                    <a:stretch>
                      <a:fillRect/>
                    </a:stretch>
                  </pic:blipFill>
                  <pic:spPr>
                    <a:xfrm>
                      <a:off x="0" y="0"/>
                      <a:ext cx="6259556" cy="6388547"/>
                    </a:xfrm>
                    <a:prstGeom prst="rect">
                      <a:avLst/>
                    </a:prstGeom>
                  </pic:spPr>
                </pic:pic>
              </a:graphicData>
            </a:graphic>
          </wp:inline>
        </w:drawing>
      </w:r>
    </w:p>
    <w:p w14:paraId="26AEFDD7" w14:textId="7E215629" w:rsidR="004D1B49" w:rsidRDefault="00000000" w:rsidP="00974925">
      <w:pPr>
        <w:spacing w:after="80"/>
        <w:jc w:val="center"/>
      </w:pPr>
      <w:r>
        <w:rPr>
          <w:i/>
          <w:iCs/>
          <w:color w:val="6B7686"/>
          <w:sz w:val="18"/>
          <w:szCs w:val="18"/>
        </w:rPr>
        <w:t>The two off-diagonal cells are the findings. Wrong and faithful is the headline: a legally wrong answer that the faithfulness score still rates as well grounded.</w:t>
      </w:r>
    </w:p>
    <w:p w14:paraId="4E739CF0" w14:textId="77777777" w:rsidR="005A0AAC" w:rsidRDefault="005A0AAC">
      <w:pPr>
        <w:pBdr>
          <w:bottom w:val="single" w:sz="12" w:space="3" w:color="2F5D50"/>
        </w:pBdr>
        <w:spacing w:before="260" w:after="120"/>
        <w:rPr>
          <w:b/>
          <w:bCs/>
          <w:color w:val="2F5D50"/>
          <w:sz w:val="25"/>
          <w:szCs w:val="25"/>
        </w:rPr>
      </w:pPr>
    </w:p>
    <w:p w14:paraId="224CEC7C" w14:textId="0C485864" w:rsidR="004D1B49" w:rsidRDefault="00000000">
      <w:pPr>
        <w:pBdr>
          <w:bottom w:val="single" w:sz="12" w:space="3" w:color="2F5D50"/>
        </w:pBdr>
        <w:spacing w:before="260" w:after="120"/>
      </w:pPr>
      <w:r>
        <w:rPr>
          <w:b/>
          <w:bCs/>
          <w:color w:val="2F5D50"/>
          <w:sz w:val="25"/>
          <w:szCs w:val="25"/>
        </w:rPr>
        <w:lastRenderedPageBreak/>
        <w:t>2. Reused RAG infrastructure: kept vs discarded</w:t>
      </w:r>
    </w:p>
    <w:p w14:paraId="7C19208B" w14:textId="77777777" w:rsidR="004D1B49" w:rsidRDefault="00000000">
      <w:pPr>
        <w:spacing w:after="120"/>
      </w:pPr>
      <w:r>
        <w:t>The agent infrastructure is reused from a prior project (</w:t>
      </w:r>
      <w:proofErr w:type="spellStart"/>
      <w:r>
        <w:t>PolicyNeural</w:t>
      </w:r>
      <w:proofErr w:type="spellEnd"/>
      <w:r>
        <w:t>). Only the retrieval spine is kept. Everything that would touch the answer before it is judged, or make retrieval non-reproducible, is removed. This is stated once as reused infrastructure, never as a contribution.</w:t>
      </w:r>
    </w:p>
    <w:tbl>
      <w:tblPr>
        <w:tblW w:w="10178" w:type="dxa"/>
        <w:tblBorders>
          <w:top w:val="single" w:sz="2" w:space="0" w:color="DDE3EA"/>
          <w:bottom w:val="single" w:sz="2" w:space="0" w:color="DDE3EA"/>
          <w:insideH w:val="single" w:sz="2" w:space="0" w:color="DDE3EA"/>
        </w:tblBorders>
        <w:tblCellMar>
          <w:left w:w="10" w:type="dxa"/>
          <w:right w:w="10" w:type="dxa"/>
        </w:tblCellMar>
        <w:tblLook w:val="04A0" w:firstRow="1" w:lastRow="0" w:firstColumn="1" w:lastColumn="0" w:noHBand="0" w:noVBand="1"/>
      </w:tblPr>
      <w:tblGrid>
        <w:gridCol w:w="3560"/>
        <w:gridCol w:w="1560"/>
        <w:gridCol w:w="5058"/>
      </w:tblGrid>
      <w:tr w:rsidR="004D1B49" w14:paraId="14506DF9" w14:textId="77777777">
        <w:trPr>
          <w:tblHeader/>
        </w:trPr>
        <w:tc>
          <w:tcPr>
            <w:tcW w:w="3560" w:type="dxa"/>
            <w:shd w:val="clear" w:color="auto" w:fill="F2F5F7"/>
            <w:tcMar>
              <w:top w:w="60" w:type="dxa"/>
              <w:left w:w="100" w:type="dxa"/>
              <w:bottom w:w="60" w:type="dxa"/>
              <w:right w:w="100" w:type="dxa"/>
            </w:tcMar>
          </w:tcPr>
          <w:p w14:paraId="6B0269FB" w14:textId="77777777" w:rsidR="004D1B49" w:rsidRDefault="00000000">
            <w:r>
              <w:rPr>
                <w:b/>
                <w:bCs/>
                <w:color w:val="2F3B49"/>
                <w:sz w:val="18"/>
                <w:szCs w:val="18"/>
              </w:rPr>
              <w:t>Component</w:t>
            </w:r>
          </w:p>
        </w:tc>
        <w:tc>
          <w:tcPr>
            <w:tcW w:w="1560" w:type="dxa"/>
            <w:shd w:val="clear" w:color="auto" w:fill="F2F5F7"/>
            <w:tcMar>
              <w:top w:w="60" w:type="dxa"/>
              <w:left w:w="100" w:type="dxa"/>
              <w:bottom w:w="60" w:type="dxa"/>
              <w:right w:w="100" w:type="dxa"/>
            </w:tcMar>
          </w:tcPr>
          <w:p w14:paraId="56A8BB31" w14:textId="77777777" w:rsidR="004D1B49" w:rsidRDefault="00000000">
            <w:r>
              <w:rPr>
                <w:b/>
                <w:bCs/>
                <w:color w:val="2F3B49"/>
                <w:sz w:val="18"/>
                <w:szCs w:val="18"/>
              </w:rPr>
              <w:t>Status</w:t>
            </w:r>
          </w:p>
        </w:tc>
        <w:tc>
          <w:tcPr>
            <w:tcW w:w="5058" w:type="dxa"/>
            <w:shd w:val="clear" w:color="auto" w:fill="F2F5F7"/>
            <w:tcMar>
              <w:top w:w="60" w:type="dxa"/>
              <w:left w:w="100" w:type="dxa"/>
              <w:bottom w:w="60" w:type="dxa"/>
              <w:right w:w="100" w:type="dxa"/>
            </w:tcMar>
          </w:tcPr>
          <w:p w14:paraId="22222E21" w14:textId="77777777" w:rsidR="004D1B49" w:rsidRDefault="00000000">
            <w:r>
              <w:rPr>
                <w:b/>
                <w:bCs/>
                <w:color w:val="2F3B49"/>
                <w:sz w:val="18"/>
                <w:szCs w:val="18"/>
              </w:rPr>
              <w:t>Why</w:t>
            </w:r>
          </w:p>
        </w:tc>
      </w:tr>
      <w:tr w:rsidR="004D1B49" w14:paraId="424BA7FE" w14:textId="77777777">
        <w:tc>
          <w:tcPr>
            <w:tcW w:w="3560" w:type="dxa"/>
            <w:tcMar>
              <w:top w:w="60" w:type="dxa"/>
              <w:left w:w="100" w:type="dxa"/>
              <w:bottom w:w="60" w:type="dxa"/>
              <w:right w:w="100" w:type="dxa"/>
            </w:tcMar>
          </w:tcPr>
          <w:p w14:paraId="6C97B5F5" w14:textId="77777777" w:rsidR="004D1B49" w:rsidRDefault="00000000">
            <w:r>
              <w:rPr>
                <w:color w:val="1F2733"/>
                <w:sz w:val="18"/>
                <w:szCs w:val="18"/>
              </w:rPr>
              <w:t>Ingestion, embedding, retrieval</w:t>
            </w:r>
          </w:p>
        </w:tc>
        <w:tc>
          <w:tcPr>
            <w:tcW w:w="1560" w:type="dxa"/>
            <w:tcMar>
              <w:top w:w="60" w:type="dxa"/>
              <w:left w:w="100" w:type="dxa"/>
              <w:bottom w:w="60" w:type="dxa"/>
              <w:right w:w="100" w:type="dxa"/>
            </w:tcMar>
          </w:tcPr>
          <w:p w14:paraId="132C634E" w14:textId="77777777" w:rsidR="004D1B49" w:rsidRDefault="00000000">
            <w:r>
              <w:rPr>
                <w:b/>
                <w:bCs/>
                <w:color w:val="2F7D5B"/>
                <w:sz w:val="18"/>
                <w:szCs w:val="18"/>
              </w:rPr>
              <w:t>Kept</w:t>
            </w:r>
          </w:p>
        </w:tc>
        <w:tc>
          <w:tcPr>
            <w:tcW w:w="5058" w:type="dxa"/>
            <w:tcMar>
              <w:top w:w="60" w:type="dxa"/>
              <w:left w:w="100" w:type="dxa"/>
              <w:bottom w:w="60" w:type="dxa"/>
              <w:right w:w="100" w:type="dxa"/>
            </w:tcMar>
          </w:tcPr>
          <w:p w14:paraId="28EA5F02" w14:textId="77777777" w:rsidR="004D1B49" w:rsidRDefault="00000000">
            <w:r>
              <w:rPr>
                <w:color w:val="1F2733"/>
                <w:sz w:val="18"/>
                <w:szCs w:val="18"/>
              </w:rPr>
              <w:t>The retrieval spine. Deterministic, does not touch the generated answer.</w:t>
            </w:r>
          </w:p>
        </w:tc>
      </w:tr>
      <w:tr w:rsidR="004D1B49" w14:paraId="38C16A54" w14:textId="77777777">
        <w:tc>
          <w:tcPr>
            <w:tcW w:w="3560" w:type="dxa"/>
            <w:tcMar>
              <w:top w:w="60" w:type="dxa"/>
              <w:left w:w="100" w:type="dxa"/>
              <w:bottom w:w="60" w:type="dxa"/>
              <w:right w:w="100" w:type="dxa"/>
            </w:tcMar>
          </w:tcPr>
          <w:p w14:paraId="6B789410" w14:textId="77777777" w:rsidR="004D1B49" w:rsidRDefault="00000000">
            <w:proofErr w:type="spellStart"/>
            <w:r>
              <w:rPr>
                <w:color w:val="1F2733"/>
                <w:sz w:val="18"/>
                <w:szCs w:val="18"/>
              </w:rPr>
              <w:t>DebateAgent</w:t>
            </w:r>
            <w:proofErr w:type="spellEnd"/>
            <w:r>
              <w:rPr>
                <w:color w:val="1F2733"/>
                <w:sz w:val="18"/>
                <w:szCs w:val="18"/>
              </w:rPr>
              <w:t xml:space="preserve"> A, </w:t>
            </w:r>
            <w:proofErr w:type="spellStart"/>
            <w:r>
              <w:rPr>
                <w:color w:val="1F2733"/>
                <w:sz w:val="18"/>
                <w:szCs w:val="18"/>
              </w:rPr>
              <w:t>DebateAgent</w:t>
            </w:r>
            <w:proofErr w:type="spellEnd"/>
            <w:r>
              <w:rPr>
                <w:color w:val="1F2733"/>
                <w:sz w:val="18"/>
                <w:szCs w:val="18"/>
              </w:rPr>
              <w:t xml:space="preserve"> B, </w:t>
            </w:r>
            <w:proofErr w:type="spellStart"/>
            <w:r>
              <w:rPr>
                <w:color w:val="1F2733"/>
                <w:sz w:val="18"/>
                <w:szCs w:val="18"/>
              </w:rPr>
              <w:t>VerifierAgent</w:t>
            </w:r>
            <w:proofErr w:type="spellEnd"/>
            <w:r>
              <w:rPr>
                <w:color w:val="1F2733"/>
                <w:sz w:val="18"/>
                <w:szCs w:val="18"/>
              </w:rPr>
              <w:t xml:space="preserve">, </w:t>
            </w:r>
            <w:proofErr w:type="spellStart"/>
            <w:r>
              <w:rPr>
                <w:color w:val="1F2733"/>
                <w:sz w:val="18"/>
                <w:szCs w:val="18"/>
              </w:rPr>
              <w:t>EvaluatorAgent</w:t>
            </w:r>
            <w:proofErr w:type="spellEnd"/>
          </w:p>
        </w:tc>
        <w:tc>
          <w:tcPr>
            <w:tcW w:w="1560" w:type="dxa"/>
            <w:tcMar>
              <w:top w:w="60" w:type="dxa"/>
              <w:left w:w="100" w:type="dxa"/>
              <w:bottom w:w="60" w:type="dxa"/>
              <w:right w:w="100" w:type="dxa"/>
            </w:tcMar>
          </w:tcPr>
          <w:p w14:paraId="0BD50D05" w14:textId="77777777" w:rsidR="004D1B49" w:rsidRDefault="00000000">
            <w:r>
              <w:rPr>
                <w:color w:val="8A94A1"/>
                <w:sz w:val="18"/>
                <w:szCs w:val="18"/>
              </w:rPr>
              <w:t>Removed</w:t>
            </w:r>
          </w:p>
        </w:tc>
        <w:tc>
          <w:tcPr>
            <w:tcW w:w="5058" w:type="dxa"/>
            <w:tcMar>
              <w:top w:w="60" w:type="dxa"/>
              <w:left w:w="100" w:type="dxa"/>
              <w:bottom w:w="60" w:type="dxa"/>
              <w:right w:w="100" w:type="dxa"/>
            </w:tcMar>
          </w:tcPr>
          <w:p w14:paraId="07613F2E" w14:textId="77777777" w:rsidR="004D1B49" w:rsidRDefault="00000000">
            <w:r>
              <w:rPr>
                <w:color w:val="1F2733"/>
                <w:sz w:val="18"/>
                <w:szCs w:val="18"/>
              </w:rPr>
              <w:t>They revise or critique the answer before scoring, which would confound the faithfulness measurement.</w:t>
            </w:r>
          </w:p>
        </w:tc>
      </w:tr>
      <w:tr w:rsidR="004D1B49" w14:paraId="797CE6DC" w14:textId="77777777">
        <w:tc>
          <w:tcPr>
            <w:tcW w:w="3560" w:type="dxa"/>
            <w:tcMar>
              <w:top w:w="60" w:type="dxa"/>
              <w:left w:w="100" w:type="dxa"/>
              <w:bottom w:w="60" w:type="dxa"/>
              <w:right w:w="100" w:type="dxa"/>
            </w:tcMar>
          </w:tcPr>
          <w:p w14:paraId="6F18EF35" w14:textId="77777777" w:rsidR="004D1B49" w:rsidRDefault="00000000">
            <w:proofErr w:type="spellStart"/>
            <w:r>
              <w:rPr>
                <w:color w:val="1F2733"/>
                <w:sz w:val="18"/>
                <w:szCs w:val="18"/>
              </w:rPr>
              <w:t>MemoryAgent</w:t>
            </w:r>
            <w:proofErr w:type="spellEnd"/>
          </w:p>
        </w:tc>
        <w:tc>
          <w:tcPr>
            <w:tcW w:w="1560" w:type="dxa"/>
            <w:tcMar>
              <w:top w:w="60" w:type="dxa"/>
              <w:left w:w="100" w:type="dxa"/>
              <w:bottom w:w="60" w:type="dxa"/>
              <w:right w:w="100" w:type="dxa"/>
            </w:tcMar>
          </w:tcPr>
          <w:p w14:paraId="2A9DA42A" w14:textId="77777777" w:rsidR="004D1B49" w:rsidRDefault="00000000">
            <w:r>
              <w:rPr>
                <w:color w:val="8A94A1"/>
                <w:sz w:val="18"/>
                <w:szCs w:val="18"/>
              </w:rPr>
              <w:t>Removed</w:t>
            </w:r>
          </w:p>
        </w:tc>
        <w:tc>
          <w:tcPr>
            <w:tcW w:w="5058" w:type="dxa"/>
            <w:tcMar>
              <w:top w:w="60" w:type="dxa"/>
              <w:left w:w="100" w:type="dxa"/>
              <w:bottom w:w="60" w:type="dxa"/>
              <w:right w:w="100" w:type="dxa"/>
            </w:tcMar>
          </w:tcPr>
          <w:p w14:paraId="7CAFA5E9" w14:textId="77777777" w:rsidR="004D1B49" w:rsidRDefault="00000000">
            <w:r>
              <w:rPr>
                <w:color w:val="1F2733"/>
                <w:sz w:val="18"/>
                <w:szCs w:val="18"/>
              </w:rPr>
              <w:t>Auto-tunes retrieval per row, which destroys reproducibility across the 215 inputs.</w:t>
            </w:r>
          </w:p>
        </w:tc>
      </w:tr>
      <w:tr w:rsidR="004D1B49" w14:paraId="07FA2EFF" w14:textId="77777777">
        <w:tc>
          <w:tcPr>
            <w:tcW w:w="3560" w:type="dxa"/>
            <w:tcMar>
              <w:top w:w="60" w:type="dxa"/>
              <w:left w:w="100" w:type="dxa"/>
              <w:bottom w:w="60" w:type="dxa"/>
              <w:right w:w="100" w:type="dxa"/>
            </w:tcMar>
          </w:tcPr>
          <w:p w14:paraId="47B1727E" w14:textId="77777777" w:rsidR="004D1B49" w:rsidRDefault="00000000">
            <w:proofErr w:type="spellStart"/>
            <w:r>
              <w:rPr>
                <w:color w:val="1F2733"/>
                <w:sz w:val="18"/>
                <w:szCs w:val="18"/>
              </w:rPr>
              <w:t>SummarizerAgent</w:t>
            </w:r>
            <w:proofErr w:type="spellEnd"/>
            <w:r>
              <w:rPr>
                <w:color w:val="1F2733"/>
                <w:sz w:val="18"/>
                <w:szCs w:val="18"/>
              </w:rPr>
              <w:t xml:space="preserve">, </w:t>
            </w:r>
            <w:proofErr w:type="spellStart"/>
            <w:r>
              <w:rPr>
                <w:color w:val="1F2733"/>
                <w:sz w:val="18"/>
                <w:szCs w:val="18"/>
              </w:rPr>
              <w:t>TopicModelAgent</w:t>
            </w:r>
            <w:proofErr w:type="spellEnd"/>
            <w:r>
              <w:rPr>
                <w:color w:val="1F2733"/>
                <w:sz w:val="18"/>
                <w:szCs w:val="18"/>
              </w:rPr>
              <w:t xml:space="preserve">, </w:t>
            </w:r>
            <w:proofErr w:type="spellStart"/>
            <w:r>
              <w:rPr>
                <w:color w:val="1F2733"/>
                <w:sz w:val="18"/>
                <w:szCs w:val="18"/>
              </w:rPr>
              <w:t>PlannerAgent</w:t>
            </w:r>
            <w:proofErr w:type="spellEnd"/>
            <w:r>
              <w:rPr>
                <w:color w:val="1F2733"/>
                <w:sz w:val="18"/>
                <w:szCs w:val="18"/>
              </w:rPr>
              <w:t xml:space="preserve">, </w:t>
            </w:r>
            <w:proofErr w:type="spellStart"/>
            <w:r>
              <w:rPr>
                <w:color w:val="1F2733"/>
                <w:sz w:val="18"/>
                <w:szCs w:val="18"/>
              </w:rPr>
              <w:t>GuardrailsAgent</w:t>
            </w:r>
            <w:proofErr w:type="spellEnd"/>
          </w:p>
        </w:tc>
        <w:tc>
          <w:tcPr>
            <w:tcW w:w="1560" w:type="dxa"/>
            <w:tcMar>
              <w:top w:w="60" w:type="dxa"/>
              <w:left w:w="100" w:type="dxa"/>
              <w:bottom w:w="60" w:type="dxa"/>
              <w:right w:w="100" w:type="dxa"/>
            </w:tcMar>
          </w:tcPr>
          <w:p w14:paraId="7D822D40" w14:textId="77777777" w:rsidR="004D1B49" w:rsidRDefault="00000000">
            <w:r>
              <w:rPr>
                <w:color w:val="8A94A1"/>
                <w:sz w:val="18"/>
                <w:szCs w:val="18"/>
              </w:rPr>
              <w:t>Removed</w:t>
            </w:r>
          </w:p>
        </w:tc>
        <w:tc>
          <w:tcPr>
            <w:tcW w:w="5058" w:type="dxa"/>
            <w:tcMar>
              <w:top w:w="60" w:type="dxa"/>
              <w:left w:w="100" w:type="dxa"/>
              <w:bottom w:w="60" w:type="dxa"/>
              <w:right w:w="100" w:type="dxa"/>
            </w:tcMar>
          </w:tcPr>
          <w:p w14:paraId="060EFC85" w14:textId="77777777" w:rsidR="004D1B49" w:rsidRDefault="00000000">
            <w:r>
              <w:rPr>
                <w:color w:val="1F2733"/>
                <w:sz w:val="18"/>
                <w:szCs w:val="18"/>
              </w:rPr>
              <w:t>Not relevant to a single classification task.</w:t>
            </w:r>
          </w:p>
        </w:tc>
      </w:tr>
    </w:tbl>
    <w:p w14:paraId="23E9945A" w14:textId="77777777" w:rsidR="004D1B49" w:rsidRDefault="00000000">
      <w:pPr>
        <w:spacing w:before="60"/>
      </w:pPr>
      <w:r>
        <w:rPr>
          <w:color w:val="6B7686"/>
          <w:sz w:val="18"/>
          <w:szCs w:val="18"/>
        </w:rPr>
        <w:t>Nine agents removed in total. The kept spine is exactly what the diagram above shows in the retrieval column.</w:t>
      </w:r>
    </w:p>
    <w:p w14:paraId="52ECFE83" w14:textId="77777777" w:rsidR="004D1B49" w:rsidRDefault="00000000">
      <w:pPr>
        <w:pBdr>
          <w:bottom w:val="single" w:sz="12" w:space="3" w:color="2F5D50"/>
        </w:pBdr>
        <w:spacing w:before="260" w:after="120"/>
      </w:pPr>
      <w:r>
        <w:rPr>
          <w:b/>
          <w:bCs/>
          <w:color w:val="2F5D50"/>
          <w:sz w:val="25"/>
          <w:szCs w:val="25"/>
        </w:rPr>
        <w:t xml:space="preserve">3. Budget: what a paid generator </w:t>
      </w:r>
      <w:proofErr w:type="gramStart"/>
      <w:r>
        <w:rPr>
          <w:b/>
          <w:bCs/>
          <w:color w:val="2F5D50"/>
          <w:sz w:val="25"/>
          <w:szCs w:val="25"/>
        </w:rPr>
        <w:t>actually costs</w:t>
      </w:r>
      <w:proofErr w:type="gramEnd"/>
    </w:p>
    <w:p w14:paraId="68ECBBCF" w14:textId="77777777" w:rsidR="004D1B49" w:rsidRDefault="00000000">
      <w:pPr>
        <w:spacing w:after="120"/>
      </w:pPr>
      <w:r>
        <w:t>Only the generator costs money. The judge, the retrieval, and the embedding all run free on the university GPU. One full graded run is the three configurations over all 215 inputs, so 645 model calls.</w:t>
      </w:r>
    </w:p>
    <w:tbl>
      <w:tblPr>
        <w:tblW w:w="10178" w:type="dxa"/>
        <w:tblBorders>
          <w:top w:val="single" w:sz="2" w:space="0" w:color="DDE3EA"/>
          <w:bottom w:val="single" w:sz="2" w:space="0" w:color="DDE3EA"/>
          <w:insideH w:val="single" w:sz="2" w:space="0" w:color="DDE3EA"/>
        </w:tblBorders>
        <w:tblCellMar>
          <w:left w:w="10" w:type="dxa"/>
          <w:right w:w="10" w:type="dxa"/>
        </w:tblCellMar>
        <w:tblLook w:val="04A0" w:firstRow="1" w:lastRow="0" w:firstColumn="1" w:lastColumn="0" w:noHBand="0" w:noVBand="1"/>
      </w:tblPr>
      <w:tblGrid>
        <w:gridCol w:w="3400"/>
        <w:gridCol w:w="2400"/>
        <w:gridCol w:w="4378"/>
      </w:tblGrid>
      <w:tr w:rsidR="004D1B49" w14:paraId="4F1262D4" w14:textId="77777777">
        <w:trPr>
          <w:tblHeader/>
        </w:trPr>
        <w:tc>
          <w:tcPr>
            <w:tcW w:w="3400" w:type="dxa"/>
            <w:shd w:val="clear" w:color="auto" w:fill="F2F5F7"/>
            <w:tcMar>
              <w:top w:w="60" w:type="dxa"/>
              <w:left w:w="100" w:type="dxa"/>
              <w:bottom w:w="60" w:type="dxa"/>
              <w:right w:w="100" w:type="dxa"/>
            </w:tcMar>
          </w:tcPr>
          <w:p w14:paraId="5CEDD455" w14:textId="77777777" w:rsidR="004D1B49" w:rsidRDefault="00000000">
            <w:r>
              <w:rPr>
                <w:b/>
                <w:bCs/>
                <w:color w:val="2F3B49"/>
                <w:sz w:val="18"/>
                <w:szCs w:val="18"/>
              </w:rPr>
              <w:t>Item</w:t>
            </w:r>
          </w:p>
        </w:tc>
        <w:tc>
          <w:tcPr>
            <w:tcW w:w="2400" w:type="dxa"/>
            <w:shd w:val="clear" w:color="auto" w:fill="F2F5F7"/>
            <w:tcMar>
              <w:top w:w="60" w:type="dxa"/>
              <w:left w:w="100" w:type="dxa"/>
              <w:bottom w:w="60" w:type="dxa"/>
              <w:right w:w="100" w:type="dxa"/>
            </w:tcMar>
          </w:tcPr>
          <w:p w14:paraId="2AF79C71" w14:textId="77777777" w:rsidR="004D1B49" w:rsidRDefault="00000000">
            <w:r>
              <w:rPr>
                <w:b/>
                <w:bCs/>
                <w:color w:val="2F3B49"/>
                <w:sz w:val="18"/>
                <w:szCs w:val="18"/>
              </w:rPr>
              <w:t>Amount</w:t>
            </w:r>
          </w:p>
        </w:tc>
        <w:tc>
          <w:tcPr>
            <w:tcW w:w="4378" w:type="dxa"/>
            <w:shd w:val="clear" w:color="auto" w:fill="F2F5F7"/>
            <w:tcMar>
              <w:top w:w="60" w:type="dxa"/>
              <w:left w:w="100" w:type="dxa"/>
              <w:bottom w:w="60" w:type="dxa"/>
              <w:right w:w="100" w:type="dxa"/>
            </w:tcMar>
          </w:tcPr>
          <w:p w14:paraId="7839738A" w14:textId="77777777" w:rsidR="004D1B49" w:rsidRDefault="00000000">
            <w:r>
              <w:rPr>
                <w:b/>
                <w:bCs/>
                <w:color w:val="2F3B49"/>
                <w:sz w:val="18"/>
                <w:szCs w:val="18"/>
              </w:rPr>
              <w:t>Note</w:t>
            </w:r>
          </w:p>
        </w:tc>
      </w:tr>
      <w:tr w:rsidR="004D1B49" w14:paraId="1C2BE7C5" w14:textId="77777777">
        <w:tc>
          <w:tcPr>
            <w:tcW w:w="3400" w:type="dxa"/>
            <w:tcMar>
              <w:top w:w="60" w:type="dxa"/>
              <w:left w:w="100" w:type="dxa"/>
              <w:bottom w:w="60" w:type="dxa"/>
              <w:right w:w="100" w:type="dxa"/>
            </w:tcMar>
          </w:tcPr>
          <w:p w14:paraId="0F6635DC" w14:textId="77777777" w:rsidR="004D1B49" w:rsidRDefault="00000000">
            <w:r>
              <w:rPr>
                <w:color w:val="1F2733"/>
                <w:sz w:val="18"/>
                <w:szCs w:val="18"/>
              </w:rPr>
              <w:t>Tokens per full run (measured)</w:t>
            </w:r>
          </w:p>
        </w:tc>
        <w:tc>
          <w:tcPr>
            <w:tcW w:w="2400" w:type="dxa"/>
            <w:tcMar>
              <w:top w:w="60" w:type="dxa"/>
              <w:left w:w="100" w:type="dxa"/>
              <w:bottom w:w="60" w:type="dxa"/>
              <w:right w:w="100" w:type="dxa"/>
            </w:tcMar>
          </w:tcPr>
          <w:p w14:paraId="5F2D0067" w14:textId="77777777" w:rsidR="004D1B49" w:rsidRDefault="00000000">
            <w:r>
              <w:rPr>
                <w:color w:val="1F2733"/>
                <w:sz w:val="18"/>
                <w:szCs w:val="18"/>
              </w:rPr>
              <w:t>~0.62M in / ~0.14M out</w:t>
            </w:r>
          </w:p>
        </w:tc>
        <w:tc>
          <w:tcPr>
            <w:tcW w:w="4378" w:type="dxa"/>
            <w:tcMar>
              <w:top w:w="60" w:type="dxa"/>
              <w:left w:w="100" w:type="dxa"/>
              <w:bottom w:w="60" w:type="dxa"/>
              <w:right w:w="100" w:type="dxa"/>
            </w:tcMar>
          </w:tcPr>
          <w:p w14:paraId="5C755432" w14:textId="77777777" w:rsidR="004D1B49" w:rsidRDefault="00000000">
            <w:r>
              <w:rPr>
                <w:color w:val="1F2733"/>
                <w:sz w:val="18"/>
                <w:szCs w:val="18"/>
              </w:rPr>
              <w:t>from the real test set, 400-chunk corpus, and prompt sizes</w:t>
            </w:r>
          </w:p>
        </w:tc>
      </w:tr>
      <w:tr w:rsidR="004D1B49" w14:paraId="6EEB6772" w14:textId="77777777">
        <w:tc>
          <w:tcPr>
            <w:tcW w:w="3400" w:type="dxa"/>
            <w:tcMar>
              <w:top w:w="60" w:type="dxa"/>
              <w:left w:w="100" w:type="dxa"/>
              <w:bottom w:w="60" w:type="dxa"/>
              <w:right w:w="100" w:type="dxa"/>
            </w:tcMar>
          </w:tcPr>
          <w:p w14:paraId="5B672FBB" w14:textId="77777777" w:rsidR="004D1B49" w:rsidRDefault="00000000">
            <w:r>
              <w:rPr>
                <w:color w:val="1F2733"/>
                <w:sz w:val="18"/>
                <w:szCs w:val="18"/>
              </w:rPr>
              <w:t>Sonnet 4.6 rate</w:t>
            </w:r>
          </w:p>
        </w:tc>
        <w:tc>
          <w:tcPr>
            <w:tcW w:w="2400" w:type="dxa"/>
            <w:tcMar>
              <w:top w:w="60" w:type="dxa"/>
              <w:left w:w="100" w:type="dxa"/>
              <w:bottom w:w="60" w:type="dxa"/>
              <w:right w:w="100" w:type="dxa"/>
            </w:tcMar>
          </w:tcPr>
          <w:p w14:paraId="209EF77F" w14:textId="77777777" w:rsidR="004D1B49" w:rsidRDefault="00000000">
            <w:r>
              <w:rPr>
                <w:color w:val="1F2733"/>
                <w:sz w:val="18"/>
                <w:szCs w:val="18"/>
              </w:rPr>
              <w:t>$3 / $15 per M</w:t>
            </w:r>
          </w:p>
        </w:tc>
        <w:tc>
          <w:tcPr>
            <w:tcW w:w="4378" w:type="dxa"/>
            <w:tcMar>
              <w:top w:w="60" w:type="dxa"/>
              <w:left w:w="100" w:type="dxa"/>
              <w:bottom w:w="60" w:type="dxa"/>
              <w:right w:w="100" w:type="dxa"/>
            </w:tcMar>
          </w:tcPr>
          <w:p w14:paraId="0D897F75" w14:textId="77777777" w:rsidR="004D1B49" w:rsidRDefault="00000000">
            <w:r>
              <w:rPr>
                <w:color w:val="1F2733"/>
                <w:sz w:val="18"/>
                <w:szCs w:val="18"/>
              </w:rPr>
              <w:t>input / output</w:t>
            </w:r>
          </w:p>
        </w:tc>
      </w:tr>
      <w:tr w:rsidR="004D1B49" w14:paraId="21D95135" w14:textId="77777777">
        <w:tc>
          <w:tcPr>
            <w:tcW w:w="3400" w:type="dxa"/>
            <w:tcMar>
              <w:top w:w="60" w:type="dxa"/>
              <w:left w:w="100" w:type="dxa"/>
              <w:bottom w:w="60" w:type="dxa"/>
              <w:right w:w="100" w:type="dxa"/>
            </w:tcMar>
          </w:tcPr>
          <w:p w14:paraId="57EC663E" w14:textId="77777777" w:rsidR="004D1B49" w:rsidRDefault="00000000">
            <w:r>
              <w:rPr>
                <w:color w:val="1F2733"/>
                <w:sz w:val="18"/>
                <w:szCs w:val="18"/>
              </w:rPr>
              <w:t>One full run, standard</w:t>
            </w:r>
          </w:p>
        </w:tc>
        <w:tc>
          <w:tcPr>
            <w:tcW w:w="2400" w:type="dxa"/>
            <w:tcMar>
              <w:top w:w="60" w:type="dxa"/>
              <w:left w:w="100" w:type="dxa"/>
              <w:bottom w:w="60" w:type="dxa"/>
              <w:right w:w="100" w:type="dxa"/>
            </w:tcMar>
          </w:tcPr>
          <w:p w14:paraId="231B2CAC" w14:textId="77777777" w:rsidR="004D1B49" w:rsidRDefault="00000000">
            <w:r>
              <w:rPr>
                <w:color w:val="1F2733"/>
                <w:sz w:val="18"/>
                <w:szCs w:val="18"/>
              </w:rPr>
              <w:t>~$4</w:t>
            </w:r>
          </w:p>
        </w:tc>
        <w:tc>
          <w:tcPr>
            <w:tcW w:w="4378" w:type="dxa"/>
            <w:tcMar>
              <w:top w:w="60" w:type="dxa"/>
              <w:left w:w="100" w:type="dxa"/>
              <w:bottom w:w="60" w:type="dxa"/>
              <w:right w:w="100" w:type="dxa"/>
            </w:tcMar>
          </w:tcPr>
          <w:p w14:paraId="648D7549" w14:textId="77777777" w:rsidR="004D1B49" w:rsidRDefault="00000000">
            <w:r>
              <w:rPr>
                <w:color w:val="1F2733"/>
                <w:sz w:val="18"/>
                <w:szCs w:val="18"/>
              </w:rPr>
              <w:t>645 calls</w:t>
            </w:r>
          </w:p>
        </w:tc>
      </w:tr>
      <w:tr w:rsidR="004D1B49" w14:paraId="6E8E7796" w14:textId="77777777">
        <w:tc>
          <w:tcPr>
            <w:tcW w:w="3400" w:type="dxa"/>
            <w:tcMar>
              <w:top w:w="60" w:type="dxa"/>
              <w:left w:w="100" w:type="dxa"/>
              <w:bottom w:w="60" w:type="dxa"/>
              <w:right w:w="100" w:type="dxa"/>
            </w:tcMar>
          </w:tcPr>
          <w:p w14:paraId="290D1002" w14:textId="77777777" w:rsidR="004D1B49" w:rsidRDefault="00000000">
            <w:r>
              <w:rPr>
                <w:color w:val="1F2733"/>
                <w:sz w:val="18"/>
                <w:szCs w:val="18"/>
              </w:rPr>
              <w:t>One full run, Batch API</w:t>
            </w:r>
          </w:p>
        </w:tc>
        <w:tc>
          <w:tcPr>
            <w:tcW w:w="2400" w:type="dxa"/>
            <w:tcMar>
              <w:top w:w="60" w:type="dxa"/>
              <w:left w:w="100" w:type="dxa"/>
              <w:bottom w:w="60" w:type="dxa"/>
              <w:right w:w="100" w:type="dxa"/>
            </w:tcMar>
          </w:tcPr>
          <w:p w14:paraId="752BE794" w14:textId="77777777" w:rsidR="004D1B49" w:rsidRDefault="00000000">
            <w:r>
              <w:rPr>
                <w:color w:val="1F2733"/>
                <w:sz w:val="18"/>
                <w:szCs w:val="18"/>
              </w:rPr>
              <w:t>~$2</w:t>
            </w:r>
          </w:p>
        </w:tc>
        <w:tc>
          <w:tcPr>
            <w:tcW w:w="4378" w:type="dxa"/>
            <w:tcMar>
              <w:top w:w="60" w:type="dxa"/>
              <w:left w:w="100" w:type="dxa"/>
              <w:bottom w:w="60" w:type="dxa"/>
              <w:right w:w="100" w:type="dxa"/>
            </w:tcMar>
          </w:tcPr>
          <w:p w14:paraId="30600437" w14:textId="77777777" w:rsidR="004D1B49" w:rsidRDefault="00000000">
            <w:r>
              <w:rPr>
                <w:color w:val="1F2733"/>
                <w:sz w:val="18"/>
                <w:szCs w:val="18"/>
              </w:rPr>
              <w:t>50% off, async, same output</w:t>
            </w:r>
          </w:p>
        </w:tc>
      </w:tr>
      <w:tr w:rsidR="004D1B49" w14:paraId="5292CD83" w14:textId="77777777">
        <w:tc>
          <w:tcPr>
            <w:tcW w:w="3400" w:type="dxa"/>
            <w:tcMar>
              <w:top w:w="60" w:type="dxa"/>
              <w:left w:w="100" w:type="dxa"/>
              <w:bottom w:w="60" w:type="dxa"/>
              <w:right w:w="100" w:type="dxa"/>
            </w:tcMar>
          </w:tcPr>
          <w:p w14:paraId="6A8EABE0" w14:textId="77777777" w:rsidR="004D1B49" w:rsidRDefault="00000000">
            <w:r>
              <w:rPr>
                <w:color w:val="1F2733"/>
                <w:sz w:val="18"/>
                <w:szCs w:val="18"/>
              </w:rPr>
              <w:t>Judge + retrieval + embedding</w:t>
            </w:r>
          </w:p>
        </w:tc>
        <w:tc>
          <w:tcPr>
            <w:tcW w:w="2400" w:type="dxa"/>
            <w:tcMar>
              <w:top w:w="60" w:type="dxa"/>
              <w:left w:w="100" w:type="dxa"/>
              <w:bottom w:w="60" w:type="dxa"/>
              <w:right w:w="100" w:type="dxa"/>
            </w:tcMar>
          </w:tcPr>
          <w:p w14:paraId="7E64B046" w14:textId="77777777" w:rsidR="004D1B49" w:rsidRDefault="00000000">
            <w:r>
              <w:rPr>
                <w:color w:val="1F2733"/>
                <w:sz w:val="18"/>
                <w:szCs w:val="18"/>
              </w:rPr>
              <w:t>$0</w:t>
            </w:r>
          </w:p>
        </w:tc>
        <w:tc>
          <w:tcPr>
            <w:tcW w:w="4378" w:type="dxa"/>
            <w:tcMar>
              <w:top w:w="60" w:type="dxa"/>
              <w:left w:w="100" w:type="dxa"/>
              <w:bottom w:w="60" w:type="dxa"/>
              <w:right w:w="100" w:type="dxa"/>
            </w:tcMar>
          </w:tcPr>
          <w:p w14:paraId="77CB6FF4" w14:textId="429990B2" w:rsidR="004D1B49" w:rsidRDefault="00000000">
            <w:r>
              <w:rPr>
                <w:color w:val="1F2733"/>
                <w:sz w:val="18"/>
                <w:szCs w:val="18"/>
              </w:rPr>
              <w:t>on the university GPU</w:t>
            </w:r>
          </w:p>
        </w:tc>
      </w:tr>
    </w:tbl>
    <w:p w14:paraId="64E30DC1" w14:textId="77777777" w:rsidR="004D1B49" w:rsidRDefault="004D1B49">
      <w:pPr>
        <w:spacing w:before="100" w:after="60"/>
      </w:pPr>
    </w:p>
    <w:tbl>
      <w:tblPr>
        <w:tblW w:w="10178" w:type="dxa"/>
        <w:tblBorders>
          <w:top w:val="single" w:sz="2" w:space="0" w:color="DDE3EA"/>
          <w:bottom w:val="single" w:sz="2" w:space="0" w:color="DDE3EA"/>
          <w:insideH w:val="single" w:sz="2" w:space="0" w:color="DDE3EA"/>
        </w:tblBorders>
        <w:tblCellMar>
          <w:left w:w="10" w:type="dxa"/>
          <w:right w:w="10" w:type="dxa"/>
        </w:tblCellMar>
        <w:tblLook w:val="04A0" w:firstRow="1" w:lastRow="0" w:firstColumn="1" w:lastColumn="0" w:noHBand="0" w:noVBand="1"/>
      </w:tblPr>
      <w:tblGrid>
        <w:gridCol w:w="3400"/>
        <w:gridCol w:w="1800"/>
        <w:gridCol w:w="4978"/>
      </w:tblGrid>
      <w:tr w:rsidR="004D1B49" w14:paraId="23155919" w14:textId="77777777">
        <w:trPr>
          <w:tblHeader/>
        </w:trPr>
        <w:tc>
          <w:tcPr>
            <w:tcW w:w="3400" w:type="dxa"/>
            <w:shd w:val="clear" w:color="auto" w:fill="F2F5F7"/>
            <w:tcMar>
              <w:top w:w="60" w:type="dxa"/>
              <w:left w:w="100" w:type="dxa"/>
              <w:bottom w:w="60" w:type="dxa"/>
              <w:right w:w="100" w:type="dxa"/>
            </w:tcMar>
          </w:tcPr>
          <w:p w14:paraId="759385EB" w14:textId="77777777" w:rsidR="004D1B49" w:rsidRDefault="00000000">
            <w:r>
              <w:rPr>
                <w:b/>
                <w:bCs/>
                <w:color w:val="2F3B49"/>
                <w:sz w:val="18"/>
                <w:szCs w:val="18"/>
              </w:rPr>
              <w:t>Top-up option</w:t>
            </w:r>
          </w:p>
        </w:tc>
        <w:tc>
          <w:tcPr>
            <w:tcW w:w="1800" w:type="dxa"/>
            <w:shd w:val="clear" w:color="auto" w:fill="F2F5F7"/>
            <w:tcMar>
              <w:top w:w="60" w:type="dxa"/>
              <w:left w:w="100" w:type="dxa"/>
              <w:bottom w:w="60" w:type="dxa"/>
              <w:right w:w="100" w:type="dxa"/>
            </w:tcMar>
          </w:tcPr>
          <w:p w14:paraId="37857C49" w14:textId="77777777" w:rsidR="004D1B49" w:rsidRDefault="00000000">
            <w:r>
              <w:rPr>
                <w:b/>
                <w:bCs/>
                <w:color w:val="2F3B49"/>
                <w:sz w:val="18"/>
                <w:szCs w:val="18"/>
              </w:rPr>
              <w:t>Amount</w:t>
            </w:r>
          </w:p>
        </w:tc>
        <w:tc>
          <w:tcPr>
            <w:tcW w:w="4978" w:type="dxa"/>
            <w:shd w:val="clear" w:color="auto" w:fill="F2F5F7"/>
            <w:tcMar>
              <w:top w:w="60" w:type="dxa"/>
              <w:left w:w="100" w:type="dxa"/>
              <w:bottom w:w="60" w:type="dxa"/>
              <w:right w:w="100" w:type="dxa"/>
            </w:tcMar>
          </w:tcPr>
          <w:p w14:paraId="16FDD65D" w14:textId="77777777" w:rsidR="004D1B49" w:rsidRDefault="00000000">
            <w:r>
              <w:rPr>
                <w:b/>
                <w:bCs/>
                <w:color w:val="2F3B49"/>
                <w:sz w:val="18"/>
                <w:szCs w:val="18"/>
              </w:rPr>
              <w:t>Covers</w:t>
            </w:r>
          </w:p>
        </w:tc>
      </w:tr>
      <w:tr w:rsidR="004D1B49" w14:paraId="1E4EF82E" w14:textId="77777777">
        <w:tc>
          <w:tcPr>
            <w:tcW w:w="3400" w:type="dxa"/>
            <w:tcMar>
              <w:top w:w="60" w:type="dxa"/>
              <w:left w:w="100" w:type="dxa"/>
              <w:bottom w:w="60" w:type="dxa"/>
              <w:right w:w="100" w:type="dxa"/>
            </w:tcMar>
          </w:tcPr>
          <w:p w14:paraId="0507C71D" w14:textId="77777777" w:rsidR="004D1B49" w:rsidRDefault="00000000">
            <w:r>
              <w:rPr>
                <w:color w:val="1F2733"/>
                <w:sz w:val="18"/>
                <w:szCs w:val="18"/>
              </w:rPr>
              <w:t>Floor (one graded run, no buffer)</w:t>
            </w:r>
          </w:p>
        </w:tc>
        <w:tc>
          <w:tcPr>
            <w:tcW w:w="1800" w:type="dxa"/>
            <w:tcMar>
              <w:top w:w="60" w:type="dxa"/>
              <w:left w:w="100" w:type="dxa"/>
              <w:bottom w:w="60" w:type="dxa"/>
              <w:right w:w="100" w:type="dxa"/>
            </w:tcMar>
          </w:tcPr>
          <w:p w14:paraId="166E4B66" w14:textId="77777777" w:rsidR="004D1B49" w:rsidRDefault="00000000">
            <w:r>
              <w:rPr>
                <w:color w:val="1F2733"/>
                <w:sz w:val="18"/>
                <w:szCs w:val="18"/>
              </w:rPr>
              <w:t>~5 euros</w:t>
            </w:r>
          </w:p>
        </w:tc>
        <w:tc>
          <w:tcPr>
            <w:tcW w:w="4978" w:type="dxa"/>
            <w:tcMar>
              <w:top w:w="60" w:type="dxa"/>
              <w:left w:w="100" w:type="dxa"/>
              <w:bottom w:w="60" w:type="dxa"/>
              <w:right w:w="100" w:type="dxa"/>
            </w:tcMar>
          </w:tcPr>
          <w:p w14:paraId="204F53CF" w14:textId="77777777" w:rsidR="004D1B49" w:rsidRDefault="00000000">
            <w:r>
              <w:rPr>
                <w:color w:val="1F2733"/>
                <w:sz w:val="18"/>
                <w:szCs w:val="18"/>
              </w:rPr>
              <w:t>a single clean pass</w:t>
            </w:r>
          </w:p>
        </w:tc>
      </w:tr>
      <w:tr w:rsidR="004D1B49" w14:paraId="164A9FAD" w14:textId="77777777">
        <w:tc>
          <w:tcPr>
            <w:tcW w:w="3400" w:type="dxa"/>
            <w:tcMar>
              <w:top w:w="60" w:type="dxa"/>
              <w:left w:w="100" w:type="dxa"/>
              <w:bottom w:w="60" w:type="dxa"/>
              <w:right w:w="100" w:type="dxa"/>
            </w:tcMar>
          </w:tcPr>
          <w:p w14:paraId="5693B73B" w14:textId="77777777" w:rsidR="004D1B49" w:rsidRDefault="00000000">
            <w:r>
              <w:rPr>
                <w:b/>
                <w:bCs/>
                <w:color w:val="1F2733"/>
                <w:sz w:val="18"/>
                <w:szCs w:val="18"/>
              </w:rPr>
              <w:t>Recommended top-up</w:t>
            </w:r>
          </w:p>
        </w:tc>
        <w:tc>
          <w:tcPr>
            <w:tcW w:w="1800" w:type="dxa"/>
            <w:tcMar>
              <w:top w:w="60" w:type="dxa"/>
              <w:left w:w="100" w:type="dxa"/>
              <w:bottom w:w="60" w:type="dxa"/>
              <w:right w:w="100" w:type="dxa"/>
            </w:tcMar>
          </w:tcPr>
          <w:p w14:paraId="7BE926F3" w14:textId="77777777" w:rsidR="004D1B49" w:rsidRDefault="00000000">
            <w:r>
              <w:rPr>
                <w:b/>
                <w:bCs/>
                <w:color w:val="1F2733"/>
                <w:sz w:val="18"/>
                <w:szCs w:val="18"/>
              </w:rPr>
              <w:t>25 to 30 euros</w:t>
            </w:r>
          </w:p>
        </w:tc>
        <w:tc>
          <w:tcPr>
            <w:tcW w:w="4978" w:type="dxa"/>
            <w:tcMar>
              <w:top w:w="60" w:type="dxa"/>
              <w:left w:w="100" w:type="dxa"/>
              <w:bottom w:w="60" w:type="dxa"/>
              <w:right w:w="100" w:type="dxa"/>
            </w:tcMar>
          </w:tcPr>
          <w:p w14:paraId="3A883449" w14:textId="1CDE4A13" w:rsidR="004D1B49" w:rsidRDefault="00000000">
            <w:r>
              <w:rPr>
                <w:color w:val="1F2733"/>
                <w:sz w:val="18"/>
                <w:szCs w:val="18"/>
              </w:rPr>
              <w:t>full study, re-runs after fixes</w:t>
            </w:r>
          </w:p>
        </w:tc>
      </w:tr>
    </w:tbl>
    <w:p w14:paraId="6DEC4C89" w14:textId="77777777" w:rsidR="004D1B49" w:rsidRDefault="00000000">
      <w:pPr>
        <w:pBdr>
          <w:bottom w:val="single" w:sz="12" w:space="3" w:color="2F5D50"/>
        </w:pBdr>
        <w:spacing w:before="260" w:after="120"/>
      </w:pPr>
      <w:r>
        <w:rPr>
          <w:b/>
          <w:bCs/>
          <w:color w:val="2F5D50"/>
          <w:sz w:val="25"/>
          <w:szCs w:val="25"/>
        </w:rPr>
        <w:t>4. Why a paid generator: the honest case</w:t>
      </w:r>
    </w:p>
    <w:p w14:paraId="1D411BA8" w14:textId="77777777" w:rsidR="004D1B49" w:rsidRDefault="00000000">
      <w:pPr>
        <w:spacing w:after="120"/>
      </w:pPr>
      <w:r>
        <w:t xml:space="preserve">The finding does </w:t>
      </w:r>
      <w:r>
        <w:rPr>
          <w:b/>
          <w:bCs/>
        </w:rPr>
        <w:t>not</w:t>
      </w:r>
      <w:r>
        <w:t xml:space="preserve"> require a paid model. The metric being blind to correctness is provable on the free model </w:t>
      </w:r>
      <w:proofErr w:type="gramStart"/>
      <w:r>
        <w:t>too, and</w:t>
      </w:r>
      <w:proofErr w:type="gramEnd"/>
      <w:r>
        <w:t xml:space="preserve"> can be shown today. What the paid model buys is a result that holds up as a </w:t>
      </w:r>
      <w:proofErr w:type="spellStart"/>
      <w:r>
        <w:t>citeable</w:t>
      </w:r>
      <w:proofErr w:type="spellEnd"/>
      <w:r>
        <w:t xml:space="preserve"> artifact.</w:t>
      </w:r>
    </w:p>
    <w:p w14:paraId="65CEC77B" w14:textId="77777777" w:rsidR="004D1B49" w:rsidRDefault="00000000">
      <w:pPr>
        <w:pStyle w:val="ListParagraph"/>
        <w:numPr>
          <w:ilvl w:val="0"/>
          <w:numId w:val="1"/>
        </w:numPr>
        <w:spacing w:after="120"/>
      </w:pPr>
      <w:r>
        <w:rPr>
          <w:b/>
          <w:bCs/>
          <w:color w:val="16202E"/>
        </w:rPr>
        <w:t xml:space="preserve">Reproducibility (the real reason). </w:t>
      </w:r>
      <w:r>
        <w:t>Free models get retired and cannot be pinned to a fixed version. Two used during this project (gemini-2.0-flash, llama-3.3-70b) were already retired mid-project. The university GPU sandbox also wipes on close. A stable, reproducible result cannot sit on a moving target. The frozen design already specified claude-sonnet-4-6 precisely because its dateless ID is a fixed snapshot.</w:t>
      </w:r>
    </w:p>
    <w:p w14:paraId="48C7B684" w14:textId="77777777" w:rsidR="004D1B49" w:rsidRDefault="00000000">
      <w:pPr>
        <w:pStyle w:val="ListParagraph"/>
        <w:numPr>
          <w:ilvl w:val="0"/>
          <w:numId w:val="1"/>
        </w:numPr>
        <w:spacing w:after="120"/>
      </w:pPr>
      <w:r>
        <w:rPr>
          <w:b/>
          <w:bCs/>
          <w:color w:val="16202E"/>
        </w:rPr>
        <w:t xml:space="preserve">Cost is trivial and the expensive part is free. </w:t>
      </w:r>
      <w:r>
        <w:t xml:space="preserve">The </w:t>
      </w:r>
      <w:proofErr w:type="gramStart"/>
      <w:r>
        <w:t>usually-expensive</w:t>
      </w:r>
      <w:proofErr w:type="gramEnd"/>
      <w:r>
        <w:t xml:space="preserve"> component, the LLM judge, is a free local 72B model on the university GPU. Only the generator is paid, about 2 to 4 euros per run.</w:t>
      </w:r>
    </w:p>
    <w:p w14:paraId="30B1B0F5" w14:textId="77777777" w:rsidR="004D1B49" w:rsidRDefault="00000000">
      <w:pPr>
        <w:pStyle w:val="ListParagraph"/>
        <w:numPr>
          <w:ilvl w:val="0"/>
          <w:numId w:val="1"/>
        </w:numPr>
        <w:spacing w:after="120"/>
      </w:pPr>
      <w:r>
        <w:rPr>
          <w:b/>
          <w:bCs/>
          <w:color w:val="16202E"/>
        </w:rPr>
        <w:t xml:space="preserve">Reliability (supporting). </w:t>
      </w:r>
      <w:r>
        <w:t>Free models break mechanically: on the demo run, 7.5 percent of the agent's answers came back empty or truncated and were silently scored as wrong. This is a free-model fault, but it is a minor supporting point, not the headline.</w:t>
      </w:r>
    </w:p>
    <w:p w14:paraId="2BDE7A07" w14:textId="77777777" w:rsidR="004D1B49" w:rsidRDefault="00000000">
      <w:pPr>
        <w:pStyle w:val="ListParagraph"/>
        <w:numPr>
          <w:ilvl w:val="0"/>
          <w:numId w:val="1"/>
        </w:numPr>
        <w:spacing w:after="120"/>
      </w:pPr>
      <w:r>
        <w:rPr>
          <w:b/>
          <w:bCs/>
          <w:color w:val="16202E"/>
        </w:rPr>
        <w:t xml:space="preserve">Realism (supporting). </w:t>
      </w:r>
      <w:r>
        <w:t xml:space="preserve">The system under test should be one that would </w:t>
      </w:r>
      <w:proofErr w:type="gramStart"/>
      <w:r>
        <w:t>actually be</w:t>
      </w:r>
      <w:proofErr w:type="gramEnd"/>
      <w:r>
        <w:t xml:space="preserve"> deployed for legal compliance. That is a capable model, not a free one. Minor support, not a claim that free models write worse answers.</w:t>
      </w:r>
    </w:p>
    <w:p w14:paraId="70DCA854" w14:textId="77777777" w:rsidR="005A0AAC" w:rsidRDefault="005A0AAC" w:rsidP="005A0AAC">
      <w:pPr>
        <w:spacing w:after="120"/>
      </w:pPr>
    </w:p>
    <w:p w14:paraId="2C15FD5E" w14:textId="77777777" w:rsidR="004D1B49" w:rsidRDefault="00000000">
      <w:pPr>
        <w:pBdr>
          <w:top w:val="single" w:sz="6" w:space="6" w:color="DDE3EA"/>
        </w:pBdr>
        <w:spacing w:before="200"/>
      </w:pPr>
      <w:r>
        <w:rPr>
          <w:color w:val="8A94A1"/>
          <w:sz w:val="16"/>
          <w:szCs w:val="16"/>
        </w:rPr>
        <w:t>Case Study 2, MSc Data Science, SRH Heidelberg. Supervisor Prof. Swati Chandna. Generator claude-sonnet-4-6; judge Qwen2.5-72B-Instruct-AWQ. Demo numbers (n=40) are from a free model and are not graded results.</w:t>
      </w:r>
    </w:p>
    <w:sectPr w:rsidR="004D1B49">
      <w:pgSz w:w="11906" w:h="16838"/>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37DB7"/>
    <w:multiLevelType w:val="hybridMultilevel"/>
    <w:tmpl w:val="0A8A9CB8"/>
    <w:lvl w:ilvl="0" w:tplc="E0DCFD66">
      <w:start w:val="1"/>
      <w:numFmt w:val="bullet"/>
      <w:lvlText w:val="●"/>
      <w:lvlJc w:val="left"/>
      <w:pPr>
        <w:ind w:left="720" w:hanging="360"/>
      </w:pPr>
    </w:lvl>
    <w:lvl w:ilvl="1" w:tplc="C0005D7E">
      <w:start w:val="1"/>
      <w:numFmt w:val="bullet"/>
      <w:lvlText w:val="○"/>
      <w:lvlJc w:val="left"/>
      <w:pPr>
        <w:ind w:left="1440" w:hanging="360"/>
      </w:pPr>
    </w:lvl>
    <w:lvl w:ilvl="2" w:tplc="3C9E0DA2">
      <w:start w:val="1"/>
      <w:numFmt w:val="bullet"/>
      <w:lvlText w:val="■"/>
      <w:lvlJc w:val="left"/>
      <w:pPr>
        <w:ind w:left="2160" w:hanging="360"/>
      </w:pPr>
    </w:lvl>
    <w:lvl w:ilvl="3" w:tplc="49B0602E">
      <w:start w:val="1"/>
      <w:numFmt w:val="bullet"/>
      <w:lvlText w:val="●"/>
      <w:lvlJc w:val="left"/>
      <w:pPr>
        <w:ind w:left="2880" w:hanging="360"/>
      </w:pPr>
    </w:lvl>
    <w:lvl w:ilvl="4" w:tplc="4CC467D2">
      <w:start w:val="1"/>
      <w:numFmt w:val="bullet"/>
      <w:lvlText w:val="○"/>
      <w:lvlJc w:val="left"/>
      <w:pPr>
        <w:ind w:left="3600" w:hanging="360"/>
      </w:pPr>
    </w:lvl>
    <w:lvl w:ilvl="5" w:tplc="7EB2FC46">
      <w:start w:val="1"/>
      <w:numFmt w:val="bullet"/>
      <w:lvlText w:val="■"/>
      <w:lvlJc w:val="left"/>
      <w:pPr>
        <w:ind w:left="4320" w:hanging="360"/>
      </w:pPr>
    </w:lvl>
    <w:lvl w:ilvl="6" w:tplc="961066CE">
      <w:start w:val="1"/>
      <w:numFmt w:val="bullet"/>
      <w:lvlText w:val="●"/>
      <w:lvlJc w:val="left"/>
      <w:pPr>
        <w:ind w:left="5040" w:hanging="360"/>
      </w:pPr>
    </w:lvl>
    <w:lvl w:ilvl="7" w:tplc="66C05D94">
      <w:start w:val="1"/>
      <w:numFmt w:val="bullet"/>
      <w:lvlText w:val="●"/>
      <w:lvlJc w:val="left"/>
      <w:pPr>
        <w:ind w:left="5760" w:hanging="360"/>
      </w:pPr>
    </w:lvl>
    <w:lvl w:ilvl="8" w:tplc="76E4AE9C">
      <w:start w:val="1"/>
      <w:numFmt w:val="bullet"/>
      <w:lvlText w:val="●"/>
      <w:lvlJc w:val="left"/>
      <w:pPr>
        <w:ind w:left="6480" w:hanging="360"/>
      </w:pPr>
    </w:lvl>
  </w:abstractNum>
  <w:num w:numId="1" w16cid:durableId="12049484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49"/>
    <w:rsid w:val="004D1B49"/>
    <w:rsid w:val="005A0AAC"/>
    <w:rsid w:val="007A4894"/>
    <w:rsid w:val="007F4755"/>
    <w:rsid w:val="00815E5E"/>
    <w:rsid w:val="00974925"/>
    <w:rsid w:val="00E5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9352B3"/>
  <w15:docId w15:val="{FC265F9A-7D77-E347-951A-6D6DD4C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5</cp:revision>
  <dcterms:created xsi:type="dcterms:W3CDTF">2026-09-18T00:18:00Z</dcterms:created>
  <dcterms:modified xsi:type="dcterms:W3CDTF">2026-09-18T14:18:00Z</dcterms:modified>
</cp:coreProperties>
</file>