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16. August 2026</w:t>
      </w:r>
    </w:p>
    <w:p>
      <w:r>
        <w:rPr>
          <w:b/>
          <w:color w:val="1F3A5F"/>
          <w:sz w:val="23"/>
        </w:rPr>
        <w:t>Siemens Energy</w:t>
      </w:r>
    </w:p>
    <w:p>
      <w:r>
        <w:rPr>
          <w:color w:val="1F2937"/>
          <w:sz w:val="21"/>
        </w:rPr>
        <w:t>Personalabteilung</w:t>
      </w:r>
    </w:p>
    <w:p>
      <w:r>
        <w:rPr>
          <w:b/>
          <w:color w:val="1F3A5F"/>
          <w:sz w:val="22"/>
        </w:rPr>
        <w:t>Bewerbung: Werkstudent KI-basierte Optimierungsinitiativen</w:t>
      </w:r>
    </w:p>
    <w:p>
      <w:r>
        <w:rPr>
          <w:color w:val="1F2937"/>
          <w:sz w:val="21"/>
        </w:rPr>
        <w:t>Sehr geehrte Damen und Herren,</w:t>
      </w:r>
    </w:p>
    <w:p>
      <w:pPr>
        <w:spacing w:line="324" w:lineRule="auto"/>
        <w:jc w:val="both"/>
      </w:pPr>
      <w:r>
        <w:rPr>
          <w:color w:val="1F2937"/>
          <w:sz w:val="21"/>
        </w:rPr>
        <w:t>hiermit bewerbe ich mich fuer die Werkstudententaetigkeit KI-basierte Optimierungsinitiativen bei Siemens Energy. Die Kombination aus angewandter KI, Large Language Models und operativer Prozessoptimierung entspricht genau dem, was ich in den letzten Monaten praktisch gebaut und ausgewertet habe.</w:t>
      </w:r>
    </w:p>
    <w:p>
      <w:pPr>
        <w:spacing w:line="324" w:lineRule="auto"/>
        <w:jc w:val="both"/>
      </w:pPr>
      <w:r>
        <w:rPr>
          <w:color w:val="1F2937"/>
          <w:sz w:val="21"/>
        </w:rPr>
        <w:t>In meinem Multi Agent RAG Projekt habe ich mit LangGraph ein orchestriertes Agentensystem entwickelt, das Antworten in Englisch oder Deutsch end to end liefert und ueber einen JudgeAgent auf 5 Dimensionen im JSON Modus bei Temperatur 0 bewertet wird. Self Preference Bias habe ich eliminiert, indem der Judge Qwen2.5 14B bewusst auf einem anderen lokalen Modell als der Generator Mistral 7B laeuft, und ein EvalAgent berechnet 5 Retrieval Metriken sowie 4 Generation Metriken pro Sprache in JSON und Markdown Reports auf einem gepaarten EN und DE Labeled Eval Set. Genau dieses Muster laesst sich auf KI Werkzeuge fuer Optimierungsinitiativen in einem Energieumfeld uebertragen, wo Modelausgaben pruefbar und regulator tauglich sein muessen.</w:t>
      </w:r>
    </w:p>
    <w:p>
      <w:pPr>
        <w:spacing w:line="324" w:lineRule="auto"/>
        <w:jc w:val="both"/>
      </w:pPr>
      <w:r>
        <w:rPr>
          <w:color w:val="1F2937"/>
          <w:sz w:val="21"/>
        </w:rPr>
        <w:t>In CreditIQ habe ich unter EU AI Act und AGG 80 Prozent Fairness Grenze ein Kredit Scoring System gebaut, den Disparate Impact von 0,79 auf 0,88 gehoben und die False Negative Rate von 44 Prozent auf 16,7 Prozent bei stabiler Accuracy von 75 Prozent gesenkt. Bei eRay GmbH habe ich eine end to end rekursive Zeitreihen Pipeline fuer 4 Wasserqualitaets Indikatoren geliefert und CatBoost Multi Quantil Regression mit asymmetrischen 80 Prozent Vorhersageintervallen als Shipped Modell gewaehlt, wobei ich die September Evaluation mit einem 3 Pass Outlier System belastbar gemacht habe.</w:t>
      </w:r>
    </w:p>
    <w:p>
      <w:pPr>
        <w:spacing w:line="324" w:lineRule="auto"/>
        <w:jc w:val="both"/>
      </w:pPr>
      <w:r>
        <w:rPr>
          <w:color w:val="1F2937"/>
          <w:sz w:val="21"/>
        </w:rPr>
        <w:t>Ich arbeite sicher in Python, SQL, LangGraph, scikit-learn und CatBoost sowie in AWS und GCP fuer die Cloud Ebene.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Ich kann als Werkstudent mit 15 bis 20 Stunden pro Woche einsteigen. Gerne bespreche ich meinen Beitrag zu Ihren KI-basierten Optimierungsinitiativen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