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August 2026</w:t>
      </w:r>
    </w:p>
    <w:p>
      <w:r>
        <w:rPr>
          <w:b/>
          <w:color w:val="1F3A5F"/>
          <w:sz w:val="23"/>
        </w:rPr>
        <w:t>Amprion GmbH</w:t>
      </w:r>
    </w:p>
    <w:p>
      <w:r>
        <w:rPr>
          <w:color w:val="1F2937"/>
          <w:sz w:val="21"/>
        </w:rPr>
        <w:t>Personalabteilung</w:t>
      </w:r>
    </w:p>
    <w:p>
      <w:r>
        <w:rPr>
          <w:b/>
          <w:color w:val="1F3A5F"/>
          <w:sz w:val="22"/>
        </w:rPr>
        <w:t>Bewerbung: Initiativbewerbung Masterarbeit, KI und Wissensmanagement im Team Unternehmensweite IT-Loesungen</w:t>
      </w:r>
    </w:p>
    <w:p>
      <w:r>
        <w:rPr>
          <w:color w:val="1F2937"/>
          <w:sz w:val="21"/>
        </w:rPr>
        <w:t>Sehr geehrte Damen und Herren,</w:t>
      </w:r>
    </w:p>
    <w:p>
      <w:pPr>
        <w:spacing w:line="324" w:lineRule="auto"/>
        <w:jc w:val="both"/>
      </w:pPr>
      <w:r>
        <w:rPr>
          <w:color w:val="1F2937"/>
          <w:sz w:val="21"/>
        </w:rPr>
        <w:t>hiermit bewerbe ich mich initiativ um eine Masterarbeit im Bereich Kuenstliche Intelligenz und Wissensmanagement im Team Unternehmensweite IT-Loesungen am Standort Dortmund, mit einem sechsmonatigen Zeitfenster von Oktober 2026 bis Maerz 2027, passend zu meinem voraussichtlichen Studienende am 31.03.2027. Als Masterstudent der Data Science and Analytics an der SRH Heidelberg mit Sitz in Mannheim reizt mich die Kombination aus Wissens und Dokumentenmanagement, digitalem Arbeitsplatz und Amprions Rolle in der Energiewende.</w:t>
      </w:r>
    </w:p>
    <w:p>
      <w:pPr>
        <w:spacing w:line="324" w:lineRule="auto"/>
        <w:jc w:val="both"/>
      </w:pPr>
      <w:r>
        <w:rPr>
          <w:color w:val="1F2937"/>
          <w:sz w:val="21"/>
        </w:rPr>
        <w:t>Als Themenvorschlag skizziere ich Multi Agent Retrieval Augmented Generation Systeme mit LLM as Judge Evaluation fuer Wissens und Dokumentenmanagement in einem Uebertragungsnetzbetreiber. In meinem eigenen Multi Agent RAG Projekt habe ich bereits ein LangGraph orchestriertes Agentensystem gebaut, das Fragen ueber einen 14 Dokumente Policy Korpus in EN und DE end to end beantwortet.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Dieses methodische Geruest laesst sich direkt auf ein Amprion internes Dokumentenkorpus uebertragen und liefert eine belastbare wissenschaftliche Evaluation und einen praktisch nutzbaren Prototyp.</w:t>
      </w:r>
    </w:p>
    <w:p>
      <w:pPr>
        <w:spacing w:line="324" w:lineRule="auto"/>
        <w:jc w:val="both"/>
      </w:pPr>
      <w:r>
        <w:rPr>
          <w:color w:val="1F2937"/>
          <w:sz w:val="21"/>
        </w:rPr>
        <w:t>Ich habe bereits eine Abschlussarbeit im Machine Learning Bereich veroeffentlichungsreif abgeschlossen. In meiner Bachelorarbeit zur Diabetesvorhersage habe ich eine end to end Pipeline mit sechs Klassifikatoren und 10 facher Kreuzvalidierung gebaut, biologisch unmoegliche Nullwerte im Quelldatensatz erkannt und durch IQR basierte Ausreisserbehandlung korrigiert, die Leitmetrik von Accuracy auf ROC AUC umgestellt und die Ergebnisse in einem IEEE Style Paper aufgeschrieben, das der Betreuer als veroeffentlichungsreif akzeptierte. Dazu kommt CreditIQ, in dem ich unter EU AI Act und AGG 80 Prozent Fairness Grenze den Disparate Impact von 0,79 auf 0,88 gehoben habe. Beide Arbeiten zeigen, dass ich eine Masterarbeit zwischen Methodik, Codebasis und ehrlicher schriftlicher Auswertung selbststaendig fuehren kann.</w:t>
      </w:r>
    </w:p>
    <w:p>
      <w:pPr>
        <w:spacing w:line="324" w:lineRule="auto"/>
        <w:jc w:val="both"/>
      </w:pPr>
      <w:r>
        <w:rPr>
          <w:color w:val="1F2937"/>
          <w:sz w:val="21"/>
        </w:rPr>
        <w:t>Ich arbeite sicher in Python, scikit-learn, LangGraph, pandas, NumPy und Jupyter sowie in AWS und GCP.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Fuer eine Vollzeit Masterarbeit stehe ich ab Oktober 2026 in Dortmund zur Verfuegung; universitaetsseitige Betreuung wird durch die SRH Heidelberg Fakultaet gestellt. Gerne bespreche ich Themenzuschnitt und Rahmen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