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Praktikum und Abschlussarbeit Simulation und Machine Learning in der Robotik</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Praxis in Machine Learning Pipelines, Modellvergleich und robuster Bewertung. Ich habe eine rekursive Zeitreihen Pipeline mit sechs verglichenen Modellen und asymmetrischen 80 Prozent Vorhersageintervallen bei eRay GmbH geliefert, ein Fairness by Design Credit Scoring System nach EU AI Act umgesetzt und einen Hybrid RAG Orchestrator mit agentischem Routing ueber Python und LangChain gebaut. Sicher in Python, scikit learn, CatBoost, LightGBM, XGBoost und PyTorch, mit klarem Blick fuer Simulation, Anti Leakage und ehrliche Modellauswertung.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27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