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Juli 2026</w:t>
      </w:r>
    </w:p>
    <w:p>
      <w:r>
        <w:rPr>
          <w:b/>
          <w:color w:val="1F3A5F"/>
          <w:sz w:val="23"/>
        </w:rPr>
        <w:t>ATRIVIO GmbH</w:t>
      </w:r>
    </w:p>
    <w:p>
      <w:r>
        <w:rPr>
          <w:color w:val="1F2937"/>
          <w:sz w:val="21"/>
        </w:rPr>
        <w:t>Personalabteilung</w:t>
      </w:r>
    </w:p>
    <w:p>
      <w:r>
        <w:rPr>
          <w:b/>
          <w:color w:val="1F3A5F"/>
          <w:sz w:val="22"/>
        </w:rPr>
        <w:t>Bewerbung: Masterarbeit, KI gestützte Zeitpunktoptimierung für mail2many bei ATRIVIO</w:t>
      </w:r>
    </w:p>
    <w:p>
      <w:r>
        <w:rPr>
          <w:color w:val="1F2937"/>
          <w:sz w:val="21"/>
        </w:rPr>
        <w:t>Sehr geehrte Damen und Herren,</w:t>
      </w:r>
    </w:p>
    <w:p>
      <w:pPr>
        <w:spacing w:line="324" w:lineRule="auto"/>
        <w:jc w:val="both"/>
      </w:pPr>
      <w:r>
        <w:rPr>
          <w:color w:val="1F2937"/>
          <w:sz w:val="21"/>
        </w:rPr>
        <w:t>hiermit bewerbe ich mich für die Masterarbeit bei ATRIVIO in Kempten mit dem Ziel, mithilfe von KI Methoden einen empfängerindividuellen optimalen Versandzeitpunkt für mail2many Kampagnen zu bestimmen und dessen Wirkung auf Öffnungs und Klickraten belastbar zu messen. Die Ausschreibung deckt sich sehr genau mit meinem Profil, historische Versand und Interaktionsdaten auszuwerten, Muster im Nutzerverhalten zu identifizieren, ein Modell zur Vorhersage des optimalen Zeitpunkts zu bauen und ein A/B basiertes Selbstlernverfahren zur kontinuierlichen Verbesserung zu entwerfen.</w:t>
      </w:r>
    </w:p>
    <w:p>
      <w:pPr>
        <w:spacing w:line="324" w:lineRule="auto"/>
        <w:jc w:val="both"/>
      </w:pPr>
      <w:r>
        <w:rPr>
          <w:color w:val="1F2937"/>
          <w:sz w:val="21"/>
        </w:rPr>
        <w:t>Bei eRay GmbH habe ich eine end to end rekursive Zeitreihen Pipeline aufgebaut, sechs Modelle direkt verglichen, Ridge, Gradient Boosting, LightGBM, XGBoost, CatBoost und Prophet, und mit CatBoost Multi Quantil Regression asymmetrische 80 Prozent Vorhersageintervalle für Entscheidungen unter Unsicherheit geliefert. Ich habe strenge Anti Leakage Regeln erzwungen, fehlende Winter Messwerte mit MICE Imputation rekonstruiert und die Pipeline in einen Orchestrator mit Gate Checks eingebettet. Genau diese Disziplin trage ich in die Modellierung individueller Versandfenster hinein, damit die Optimierung nicht am Kaltstart Problem oder an verzerrten Zeitstempeln scheitert.</w:t>
      </w:r>
    </w:p>
    <w:p>
      <w:pPr>
        <w:spacing w:line="324" w:lineRule="auto"/>
        <w:jc w:val="both"/>
      </w:pPr>
      <w:r>
        <w:rPr>
          <w:color w:val="1F2937"/>
          <w:sz w:val="21"/>
        </w:rPr>
        <w:t>In CreditIQ habe ich eine strenge statistische Evaluation aufgesetzt, SHAP getriebene Subgruppenanalyse gebaut, die False Negative Rate von 44 Prozent auf 16,7 Prozent gesenkt und die Pipeline mit Unit Tests bei 100 Prozent Branch Coverage abgesichert, inklusive DSGVO Diskussion und Human in the Loop Argumentation. Das entspricht direkt Ihrem Punkt zu KPI Definition, statistisch belastbarem Nachweis und Datenschutzanforderungen. In meinem Hybriden RAG Orchestrator habe ich mit Llama 3.1 8b via Groq, LangChain und einem eigenen Router iteratives Debugging und Feedback getriebene Verbesserung eines ML Systems durchgezogen, das Denkmuster überträgt sich auf ein A/B basiertes Selbstlernverfahren.</w:t>
      </w:r>
    </w:p>
    <w:p>
      <w:pPr>
        <w:spacing w:line="324" w:lineRule="auto"/>
        <w:jc w:val="both"/>
      </w:pPr>
      <w:r>
        <w:rPr>
          <w:color w:val="1F2937"/>
          <w:sz w:val="21"/>
        </w:rPr>
        <w:t>Ich bin sicher in Python inklusive pandas, scikit learn und PyTorch nahen Workflows, komfortabel in SQL und JavaScript nahen Sprachen und bringe die Zertifikate NVIDIA Building LLM Applications With Prompt Engineering, AWS Academy Cloud Foundations sowie Google Data Analytics Foundations mit. Mein Deutschniveau ist B1 in Bearbeitung Richtung B2. Sehr gerne stimme ich den Rahmen der Arbeit mit Ihrem Team und meiner SRH Professorin oder meinem SRH Professor ab und arbeite von Mannheim aus überwiegend remote mit regelmäßigen Präsenztagen in Kempten.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