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Master Thesis Student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looking for a Master Thesis at the intersection of applied machine learning and health signals. My published grade Bachelor Thesis on diabetes prediction, my industry lake water forecasting collaboration with eRay GmbH, and my fairness aware CreditIQ project together show that I can run a full leakage aware model comparison, an honest evaluation, and a regulator defensible write up. I am well suited to a Master Thesis on ambient sensing for digital health biomarkers at Bosch in Renningen.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CreditIQ, Fairness by Design Credit Scoring System</w:t>
      </w:r>
    </w:p>
    <w:p>
      <w:pPr>
        <w:spacing w:after="20"/>
        <w:jc w:val="left"/>
      </w:pPr>
      <w:r>
        <w:rPr>
          <w:b w:val="0"/>
          <w:i/>
          <w:color w:val="7A6B58"/>
          <w:sz w:val="21"/>
        </w:rPr>
        <w:t>Built with: Python, scikit learn, AIF360, SHAP, Streamlit</w:t>
      </w:r>
    </w:p>
    <w:p>
      <w:pPr>
        <w:pStyle w:val="ListBullet"/>
        <w:spacing w:after="20"/>
        <w:jc w:val="both"/>
      </w:pPr>
      <w:r>
        <w:rPr>
          <w:color w:val="2B2F3A"/>
          <w:sz w:val="21"/>
        </w:rPr>
        <w:t>Lifted the model Disparate Impact ratio from a failing 0.79 to a compliant 0.88, clearing the EU AI Act and AGG 80 percent fairness threshold.</w:t>
      </w:r>
    </w:p>
    <w:p>
      <w:pPr>
        <w:pStyle w:val="ListBullet"/>
        <w:spacing w:after="20"/>
        <w:jc w:val="both"/>
      </w:pPr>
      <w:r>
        <w:rPr>
          <w:color w:val="2B2F3A"/>
          <w:sz w:val="21"/>
        </w:rPr>
        <w:t>Diagnosed a hidden intersectional bias where younger women were penalised even after age bias was fixed, using SHAP, then designed a four way age by gender threshold matrix to correct it without over correcting into reverse discrimination.</w:t>
      </w:r>
    </w:p>
    <w:p>
      <w:pPr>
        <w:pStyle w:val="ListBullet"/>
        <w:spacing w:after="20"/>
        <w:jc w:val="both"/>
      </w:pPr>
      <w:r>
        <w:rPr>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color w:val="2B2F3A"/>
          <w:sz w:val="21"/>
        </w:rPr>
        <w:t>Shipped a Streamlit decision support tool that gives finance managers a recommendation plus a plain language LLM generated explanation, keeping a human in the loop per GDPR Article 22 and EU AI Act Article 14.</w:t>
      </w:r>
    </w:p>
    <w:p>
      <w:pPr>
        <w:pStyle w:val="ListBullet"/>
        <w:spacing w:after="20"/>
        <w:jc w:val="both"/>
      </w:pPr>
      <w:r>
        <w:rPr>
          <w:color w:val="2B2F3A"/>
          <w:sz w:val="21"/>
        </w:rPr>
        <w:t>Backed the pipeline with unit tests at 100 percent branch coverage and a full regulatory write up covering EU AI Act Annex III, GDPR, a model card, and attack vectors.</w:t>
      </w:r>
    </w:p>
    <w:p>
      <w:pPr>
        <w:spacing w:after="20"/>
        <w:jc w:val="left"/>
      </w:pPr>
      <w:r>
        <w:rPr>
          <w:b/>
          <w:i w:val="0"/>
          <w:color w:val="1F5F6B"/>
          <w:sz w:val="23"/>
        </w:rPr>
        <w:t>Real Time Flight Tracking Data Pipeline</w:t>
      </w:r>
    </w:p>
    <w:p>
      <w:pPr>
        <w:spacing w:after="20"/>
        <w:jc w:val="left"/>
      </w:pPr>
      <w:r>
        <w:rPr>
          <w:b w:val="0"/>
          <w:i/>
          <w:color w:val="7A6B58"/>
          <w:sz w:val="21"/>
        </w:rPr>
        <w:t>Built with: Python, PySpark, BigQuery, dbt, Apache Airflow, GCP Dataproc GCE GCS, Tableau with TabPy, OAuth2</w:t>
      </w:r>
    </w:p>
    <w:p>
      <w:pPr>
        <w:pStyle w:val="ListBullet"/>
        <w:spacing w:after="20"/>
        <w:jc w:val="both"/>
      </w:pPr>
      <w:r>
        <w:rPr>
          <w:color w:val="2B2F3A"/>
          <w:sz w:val="21"/>
        </w:rPr>
        <w:t>Set up real time data collection from the OpenSky Network API, polling live flight positions every 30 seconds, enriching each against airport, aircraft, and weather data across four sources.</w:t>
      </w:r>
    </w:p>
    <w:p>
      <w:pPr>
        <w:pStyle w:val="ListBullet"/>
        <w:spacing w:after="20"/>
        <w:jc w:val="both"/>
      </w:pPr>
      <w:r>
        <w:rPr>
          <w:color w:val="2B2F3A"/>
          <w:sz w:val="21"/>
        </w:rPr>
        <w:t>Cleaned raw data with PySpark on Google Cloud and shaped it into analysis ready tables with dbt, computing each aircraft nearest airport along the way.</w:t>
      </w:r>
    </w:p>
    <w:p>
      <w:pPr>
        <w:pStyle w:val="ListBullet"/>
        <w:spacing w:after="20"/>
        <w:jc w:val="both"/>
      </w:pPr>
      <w:r>
        <w:rPr>
          <w:color w:val="2B2F3A"/>
          <w:sz w:val="21"/>
        </w:rPr>
        <w:t>Orchestrated the whole system with Apache Airflow so batch and real time layers refresh automatically every 15 minutes without manual intervention.</w:t>
      </w:r>
    </w:p>
    <w:p>
      <w:pPr>
        <w:pStyle w:val="ListBullet"/>
        <w:spacing w:after="20"/>
        <w:jc w:val="both"/>
      </w:pPr>
      <w:r>
        <w:rPr>
          <w:color w:val="2B2F3A"/>
          <w:sz w:val="21"/>
        </w:rPr>
        <w:t>Surfaced findings in Tableau with Python statistics through TabPy, showing that air traffic dropped 4.4 times in heavy rain and clustered around hubs such as Frankfurt and Munich.</w:t>
      </w:r>
    </w:p>
    <w:p>
      <w:pPr>
        <w:spacing w:after="20"/>
        <w:jc w:val="left"/>
      </w:pPr>
      <w:r>
        <w:rPr>
          <w:b/>
          <w:i w:val="0"/>
          <w:color w:val="1F5F6B"/>
          <w:sz w:val="23"/>
        </w:rPr>
        <w:t>Hybrid RAG Orchestrator</w:t>
      </w:r>
    </w:p>
    <w:p>
      <w:pPr>
        <w:spacing w:after="20"/>
        <w:jc w:val="left"/>
      </w:pPr>
      <w:r>
        <w:rPr>
          <w:b w:val="0"/>
          <w:i/>
          <w:color w:val="7A6B58"/>
          <w:sz w:val="21"/>
        </w:rPr>
        <w:t>Built with: Python, LangChain, Llama 3.1 8b via Groq, ChromaDB, HuggingFace MiniLM L6 v2, Streamlit</w:t>
      </w:r>
    </w:p>
    <w:p>
      <w:pPr>
        <w:pStyle w:val="ListBullet"/>
        <w:spacing w:after="20"/>
        <w:jc w:val="both"/>
      </w:pPr>
      <w:r>
        <w:rPr>
          <w:color w:val="2B2F3A"/>
          <w:sz w:val="21"/>
        </w:rPr>
        <w:t>Designed a modular retrieval augmented generation system using Llama 3.1 8b via Groq for high speed inference and LangChain for orchestration across intent routing and answer synthesis.</w:t>
      </w:r>
    </w:p>
    <w:p>
      <w:pPr>
        <w:pStyle w:val="ListBullet"/>
        <w:spacing w:after="20"/>
        <w:jc w:val="both"/>
      </w:pPr>
      <w:r>
        <w:rPr>
          <w:color w:val="2B2F3A"/>
          <w:sz w:val="21"/>
        </w:rPr>
        <w:t>Engineered a custom decision making router that dynamically classifies user intent into three execution paths, local knowledge retrieval over a PDF and vector store, external web search through DuckDuckGo, or direct conversational logic.</w:t>
      </w:r>
    </w:p>
    <w:p>
      <w:pPr>
        <w:pStyle w:val="ListBullet"/>
        <w:spacing w:after="20"/>
        <w:jc w:val="both"/>
      </w:pPr>
      <w:r>
        <w:rPr>
          <w:color w:val="2B2F3A"/>
          <w:sz w:val="21"/>
        </w:rPr>
        <w:t>Implemented ChromaDB with local persistence for document storage and HuggingFace MiniLM L6 v2 for semantic embeddings, giving the system a queryable long term knowledge base.</w:t>
      </w:r>
    </w:p>
    <w:p>
      <w:pPr>
        <w:pStyle w:val="ListBullet"/>
        <w:spacing w:after="20"/>
        <w:jc w:val="both"/>
      </w:pPr>
      <w:r>
        <w:rPr>
          <w:color w:val="2B2F3A"/>
          <w:sz w:val="21"/>
        </w:rPr>
        <w:t>Built a stateful memory agent that maintains conversational context across multiple turns, integrated directly into the inference pipeline so responses stay coherent across a session.</w:t>
      </w:r>
    </w:p>
    <w:p>
      <w:pPr>
        <w:pStyle w:val="ListBullet"/>
        <w:spacing w:after="20"/>
        <w:jc w:val="both"/>
      </w:pPr>
      <w:r>
        <w:rPr>
          <w:color w:val="2B2F3A"/>
          <w:sz w:val="21"/>
        </w:rPr>
        <w:t>Shipped the whole system behind a Streamlit interface with end to end ownership from architecture to deployment.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NVIDIA, Building LLM Applications With Prompt Engineering: issued November 2025.</w:t>
      </w:r>
    </w:p>
    <w:p>
      <w:pPr>
        <w:pStyle w:val="ListBullet"/>
        <w:spacing w:after="20"/>
        <w:jc w:val="both"/>
      </w:pPr>
      <w:r>
        <w:rPr>
          <w:color w:val="2B2F3A"/>
          <w:sz w:val="21"/>
        </w:rPr>
        <w:t>AWS Academy Graduate, AWS Academy Cloud Foundations: issued July 2025.</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