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13. August 2026</w:t>
      </w:r>
    </w:p>
    <w:p>
      <w:r>
        <w:rPr>
          <w:b/>
          <w:color w:val="1F3A5F"/>
          <w:sz w:val="23"/>
        </w:rPr>
        <w:t>CHECK24 Vergleichsportal Finanzen GmbH</w:t>
      </w:r>
    </w:p>
    <w:p>
      <w:r>
        <w:rPr>
          <w:color w:val="1F2937"/>
          <w:sz w:val="21"/>
        </w:rPr>
        <w:t>Personalabteilung</w:t>
      </w:r>
    </w:p>
    <w:p>
      <w:r>
        <w:rPr>
          <w:b/>
          <w:color w:val="1F3A5F"/>
          <w:sz w:val="22"/>
        </w:rPr>
        <w:t>Bewerbung: Werkstudent AI-Produkte, Kreditvergleich im KAI Team</w:t>
      </w:r>
    </w:p>
    <w:p>
      <w:r>
        <w:rPr>
          <w:color w:val="1F2937"/>
          <w:sz w:val="21"/>
        </w:rPr>
        <w:t>Sehr geehrte Damen und Herren,</w:t>
      </w:r>
    </w:p>
    <w:p>
      <w:pPr>
        <w:spacing w:line="324" w:lineRule="auto"/>
        <w:jc w:val="both"/>
      </w:pPr>
      <w:r>
        <w:rPr>
          <w:color w:val="1F2937"/>
          <w:sz w:val="21"/>
        </w:rPr>
        <w:t>hiermit bewerbe ich mich fuer die Werkstudententaetigkeit AI-Produkte im Kreditvergleich im CHECK24 KAI Team am Standort Muenchen. Als Masterstudent der Data Science and Analytics an der SRH Heidelberg mit Sitz in Mannheim interessiert mich die Kombination aus etabliertem Machine Learning, LLMs und generativer KI besonders, weil ich in den letzten Monaten genau an dieser Schnittstelle Systeme gebaut habe, die aus Modellergebnissen kundenwirksame Produkte machen.</w:t>
      </w:r>
    </w:p>
    <w:p>
      <w:pPr>
        <w:spacing w:line="324" w:lineRule="auto"/>
        <w:jc w:val="both"/>
      </w:pPr>
      <w:r>
        <w:rPr>
          <w:color w:val="1F2937"/>
          <w:sz w:val="21"/>
        </w:rPr>
        <w:t>In meinem Multi Agent RAG Projekt habe ich ein LangGraph orchestriertes Agentensystem gebaut, das Nutzerfragen ueber eine hybride BM25 plus Dense Retrieval Pipeline in Englisch oder Deutsch end to end beantwortet. Der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auf einem gepaarten EN und DE Labeled Eval Set, so dass A/B Vergleiche zwischen Modellvarianten belastbar werden, statt auf Bauchgefuehl zu laufen. Das gleiche Muster laesst sich direkt auf A/B Tests von Conversational AI Features im Kreditvergleich anwenden.</w:t>
      </w:r>
    </w:p>
    <w:p>
      <w:pPr>
        <w:spacing w:line="324" w:lineRule="auto"/>
        <w:jc w:val="both"/>
      </w:pPr>
      <w:r>
        <w:rPr>
          <w:color w:val="1F2937"/>
          <w:sz w:val="21"/>
        </w:rPr>
        <w:t>In CreditIQ habe ich unter EU AI Act und AGG 80 Prozent Fairness Grenze ein Kredit Scoring System entwickelt, den Disparate Impact von 0,79 auf 0,88 gehoben, mit SHAP getriebener Subgruppenanalyse eine intersektionelle Verzerrung ueber Alter und Geschlecht aufgedeckt und ueber ein vierstufiges Threshold Raster korrigiert, ohne in umgekehrte Diskriminierung zu kippen. Die False Negative Rate ist von 44 Prozent auf 16,7 Prozent gefallen bei einer stabilen Accuracy von 75 Prozent, und das Modell laeuft als Streamlit Decision Support Tool mit einer plain language LLM generierten Erklaerung fuer den Endbenutzer. Bei eRay GmbH habe ich zusaetzlich eine end to end rekursive Zeitreihen Pipeline fuer vier Wasserqualitaets Indikatoren geliefert und mich fuer CatBoost Multi Quantil Regression mit asymmetrischen 80 Prozent Vorhersageintervallen entschieden.</w:t>
      </w:r>
    </w:p>
    <w:p>
      <w:pPr>
        <w:spacing w:line="324" w:lineRule="auto"/>
        <w:jc w:val="both"/>
      </w:pPr>
      <w:r>
        <w:rPr>
          <w:color w:val="1F2937"/>
          <w:sz w:val="21"/>
        </w:rPr>
        <w:t>Ich arbeite sicher in Python, SQL, scikit-learn, LangGraph und den ueblichen Cloud Plattformen AWS und GCP und nutze aktiv ChatGPT und Claude als Werkzeuge im Alltag.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Richtung B2. Ich moechte an dieser Stelle offen sein, dass ich die geforderte C1 Marke noch nicht erreicht habe, jedoch aktiv daran arbeite, und Englisch spreche ich fliessend. Ich kann als Werkstudent in Muenchen vor Ort einsteigen. Gerne bespreche ich meinen Beitrag zum KAI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