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Germany</w:t>
      </w:r>
    </w:p>
    <w:p>
      <w:r>
        <w:rPr>
          <w:color w:val="1F2937"/>
          <w:sz w:val="21"/>
        </w:rPr>
        <w:t>23 July 2026</w:t>
      </w:r>
    </w:p>
    <w:p>
      <w:r>
        <w:rPr>
          <w:b/>
          <w:color w:val="1F3A5F"/>
          <w:sz w:val="23"/>
        </w:rPr>
        <w:t>CHECK24 Vergleichsportal GmbH</w:t>
      </w:r>
    </w:p>
    <w:p>
      <w:r>
        <w:rPr>
          <w:color w:val="1F2937"/>
          <w:sz w:val="21"/>
        </w:rPr>
        <w:t>Hiring Team</w:t>
      </w:r>
    </w:p>
    <w:p>
      <w:r>
        <w:rPr>
          <w:b/>
          <w:color w:val="1F3A5F"/>
          <w:sz w:val="22"/>
        </w:rPr>
        <w:t>Application: Working Student Data Science Computer Vision IdentityCheck</w:t>
      </w:r>
    </w:p>
    <w:p>
      <w:r>
        <w:rPr>
          <w:color w:val="1F2937"/>
          <w:sz w:val="21"/>
        </w:rPr>
        <w:t>Dear Hiring Team,</w:t>
      </w:r>
    </w:p>
    <w:p>
      <w:pPr>
        <w:spacing w:line="324" w:lineRule="auto"/>
        <w:jc w:val="both"/>
      </w:pPr>
      <w:r>
        <w:rPr>
          <w:color w:val="1F2937"/>
          <w:sz w:val="21"/>
        </w:rPr>
        <w:t>I am applying for the Working Student position on Data Science and Computer Vision in the IdentityCheck team at CHECK24 Vergleichsportal in Munich. The brief on building data driven identity verification with machine learning and computer vision maps directly to the honest ML evaluation and end to end delivery work I have been shipping over the past year.</w:t>
      </w:r>
    </w:p>
    <w:p>
      <w:pPr>
        <w:spacing w:line="324" w:lineRule="auto"/>
        <w:jc w:val="both"/>
      </w:pPr>
      <w:r>
        <w:rPr>
          <w:color w:val="1F2937"/>
          <w:sz w:val="21"/>
        </w:rPr>
        <w:t>In CreditIQ I built a full end to end classification system with rigorous SHAP driven subgroup analysis, lifted the Disparate Impact ratio from a failing 0.79 to a compliant 0.88 against the EU AI Act and AGG 80 percent threshold, cut the false negative rate from 44 percent to 16.7 percent while holding accuracy at 75 percent, and backed the pipeline with unit tests at 100 percent branch coverage. That mindset, treating identity related classifications as high stakes decisions that require honest evaluation and defensible trade offs, transfers directly to IdentityCheck work.</w:t>
      </w:r>
    </w:p>
    <w:p>
      <w:pPr>
        <w:spacing w:line="324" w:lineRule="auto"/>
        <w:jc w:val="both"/>
      </w:pPr>
      <w:r>
        <w:rPr>
          <w:color w:val="1F2937"/>
          <w:sz w:val="21"/>
        </w:rPr>
        <w:t>My Diabetes Prediction bachelor thesis benchmarked six classifiers on a real clinical dataset with 10 fold cross validation, caught biologically impossible zero values the original authors had overlooked, applied IQR based outlier removal and proper imputation, and picked ROC AUC over accuracy for a 65 to 35 imbalanced dataset. My Hybrid RAG Orchestrator adds hands on generative AI experience with a custom decision making router on Llama 3.1 8b via Groq, LangChain orchestration, and a ChromaDB vector store. That is the right blend of classical ML rigour and modern AI systems for CHECK24 IdentityCheck.</w:t>
      </w:r>
    </w:p>
    <w:p>
      <w:pPr>
        <w:spacing w:line="324" w:lineRule="auto"/>
        <w:jc w:val="both"/>
      </w:pPr>
      <w:r>
        <w:rPr>
          <w:color w:val="1F2937"/>
          <w:sz w:val="21"/>
        </w:rPr>
        <w:t>I am proficient in Python, scikit learn, and standard ML frameworks, comfortable with computer vision fundamentals, and I speak English fluently with German at B1 in progress. I hold the NVIDIA Building LLM Applications With Prompt Engineering, AWS Academy Cloud Foundations, and SAS Certified Specialist Visual Business Analytics certificates. I would be glad to align the exact scope with the IdentityCheck team and start soon at 20 hours per week.</w:t>
      </w:r>
    </w:p>
    <w:p>
      <w:r>
        <w:rPr>
          <w:color w:val="1F2937"/>
          <w:sz w:val="21"/>
        </w:rPr>
        <w:t>Kind regards,</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