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12. August 2026</w:t>
      </w:r>
    </w:p>
    <w:p>
      <w:r>
        <w:rPr>
          <w:b/>
          <w:color w:val="1F3A5F"/>
          <w:sz w:val="23"/>
        </w:rPr>
        <w:t>Commerzbank AG</w:t>
      </w:r>
    </w:p>
    <w:p>
      <w:r>
        <w:rPr>
          <w:color w:val="1F2937"/>
          <w:sz w:val="21"/>
        </w:rPr>
        <w:t>Personalabteilung</w:t>
      </w:r>
    </w:p>
    <w:p>
      <w:r>
        <w:rPr>
          <w:b/>
          <w:color w:val="1F3A5F"/>
          <w:sz w:val="22"/>
        </w:rPr>
        <w:t>Bewerbung: Praktikum Big Data und Advanced Analytics, Projektcontrolling AI in Frankfurt</w:t>
      </w:r>
    </w:p>
    <w:p>
      <w:r>
        <w:rPr>
          <w:color w:val="1F2937"/>
          <w:sz w:val="21"/>
        </w:rPr>
        <w:t>Sehr geehrte Damen und Herren,</w:t>
      </w:r>
    </w:p>
    <w:p>
      <w:pPr>
        <w:spacing w:line="324" w:lineRule="auto"/>
        <w:jc w:val="both"/>
      </w:pPr>
      <w:r>
        <w:rPr>
          <w:color w:val="1F2937"/>
          <w:sz w:val="21"/>
        </w:rPr>
        <w:t>hiermit bewerbe ich mich fuer das Praktikum im Bereich Big Data und Advanced Analytics mit Fokus auf das Projektcontrolling des AI Programms am Standort Frankfurt am Main ab dem 1. Oktober 2026. Die Konsolidierung von Budgets, Kosten und Wertbeitraegen eines KI Programms und die Aufbereitung dieser Finanzinformationen fuer Steuerung und Reporting deckt sich sehr gut mit der Arbeit an regulierten datengetriebenen Systemen, die ich in den letzten Monaten gemacht habe.</w:t>
      </w:r>
    </w:p>
    <w:p>
      <w:pPr>
        <w:spacing w:line="324" w:lineRule="auto"/>
        <w:jc w:val="both"/>
      </w:pPr>
      <w:r>
        <w:rPr>
          <w:color w:val="1F2937"/>
          <w:sz w:val="21"/>
        </w:rPr>
        <w:t>In CreditIQ habe ich unter EU AI Act und AGG ein Kredit Scoring System entwickelt, den Disparate Impact von 0,79 auf 0,88 gehoben und die False Negative Rate von 44 Prozent auf 16,7 Prozent gesenkt, bei einer Unit Test Branch Coverage von 100 Prozent, plus eine SHAP getriebene Subgruppenanalyse ueber ein Alter mal Geschlecht Threshold Raster. Das gesamte Vorgehen ist in einem GDPR Article 22 und EU AI Act Article 14 konformen regulatorischen Report dokumentiert, der die Fairness Accuracy Abwaegung als bewusste und regulatorisch verteidigbare Entscheidung ausweist.</w:t>
      </w:r>
    </w:p>
    <w:p>
      <w:pPr>
        <w:spacing w:line="324" w:lineRule="auto"/>
        <w:jc w:val="both"/>
      </w:pPr>
      <w:r>
        <w:rPr>
          <w:color w:val="1F2937"/>
          <w:sz w:val="21"/>
        </w:rPr>
        <w:t>In meinem Multi Agent RAG Projekt habe ich ein hybrides BM25 plus Dense Retrieval System zu einer mehrsprachigen EN und DE Pipeline erweitert und einen LLM as Judge JudgeAgent implementiert, der Antworten auf 5 Dimensionen bewertet. Der Judge Qwen2.5 14B laeuft bewusst auf einem anderen lokalen Modell als der Generator Mistral 7B, damit Self Preference Bias eliminiert wird, plus ein EvalAgent, der 5 Retrieval Metriken und 4 Generation Metriken pro Sprache in JSON und Markdown Reports liefert. Bei eRay GmbH habe ich zusaetzlich eine end to end rekursive Zeitreihen Pipeline fuer vier Wasserqualitaets Indikatoren geliefert und mich fuer CatBoost Multi Quantil Regression mit asymmetrischen 80 Prozent Vorhersageintervallen entschieden.</w:t>
      </w:r>
    </w:p>
    <w:p>
      <w:pPr>
        <w:spacing w:line="324" w:lineRule="auto"/>
        <w:jc w:val="both"/>
      </w:pPr>
      <w:r>
        <w:rPr>
          <w:color w:val="1F2937"/>
          <w:sz w:val="21"/>
        </w:rPr>
        <w:t>Ich arbeite sicher in Python, SQL und mit dem typischen Data Science Stack Pandas, NumPy, scikit-learn und PyTorch, plus Tableau und Looker Studio fuer Reporting. Ich habe die NVIDIA Building LLM Applications With Prompt Engineering, AWS Academy Cloud Foundations und Google Data Analytics Zertifikate abgelegt und wurde als Finalist des USAII Global AI Hackathon 2026 auf Graduate Level ausgezeichnet. Mein Deutschniveau ist B1 in Bearbeitung, Englisch spreche ich fliessend. Ich kann zum 1. Oktober 2026 in Frankfurt starten. Gerne bespreche ich meinen Beitrag zu Ihrem Big Data und Advanced Analytics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