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20 July 2026</w:t>
      </w:r>
    </w:p>
    <w:p>
      <w:r>
        <w:rPr>
          <w:b/>
          <w:color w:val="1F3A5F"/>
          <w:sz w:val="23"/>
        </w:rPr>
        <w:t>Deutsche Bank</w:t>
      </w:r>
    </w:p>
    <w:p>
      <w:r>
        <w:rPr>
          <w:color w:val="1F2937"/>
          <w:sz w:val="21"/>
        </w:rPr>
        <w:t>Hiring Team</w:t>
      </w:r>
    </w:p>
    <w:p>
      <w:r>
        <w:rPr>
          <w:b/>
          <w:color w:val="1F3A5F"/>
          <w:sz w:val="22"/>
        </w:rPr>
        <w:t>Application: Deutsche Bank Internship in Technology, Data and Innovation 2026 in Frankfurt am Main</w:t>
      </w:r>
    </w:p>
    <w:p>
      <w:r>
        <w:rPr>
          <w:color w:val="1F2937"/>
          <w:sz w:val="21"/>
        </w:rPr>
        <w:t>Dear Hiring Team,</w:t>
      </w:r>
    </w:p>
    <w:p>
      <w:pPr>
        <w:spacing w:line="324" w:lineRule="auto"/>
        <w:jc w:val="both"/>
      </w:pPr>
      <w:r>
        <w:rPr>
          <w:color w:val="1F2937"/>
          <w:sz w:val="21"/>
        </w:rPr>
        <w:t>I am applying for the Deutsche Bank Internship in Technology, Data and Innovation 2026 based in Frankfurt am Main. The brief on supporting partners with innovative projects, developing customized technological concepts to make processes easier and more efficient, and working across analysis, development, and security teams matches the shape of work I have been shipping over the past year, both inside a paid industry collaboration and across my own portfolio of applied data science projects.</w:t>
      </w:r>
    </w:p>
    <w:p>
      <w:pPr>
        <w:spacing w:line="324" w:lineRule="auto"/>
        <w:jc w:val="both"/>
      </w:pPr>
      <w:r>
        <w:rPr>
          <w:color w:val="1F2937"/>
          <w:sz w:val="21"/>
        </w:rPr>
        <w:t>In CreditIQ I built a fairness by design credit scoring system on the FICO HELOC dataset, treating fairness as a design constraint rather than an afterthought. I engineered a stable equal opportunity metric with 3000 bootstrap draws, applied Reweighing and ExponentiatedGradient with IBM AIF360, and analysed calibration and score threshold effects, delivering a model that trades a small AUC drop for a large gain in fairness across ExternalRiskEstimate quartiles. That combination of regulated financial data, model governance, and stakeholder ready analysis is directly the analysis track work Deutsche Bank describes.</w:t>
      </w:r>
    </w:p>
    <w:p>
      <w:pPr>
        <w:spacing w:line="324" w:lineRule="auto"/>
        <w:jc w:val="both"/>
      </w:pPr>
      <w:r>
        <w:rPr>
          <w:color w:val="1F2937"/>
          <w:sz w:val="21"/>
        </w:rPr>
        <w:t>In my Real Time Flight Tracking Pipeline I processed more than 128 thousand records with PySpark on Google Cloud, collecting live positions from the OpenSky Network API every 30 seconds and enriching them against airport, aircraft, and weather sources, then shaped the output with dbt into analysis ready tables and orchestrated the whole system with Apache Airflow so batch and real time layers refresh automatically every 15 minutes. In my Movie Analytics and ML Pipeline on GCP I built an end to end Bronze to Silver to Gold BigQuery medallion architecture with schema enforcement, safe type casting, deduplication via window functions, and a leakage free BigQuery ML classifier, then delivered a five page Looker Studio dashboard that answers concrete business questions. That is exactly the modernisation of technology solutions, complexity reduction, and cloud native data delivery your TDI strategy is investing in.</w:t>
      </w:r>
    </w:p>
    <w:p>
      <w:pPr>
        <w:spacing w:line="324" w:lineRule="auto"/>
        <w:jc w:val="both"/>
      </w:pPr>
      <w:r>
        <w:rPr>
          <w:color w:val="1F2937"/>
          <w:sz w:val="21"/>
        </w:rPr>
        <w:t>I am proficient in Python and PySpark, comfortable in SQL and relational modelling, and hold the AWS Academy Cloud Foundations, Google Data Analytics Foundations, and SAS Certified Specialist Visual Business Analytics Using SAS Viya certificates. My English is fluent, my current German level is B1 in progress toward B2, and I can start the internship in Frankfurt at short notice. I would be glad to contribute to the analysis, development, and security teams from the first week.</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